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Reporte de evidencias</w:t>
        <w:br/>
      </w:r>
      <w:r>
        <w:rPr>
          <w:b/>
          <w:sz w:val="30"/>
        </w:rPr>
        <w:t>Pr?ctica de infraestructura Azure con Terraform</w:t>
      </w:r>
    </w:p>
    <w:p>
      <w:pPr>
        <w:jc w:val="center"/>
      </w:pPr>
      <w:r>
        <w:rPr>
          <w:i/>
        </w:rPr>
        <w:t>Arquitectura Landing Zone + Well-Architected</w:t>
        <w:br/>
      </w:r>
      <w:r>
        <w:t>Repositorio: CrisSFV/Terraform | Fecha: 10 de octubre de 2026</w:t>
      </w:r>
    </w:p>
    <w:p>
      <w:r>
        <w:drawing>
          <wp:inline xmlns:a="http://schemas.openxmlformats.org/drawingml/2006/main" xmlns:pic="http://schemas.openxmlformats.org/drawingml/2006/picture">
            <wp:extent cx="6309360" cy="4018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peg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Diagrama de referencia proporcionado.</w:t>
      </w:r>
    </w:p>
    <w:p>
      <w:pPr>
        <w:pStyle w:val="Heading1"/>
      </w:pPr>
      <w:r>
        <w:t>1. Objetivo</w:t>
      </w:r>
    </w:p>
    <w:p>
      <w:r>
        <w:t>Construir con Terraform una infraestructura Azure basada en la red virtual del diagrama, aplicando segmentaci?n por subredes, acceso privado a PaaS, administraci?n segura de una VM y observabilidad b?sica. Los secretos reales no se incluyen en Git.</w:t>
      </w:r>
    </w:p>
    <w:p>
      <w:pPr>
        <w:pStyle w:val="Heading1"/>
      </w:pPr>
      <w:r>
        <w:t>2. Alcance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Componente</w:t>
            </w:r>
          </w:p>
        </w:tc>
        <w:tc>
          <w:tcPr>
            <w:tcW w:type="dxa" w:w="3360"/>
          </w:tcPr>
          <w:p>
            <w:r>
              <w:t>Configuraci?n</w:t>
            </w:r>
          </w:p>
        </w:tc>
        <w:tc>
          <w:tcPr>
            <w:tcW w:type="dxa" w:w="3360"/>
          </w:tcPr>
          <w:p>
            <w:r>
              <w:t>Prop?sito</w:t>
            </w:r>
          </w:p>
        </w:tc>
      </w:tr>
      <w:tr>
        <w:tc>
          <w:tcPr>
            <w:tcW w:type="dxa" w:w="3360"/>
          </w:tcPr>
          <w:p>
            <w:r>
              <w:t>Resource Group</w:t>
            </w:r>
          </w:p>
        </w:tc>
        <w:tc>
          <w:tcPr>
            <w:tcW w:type="dxa" w:w="3360"/>
          </w:tcPr>
          <w:p>
            <w:r>
              <w:t>rg-&lt;proyecto&gt;-&lt;entorno&gt;-&lt;regi?n&gt;-001</w:t>
            </w:r>
          </w:p>
        </w:tc>
        <w:tc>
          <w:tcPr>
            <w:tcW w:type="dxa" w:w="3360"/>
          </w:tcPr>
          <w:p>
            <w:r>
              <w:t>Agrupar recursos</w:t>
            </w:r>
          </w:p>
        </w:tc>
      </w:tr>
      <w:tr>
        <w:tc>
          <w:tcPr>
            <w:tcW w:type="dxa" w:w="3360"/>
          </w:tcPr>
          <w:p>
            <w:r>
              <w:t>VNet</w:t>
            </w:r>
          </w:p>
        </w:tc>
        <w:tc>
          <w:tcPr>
            <w:tcW w:type="dxa" w:w="3360"/>
          </w:tcPr>
          <w:p>
            <w:r>
              <w:t>10.0.0.0/16</w:t>
            </w:r>
          </w:p>
        </w:tc>
        <w:tc>
          <w:tcPr>
            <w:tcW w:type="dxa" w:w="3360"/>
          </w:tcPr>
          <w:p>
            <w:r>
              <w:t>Red privada principal</w:t>
            </w:r>
          </w:p>
        </w:tc>
      </w:tr>
      <w:tr>
        <w:tc>
          <w:tcPr>
            <w:tcW w:type="dxa" w:w="3360"/>
          </w:tcPr>
          <w:p>
            <w:r>
              <w:t>snet-app</w:t>
            </w:r>
          </w:p>
        </w:tc>
        <w:tc>
          <w:tcPr>
            <w:tcW w:type="dxa" w:w="3360"/>
          </w:tcPr>
          <w:p>
            <w:r>
              <w:t>10.0.1.0/24; Microsoft.Web/serverFarms</w:t>
            </w:r>
          </w:p>
        </w:tc>
        <w:tc>
          <w:tcPr>
            <w:tcW w:type="dxa" w:w="3360"/>
          </w:tcPr>
          <w:p>
            <w:r>
              <w:t>App Service</w:t>
            </w:r>
          </w:p>
        </w:tc>
      </w:tr>
      <w:tr>
        <w:tc>
          <w:tcPr>
            <w:tcW w:type="dxa" w:w="3360"/>
          </w:tcPr>
          <w:p>
            <w:r>
              <w:t>snet-db</w:t>
            </w:r>
          </w:p>
        </w:tc>
        <w:tc>
          <w:tcPr>
            <w:tcW w:type="dxa" w:w="3360"/>
          </w:tcPr>
          <w:p>
            <w:r>
              <w:t>10.0.2.0/24; PostgreSQL Flexible Server</w:t>
            </w:r>
          </w:p>
        </w:tc>
        <w:tc>
          <w:tcPr>
            <w:tcW w:type="dxa" w:w="3360"/>
          </w:tcPr>
          <w:p>
            <w:r>
              <w:t>Base de datos privada</w:t>
            </w:r>
          </w:p>
        </w:tc>
      </w:tr>
      <w:tr>
        <w:tc>
          <w:tcPr>
            <w:tcW w:type="dxa" w:w="3360"/>
          </w:tcPr>
          <w:p>
            <w:r>
              <w:t>snet-vm</w:t>
            </w:r>
          </w:p>
        </w:tc>
        <w:tc>
          <w:tcPr>
            <w:tcW w:type="dxa" w:w="3360"/>
          </w:tcPr>
          <w:p>
            <w:r>
              <w:t>10.0.3.0/24</w:t>
            </w:r>
          </w:p>
        </w:tc>
        <w:tc>
          <w:tcPr>
            <w:tcW w:type="dxa" w:w="3360"/>
          </w:tcPr>
          <w:p>
            <w:r>
              <w:t>VM sin IP p?blica</w:t>
            </w:r>
          </w:p>
        </w:tc>
      </w:tr>
      <w:tr>
        <w:tc>
          <w:tcPr>
            <w:tcW w:type="dxa" w:w="3360"/>
          </w:tcPr>
          <w:p>
            <w:r>
              <w:t>snet-endpoints</w:t>
            </w:r>
          </w:p>
        </w:tc>
        <w:tc>
          <w:tcPr>
            <w:tcW w:type="dxa" w:w="3360"/>
          </w:tcPr>
          <w:p>
            <w:r>
              <w:t>10.0.4.0/24; pol?ticas PE deshabilitadas</w:t>
            </w:r>
          </w:p>
        </w:tc>
        <w:tc>
          <w:tcPr>
            <w:tcW w:type="dxa" w:w="3360"/>
          </w:tcPr>
          <w:p>
            <w:r>
              <w:t>Private Endpoint Blob</w:t>
            </w:r>
          </w:p>
        </w:tc>
      </w:tr>
      <w:tr>
        <w:tc>
          <w:tcPr>
            <w:tcW w:type="dxa" w:w="3360"/>
          </w:tcPr>
          <w:p>
            <w:r>
              <w:t>AzureBastionSubnet</w:t>
            </w:r>
          </w:p>
        </w:tc>
        <w:tc>
          <w:tcPr>
            <w:tcW w:type="dxa" w:w="3360"/>
          </w:tcPr>
          <w:p>
            <w:r>
              <w:t>10.0.5.0/24</w:t>
            </w:r>
          </w:p>
        </w:tc>
        <w:tc>
          <w:tcPr>
            <w:tcW w:type="dxa" w:w="3360"/>
          </w:tcPr>
          <w:p>
            <w:r>
              <w:t>Administraci?n privada</w:t>
            </w:r>
          </w:p>
        </w:tc>
      </w:tr>
      <w:tr>
        <w:tc>
          <w:tcPr>
            <w:tcW w:type="dxa" w:w="3360"/>
          </w:tcPr>
          <w:p>
            <w:r>
              <w:t>PaaS/operaci?n</w:t>
            </w:r>
          </w:p>
        </w:tc>
        <w:tc>
          <w:tcPr>
            <w:tcW w:type="dxa" w:w="3360"/>
          </w:tcPr>
          <w:p>
            <w:r>
              <w:t>Storage, App Service, PostgreSQL, Bastion, Log Analytics, App Insights</w:t>
            </w:r>
          </w:p>
        </w:tc>
        <w:tc>
          <w:tcPr>
            <w:tcW w:type="dxa" w:w="3360"/>
          </w:tcPr>
          <w:p>
            <w:r>
              <w:t>Aplicaci?n y monitoreo</w:t>
            </w:r>
          </w:p>
        </w:tc>
      </w:tr>
    </w:tbl>
    <w:p>
      <w:pPr>
        <w:pStyle w:val="Heading1"/>
      </w:pPr>
      <w:r>
        <w:t>3. Archivos entregados</w:t>
      </w:r>
    </w:p>
    <w:p>
      <w:pPr>
        <w:pStyle w:val="C?digo"/>
      </w:pPr>
      <w:r>
        <w:t>terraform.tf - versiones y proveedores</w:t>
      </w:r>
    </w:p>
    <w:p>
      <w:pPr>
        <w:pStyle w:val="C?digo"/>
      </w:pPr>
      <w:r>
        <w:t>variables.tf - par?metros y valores sensibles</w:t>
      </w:r>
    </w:p>
    <w:p>
      <w:pPr>
        <w:pStyle w:val="C?digo"/>
      </w:pPr>
      <w:r>
        <w:t>locals.tf - nombres y prefijos</w:t>
      </w:r>
    </w:p>
    <w:p>
      <w:pPr>
        <w:pStyle w:val="C?digo"/>
      </w:pPr>
      <w:r>
        <w:t>main.tf - recursos y red</w:t>
      </w:r>
    </w:p>
    <w:p>
      <w:pPr>
        <w:pStyle w:val="C?digo"/>
      </w:pPr>
      <w:r>
        <w:t>outputs.tf - salidas</w:t>
      </w:r>
    </w:p>
    <w:p>
      <w:pPr>
        <w:pStyle w:val="C?digo"/>
      </w:pPr>
      <w:r>
        <w:t>terraform.tfvars - placeholders</w:t>
      </w:r>
    </w:p>
    <w:p>
      <w:pPr>
        <w:pStyle w:val="C?digo"/>
      </w:pPr>
      <w:r>
        <w:t>README.md - uso y nota t?cnica</w:t>
      </w:r>
    </w:p>
    <w:p>
      <w:pPr>
        <w:pStyle w:val="C?digo"/>
      </w:pPr>
      <w:r>
        <w:t>evidencias-practica.docx - este reporte</w:t>
      </w:r>
    </w:p>
    <w:p>
      <w:pPr>
        <w:pStyle w:val="Heading1"/>
      </w:pPr>
      <w:r>
        <w:t>4. Procedimiento reproducible</w:t>
      </w:r>
    </w:p>
    <w:p>
      <w:pPr>
        <w:pStyle w:val="C?digo"/>
      </w:pPr>
      <w:r>
        <w:rPr>
          <w:b/>
        </w:rPr>
        <w:t xml:space="preserve">Credenciales: </w:t>
      </w:r>
      <w:r>
        <w:t>az login</w:t>
      </w:r>
    </w:p>
    <w:p>
      <w:pPr>
        <w:pStyle w:val="C?digo"/>
      </w:pPr>
      <w:r>
        <w:rPr>
          <w:b/>
        </w:rPr>
        <w:t xml:space="preserve">Variables: </w:t>
      </w:r>
      <w:r>
        <w:t>Editar terraform.tfvars: clave SSH y contrase?a PostgreSQL. No usar secretos reales en Git.</w:t>
      </w:r>
    </w:p>
    <w:p>
      <w:pPr>
        <w:pStyle w:val="C?digo"/>
      </w:pPr>
      <w:r>
        <w:rPr>
          <w:b/>
        </w:rPr>
        <w:t xml:space="preserve">Inicializar: </w:t>
      </w:r>
      <w:r>
        <w:t>terraform init</w:t>
      </w:r>
    </w:p>
    <w:p>
      <w:pPr>
        <w:pStyle w:val="C?digo"/>
      </w:pPr>
      <w:r>
        <w:rPr>
          <w:b/>
        </w:rPr>
        <w:t xml:space="preserve">Validar: </w:t>
      </w:r>
      <w:r>
        <w:t>terraform fmt</w:t>
        <w:br/>
        <w:t>terraform validate</w:t>
      </w:r>
    </w:p>
    <w:p>
      <w:pPr>
        <w:pStyle w:val="C?digo"/>
      </w:pPr>
      <w:r>
        <w:rPr>
          <w:b/>
        </w:rPr>
        <w:t xml:space="preserve">Plan: </w:t>
      </w:r>
      <w:r>
        <w:t>terraform plan -out=tfplan</w:t>
      </w:r>
    </w:p>
    <w:p>
      <w:pPr>
        <w:pStyle w:val="C?digo"/>
      </w:pPr>
      <w:r>
        <w:rPr>
          <w:b/>
        </w:rPr>
        <w:t xml:space="preserve">Aplicar: </w:t>
      </w:r>
      <w:r>
        <w:t>terraform apply tfplan</w:t>
      </w:r>
    </w:p>
    <w:p>
      <w:pPr>
        <w:pStyle w:val="C?digo"/>
      </w:pPr>
      <w:r>
        <w:rPr>
          <w:b/>
        </w:rPr>
        <w:t xml:space="preserve">Resultados: </w:t>
      </w:r>
      <w:r>
        <w:t>terraform output</w:t>
      </w:r>
    </w:p>
    <w:p>
      <w:pPr>
        <w:pStyle w:val="C?digo"/>
      </w:pPr>
      <w:r>
        <w:rPr>
          <w:b/>
        </w:rPr>
        <w:t xml:space="preserve">Limpieza: </w:t>
      </w:r>
      <w:r>
        <w:t>terraform destroy</w:t>
      </w:r>
    </w:p>
    <w:p>
      <w:pPr>
        <w:pStyle w:val="Heading1"/>
      </w:pPr>
      <w:r>
        <w:t>5. Evidencia de validaci?n</w:t>
      </w:r>
    </w:p>
    <w:p>
      <w:r>
        <w:t>La validaci?n est?tica ejecutada termin? correctamente.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Comando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  <w:tc>
          <w:tcPr>
            <w:tcW w:type="dxa" w:w="3360"/>
          </w:tcPr>
          <w:p>
            <w:r>
              <w:t>Interpretaci?n</w:t>
            </w:r>
          </w:p>
        </w:tc>
      </w:tr>
      <w:tr>
        <w:tc>
          <w:tcPr>
            <w:tcW w:type="dxa" w:w="3360"/>
          </w:tcPr>
          <w:p>
            <w:r>
              <w:t>terraform fmt</w:t>
            </w:r>
          </w:p>
        </w:tc>
        <w:tc>
          <w:tcPr>
            <w:tcW w:type="dxa" w:w="3360"/>
          </w:tcPr>
          <w:p>
            <w:r>
              <w:t>Correcto</w:t>
            </w:r>
          </w:p>
        </w:tc>
        <w:tc>
          <w:tcPr>
            <w:tcW w:type="dxa" w:w="3360"/>
          </w:tcPr>
          <w:p>
            <w:r>
              <w:t>Archivos formateados</w:t>
            </w:r>
          </w:p>
        </w:tc>
      </w:tr>
      <w:tr>
        <w:tc>
          <w:tcPr>
            <w:tcW w:type="dxa" w:w="3360"/>
          </w:tcPr>
          <w:p>
            <w:r>
              <w:t>terraform validate</w:t>
            </w:r>
          </w:p>
        </w:tc>
        <w:tc>
          <w:tcPr>
            <w:tcW w:type="dxa" w:w="3360"/>
          </w:tcPr>
          <w:p>
            <w:r>
              <w:t>Success! The configuration is valid.</w:t>
            </w:r>
          </w:p>
        </w:tc>
        <w:tc>
          <w:tcPr>
            <w:tcW w:type="dxa" w:w="3360"/>
          </w:tcPr>
          <w:p>
            <w:r>
              <w:t>Sintaxis, tipos y referencias v?lidas con AzureRM 5.x</w:t>
            </w:r>
          </w:p>
        </w:tc>
      </w:tr>
    </w:tbl>
    <w:p>
      <w:pPr>
        <w:pStyle w:val="Heading1"/>
      </w:pPr>
      <w:r>
        <w:t>6. Capturas de la ejecuci?n</w:t>
      </w:r>
    </w:p>
    <w:p>
      <w:r>
        <w:t>Estas capturas deben a?adirse despu?s de ejecutar en la suscripci?n Azure for Students; no se inventan resultados de Portal ni de apply.</w:t>
      </w:r>
    </w:p>
    <w:p>
      <w:pPr>
        <w:pStyle w:val="ListBullet"/>
      </w:pPr>
      <w:r>
        <w:t>terraform plan y n?mero de recursos [pendiente de ejecuci?n]</w:t>
      </w:r>
    </w:p>
    <w:p>
      <w:pPr>
        <w:pStyle w:val="ListBullet"/>
      </w:pPr>
      <w:r>
        <w:t>terraform apply y outputs [pendiente de ejecuci?n]</w:t>
      </w:r>
    </w:p>
    <w:p>
      <w:pPr>
        <w:pStyle w:val="ListBullet"/>
      </w:pPr>
      <w:r>
        <w:t>VNet y las cinco subredes en Portal [pendiente de ejecuci?n]</w:t>
      </w:r>
    </w:p>
    <w:p>
      <w:pPr>
        <w:pStyle w:val="ListBullet"/>
      </w:pPr>
      <w:r>
        <w:t>Private Endpoint Blob y DNS privado [pendiente de ejecuci?n]</w:t>
      </w:r>
    </w:p>
    <w:p>
      <w:pPr>
        <w:pStyle w:val="ListBullet"/>
      </w:pPr>
      <w:r>
        <w:t>PostgreSQL privado [pendiente de ejecuci?n]</w:t>
      </w:r>
    </w:p>
    <w:p>
      <w:pPr>
        <w:pStyle w:val="ListBullet"/>
      </w:pPr>
      <w:r>
        <w:t>App Service con HTTPS, identidad e integraci?n [pendiente de ejecuci?n]</w:t>
      </w:r>
    </w:p>
    <w:p>
      <w:pPr>
        <w:pStyle w:val="ListBullet"/>
      </w:pPr>
      <w:r>
        <w:t>VM sin IP p?blica y Bastion [pendiente de ejecuci?n]</w:t>
      </w:r>
    </w:p>
    <w:p>
      <w:pPr>
        <w:pStyle w:val="ListBullet"/>
      </w:pPr>
      <w:r>
        <w:t>Log Analytics / Application Insights [pendiente de ejecuci?n]</w:t>
      </w:r>
    </w:p>
    <w:p>
      <w:pPr>
        <w:pStyle w:val="Heading1"/>
      </w:pPr>
      <w:r>
        <w:t>7. Seguridad y decisiones t?cnicas</w:t>
      </w:r>
    </w:p>
    <w:p>
      <w:pPr>
        <w:pStyle w:val="ListBullet"/>
      </w:pPr>
      <w:r>
        <w:t>Storage tiene acceso p?blico deshabilitado y Blob se expone por Private Endpoint.</w:t>
      </w:r>
    </w:p>
    <w:p>
      <w:pPr>
        <w:pStyle w:val="ListBullet"/>
      </w:pPr>
      <w:r>
        <w:t>La VM no tiene IP p?blica; se administra por Azure Bastion.</w:t>
      </w:r>
    </w:p>
    <w:p>
      <w:pPr>
        <w:pStyle w:val="ListBullet"/>
      </w:pPr>
      <w:r>
        <w:t>Clave SSH y contrase?a son variables sensibles; terraform.tfvars est? ignorado.</w:t>
      </w:r>
    </w:p>
    <w:p>
      <w:pPr>
        <w:pStyle w:val="ListBullet"/>
      </w:pPr>
      <w:r>
        <w:t>PostgreSQL Flexible Server usa subnet delegation y Private DNS Zone: AzureRM no lo modela como Private Endpoint gen?rico.</w:t>
      </w:r>
    </w:p>
    <w:p>
      <w:pPr>
        <w:pStyle w:val="ListBullet"/>
      </w:pPr>
      <w:r>
        <w:t>Los nombres globales incorporan un sufijo aleatorio.</w:t>
      </w:r>
    </w:p>
    <w:p>
      <w:pPr>
        <w:pStyle w:val="ListBullet"/>
      </w:pPr>
      <w:r>
        <w:t>Los SKUs son de pr?ctica y deben revisarse para producci?n.</w:t>
      </w:r>
    </w:p>
    <w:p>
      <w:pPr>
        <w:pStyle w:val="Heading1"/>
      </w:pPr>
      <w:r>
        <w:t>8. Git y conclusi?n</w:t>
      </w:r>
    </w:p>
    <w:p>
      <w:r>
        <w:t>El repositorio conserva el c?digo fuente y un historial Git claro. Verificar antes de compartir:</w:t>
      </w:r>
    </w:p>
    <w:p>
      <w:pPr>
        <w:pStyle w:val="C?digo"/>
      </w:pPr>
      <w:r>
        <w:t>git log --oneline --decorate --graph</w:t>
        <w:br/>
        <w:t>git status</w:t>
        <w:br/>
        <w:t>git diff --stat</w:t>
      </w:r>
    </w:p>
    <w:p>
      <w:r>
        <w:t>La configuraci?n sigue el direccionamiento del diagrama, separa responsabilidades por subred y usa conectividad privada para datos y almacenamiento. Terraform validate fue exitoso; el plan/apply y las capturas del Portal deben completarse con credenciales y cuotas reales.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?digo">
    <w:name w:val="C?digo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