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z w:val="17"/>
          <w:szCs w:val="17"/>
        </w:rPr>
        <w:t xml:space="preserve">GESPRÄCHSVORBEREITUNG</w:t>
      </w:r>
    </w:p>
    <w:p>
      <w:pPr>
        <w:spacing w:after="80"/>
      </w:pPr>
      <w:r>
        <w:rPr>
          <w:rFonts w:ascii="Calibri" w:cs="Calibri" w:eastAsia="Calibri" w:hAnsi="Calibri"/>
          <w:b/>
          <w:bCs/>
          <w:color w:val="1F2937"/>
          <w:sz w:val="34"/>
          <w:szCs w:val="34"/>
        </w:rPr>
        <w:t xml:space="preserve">Berufliche Entwicklung, Rolle und Vergütung</w:t>
      </w:r>
    </w:p>
    <w:p>
      <w:pPr>
        <w:spacing w:after="30" w:before="0" w:line="276"/>
      </w:pPr>
      <w:r>
        <w:rPr>
          <w:rFonts w:ascii="Calibri" w:cs="Calibri" w:eastAsia="Calibri" w:hAnsi="Calibri"/>
          <w:color w:val="6B7280"/>
          <w:sz w:val="20"/>
          <w:szCs w:val="20"/>
        </w:rPr>
        <w:t xml:space="preserve">Crista Villatoro-Müller · Data Analyst, CIMPA GmbH · Airbus-Projekte und AI Accelerator</w:t>
      </w:r>
    </w:p>
    <w:p>
      <w:pPr>
        <w:spacing w:after="120" w:before="0" w:line="276"/>
      </w:pPr>
      <w:r>
        <w:rPr>
          <w:rFonts w:ascii="Calibri" w:cs="Calibri" w:eastAsia="Calibri" w:hAnsi="Calibri"/>
          <w:color w:val="6B7280"/>
          <w:sz w:val="20"/>
          <w:szCs w:val="20"/>
        </w:rPr>
        <w:t xml:space="preserve">Gespräch am Mittwoch, 23. September 2026 · 30 Minuten · mit Jan Frieling (Service Line Manager), Nils Lutz (Teamleitung) und Gesine Nagel (HR Director)</w:t>
      </w:r>
    </w:p>
    <w:p>
      <w:pPr>
        <w:keepNext/>
        <w:pBdr>
          <w:bottom w:val="single" w:color="D1D5DB" w:sz="6" w:space="3"/>
        </w:pBdr>
        <w:spacing w:after="90" w:before="200"/>
      </w:pPr>
      <w:r>
        <w:rPr>
          <w:rFonts w:ascii="Calibri" w:cs="Calibri" w:eastAsia="Calibri" w:hAnsi="Calibri"/>
          <w:b/>
          <w:bCs/>
          <w:color w:val="1E3A8A"/>
          <w:sz w:val="24"/>
          <w:szCs w:val="24"/>
        </w:rPr>
        <w:t xml:space="preserve">1. Anlass</w:t>
      </w:r>
    </w:p>
    <w:p>
      <w:pPr>
        <w:spacing w:after="120" w:before="0" w:line="276"/>
      </w:pPr>
      <w:r>
        <w:rPr>
          <w:rFonts w:ascii="Calibri" w:cs="Calibri" w:eastAsia="Calibri" w:hAnsi="Calibri"/>
          <w:color w:val="1F2937"/>
          <w:sz w:val="21"/>
          <w:szCs w:val="21"/>
        </w:rPr>
        <w:t xml:space="preserve">Im Januar 2026 habe ich mit Jan Frieling über meine Weiterentwicklung und meine Vergütung gesprochen. Sein Feedback war, meine Beiträge sichtbarer zu machen. Dieses Feedback habe ich ernst genommen und in den vergangenen Monaten gezielt umgesetzt, im Kundenprojekt ebenso wie innerhalb von CIMPA und der Sopra Steria Gruppe.</w:t>
      </w:r>
    </w:p>
    <w:p>
      <w:pPr>
        <w:spacing w:after="120" w:before="0" w:line="276"/>
      </w:pPr>
      <w:r>
        <w:rPr>
          <w:rFonts w:ascii="Calibri" w:cs="Calibri" w:eastAsia="Calibri" w:hAnsi="Calibri"/>
          <w:color w:val="1F2937"/>
          <w:sz w:val="21"/>
          <w:szCs w:val="21"/>
        </w:rPr>
        <w:t xml:space="preserve">Ich freue mich, dass wir das Gespräch jetzt gemeinsam mit Gesine Nagel führen. Damit wir die 30 Minuten gut nutzen, fasse ich hier meine Anliegen, die Entwicklung seit Januar und meine Fragen zusammen.</w:t>
      </w:r>
    </w:p>
    <w:p>
      <w:pPr>
        <w:keepNext/>
        <w:pBdr>
          <w:bottom w:val="single" w:color="D1D5DB" w:sz="6" w:space="3"/>
        </w:pBdr>
        <w:spacing w:after="90" w:before="200"/>
      </w:pPr>
      <w:r>
        <w:rPr>
          <w:rFonts w:ascii="Calibri" w:cs="Calibri" w:eastAsia="Calibri" w:hAnsi="Calibri"/>
          <w:b/>
          <w:bCs/>
          <w:color w:val="1E3A8A"/>
          <w:sz w:val="24"/>
          <w:szCs w:val="24"/>
        </w:rPr>
        <w:t xml:space="preserve">2. Meine drei Anliegen</w:t>
      </w:r>
    </w:p>
    <w:p>
      <w:pPr>
        <w:keepNext/>
        <w:spacing w:after="40" w:before="110"/>
      </w:pPr>
      <w:r>
        <w:rPr>
          <w:rFonts w:ascii="Calibri" w:cs="Calibri" w:eastAsia="Calibri" w:hAnsi="Calibri"/>
          <w:b/>
          <w:bCs/>
          <w:color w:val="1F2937"/>
          <w:sz w:val="21"/>
          <w:szCs w:val="21"/>
        </w:rPr>
        <w:t xml:space="preserve">Eine Rollenbezeichnung, die meiner Tätigkeit entspricht</w:t>
      </w:r>
    </w:p>
    <w:p>
      <w:pPr>
        <w:spacing w:after="120" w:before="0" w:line="276"/>
      </w:pPr>
      <w:r>
        <w:rPr>
          <w:rFonts w:ascii="Calibri" w:cs="Calibri" w:eastAsia="Calibri" w:hAnsi="Calibri"/>
          <w:color w:val="1F2937"/>
          <w:sz w:val="21"/>
          <w:szCs w:val="21"/>
        </w:rPr>
        <w:t xml:space="preserve">Meine Rolle lautet Data Analyst. Meine Tätigkeit umfasst heute deutlich mehr: Ich setze Governance-Standards und verantworte sie, entwickle KI-Lösungen und agentische Systeme, treffe Architekturentscheidungen und befähige Kolleginnen und Kollegen im Umgang mit KI. Ich wünsche mir eine Rollenbezeichnung, die das abbildet, zum Beispiel Data Scientist, AI Consultant oder AI Solutions Architect. Dabei geht es mir zuerst um die richtige Einordnung meiner Arbeit.</w:t>
      </w:r>
    </w:p>
    <w:p>
      <w:pPr>
        <w:keepNext/>
        <w:spacing w:after="40" w:before="110"/>
      </w:pPr>
      <w:r>
        <w:rPr>
          <w:rFonts w:ascii="Calibri" w:cs="Calibri" w:eastAsia="Calibri" w:hAnsi="Calibri"/>
          <w:b/>
          <w:bCs/>
          <w:color w:val="1F2937"/>
          <w:sz w:val="21"/>
          <w:szCs w:val="21"/>
        </w:rPr>
        <w:t xml:space="preserve">Ein klarer Weg zu einem Jahresgehalt von 80.000 EUR</w:t>
      </w:r>
    </w:p>
    <w:p>
      <w:pPr>
        <w:spacing w:after="120" w:before="0" w:line="276"/>
      </w:pPr>
      <w:r>
        <w:rPr>
          <w:rFonts w:ascii="Calibri" w:cs="Calibri" w:eastAsia="Calibri" w:hAnsi="Calibri"/>
          <w:color w:val="1F2937"/>
          <w:sz w:val="21"/>
          <w:szCs w:val="21"/>
        </w:rPr>
        <w:t xml:space="preserve">Diese Zielgröße habe ich im Januar gegenüber Jan genannt. Die Anpassung von 58.000 auf 63.000 EUR erkenne ich an. Sie ersetzt für mich aber nicht das Gespräch darüber, wie ich die Zielgröße erreiche. Ich möchte verstehen, welche Voraussetzungen bei CIMPA dafür gelten und in welchem Zeitraum das realistisch ist.</w:t>
      </w:r>
    </w:p>
    <w:p>
      <w:pPr>
        <w:spacing w:after="120" w:before="0" w:line="276"/>
      </w:pPr>
      <w:r>
        <w:rPr>
          <w:rFonts w:ascii="Calibri" w:cs="Calibri" w:eastAsia="Calibri" w:hAnsi="Calibri"/>
          <w:color w:val="1F2937"/>
          <w:sz w:val="21"/>
          <w:szCs w:val="21"/>
        </w:rPr>
        <w:t xml:space="preserve">Wenn dafür eine Weiterbildung, eine Zertifizierung oder bestimmte Nachweise nötig sind, setze ich das um, so wie ich das Feedback vom Januar umgesetzt habe.</w:t>
      </w:r>
    </w:p>
    <w:p>
      <w:pPr>
        <w:keepNext/>
        <w:spacing w:after="40" w:before="110"/>
      </w:pPr>
      <w:r>
        <w:rPr>
          <w:rFonts w:ascii="Calibri" w:cs="Calibri" w:eastAsia="Calibri" w:hAnsi="Calibri"/>
          <w:b/>
          <w:bCs/>
          <w:color w:val="1F2937"/>
          <w:sz w:val="21"/>
          <w:szCs w:val="21"/>
        </w:rPr>
        <w:t xml:space="preserve">Eine Perspektive in Richtung Führungsverantwortung</w:t>
      </w:r>
    </w:p>
    <w:p>
      <w:pPr>
        <w:spacing w:after="120" w:before="0" w:line="276"/>
      </w:pPr>
      <w:r>
        <w:rPr>
          <w:rFonts w:ascii="Calibri" w:cs="Calibri" w:eastAsia="Calibri" w:hAnsi="Calibri"/>
          <w:color w:val="1F2937"/>
          <w:sz w:val="21"/>
          <w:szCs w:val="21"/>
        </w:rPr>
        <w:t xml:space="preserve">Mittelfristig möchte ich Verantwortung für Themen und für Menschen übernehmen. Ich möchte wissen, welche Wege es dafür bei CIMPA gibt und was dafür erwartet wird.</w:t>
      </w:r>
    </w:p>
    <w:p>
      <w:pPr>
        <w:keepNext/>
        <w:pBdr>
          <w:bottom w:val="single" w:color="D1D5DB" w:sz="6" w:space="3"/>
        </w:pBdr>
        <w:spacing w:after="90" w:before="200"/>
      </w:pPr>
      <w:r>
        <w:rPr>
          <w:rFonts w:ascii="Calibri" w:cs="Calibri" w:eastAsia="Calibri" w:hAnsi="Calibri"/>
          <w:b/>
          <w:bCs/>
          <w:color w:val="1E3A8A"/>
          <w:sz w:val="24"/>
          <w:szCs w:val="24"/>
        </w:rPr>
        <w:t xml:space="preserve">3. Agenda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6660"/>
        <w:gridCol w:w="1800"/>
      </w:tblGrid>
      <w:tr>
        <w:trPr>
          <w:cantSplit/>
        </w:trPr>
        <w:tc>
          <w:tcPr>
            <w:tcW w:type="dxa" w:w="900"/>
            <w:shd w:fill="F3F4F6" w:color="auto" w:val="clear"/>
            <w:tcMar>
              <w:top w:type="dxa" w:w="55"/>
              <w:left w:type="dxa" w:w="110"/>
              <w:bottom w:type="dxa" w:w="55"/>
              <w:right w:type="dxa" w:w="110"/>
            </w:tcMar>
          </w:tcPr>
          <w:p>
            <w:pPr>
              <w:spacing w:after="40" w:before="0" w:line="276"/>
            </w:pPr>
            <w:r>
              <w:rPr>
                <w:rFonts w:ascii="Calibri" w:cs="Calibri" w:eastAsia="Calibri" w:hAnsi="Calibri"/>
                <w:b/>
                <w:bCs/>
                <w:color w:val="1F2937"/>
                <w:sz w:val="19"/>
                <w:szCs w:val="19"/>
              </w:rPr>
              <w:t xml:space="preserve">Nr.</w:t>
            </w:r>
          </w:p>
        </w:tc>
        <w:tc>
          <w:tcPr>
            <w:tcW w:type="dxa" w:w="6660"/>
            <w:shd w:fill="F3F4F6" w:color="auto" w:val="clear"/>
            <w:tcMar>
              <w:top w:type="dxa" w:w="55"/>
              <w:left w:type="dxa" w:w="110"/>
              <w:bottom w:type="dxa" w:w="55"/>
              <w:right w:type="dxa" w:w="110"/>
            </w:tcMar>
          </w:tcPr>
          <w:p>
            <w:pPr>
              <w:spacing w:after="40" w:before="0" w:line="276"/>
            </w:pPr>
            <w:r>
              <w:rPr>
                <w:rFonts w:ascii="Calibri" w:cs="Calibri" w:eastAsia="Calibri" w:hAnsi="Calibri"/>
                <w:b/>
                <w:bCs/>
                <w:color w:val="1F2937"/>
                <w:sz w:val="19"/>
                <w:szCs w:val="19"/>
              </w:rPr>
              <w:t xml:space="preserve">Thema</w:t>
            </w:r>
          </w:p>
        </w:tc>
        <w:tc>
          <w:tcPr>
            <w:tcW w:type="dxa" w:w="1800"/>
            <w:shd w:fill="F3F4F6" w:color="auto" w:val="clear"/>
            <w:tcMar>
              <w:top w:type="dxa" w:w="55"/>
              <w:left w:type="dxa" w:w="110"/>
              <w:bottom w:type="dxa" w:w="55"/>
              <w:right w:type="dxa" w:w="110"/>
            </w:tcMar>
          </w:tcPr>
          <w:p>
            <w:pPr>
              <w:spacing w:after="40" w:before="0" w:line="276"/>
            </w:pPr>
            <w:r>
              <w:rPr>
                <w:rFonts w:ascii="Calibri" w:cs="Calibri" w:eastAsia="Calibri" w:hAnsi="Calibri"/>
                <w:b/>
                <w:bCs/>
                <w:color w:val="1F2937"/>
                <w:sz w:val="19"/>
                <w:szCs w:val="19"/>
              </w:rPr>
              <w:t xml:space="preserve">Zeit</w:t>
            </w:r>
          </w:p>
        </w:tc>
      </w:tr>
      <w:tr>
        <w:trPr>
          <w:cantSplit/>
        </w:trPr>
        <w:tc>
          <w:tcPr>
            <w:tcW w:type="dxa" w:w="9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1</w:t>
            </w:r>
          </w:p>
        </w:tc>
        <w:tc>
          <w:tcPr>
            <w:tcW w:type="dxa" w:w="666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Einstieg und Ziel des Gesprächs</w:t>
            </w:r>
          </w:p>
        </w:tc>
        <w:tc>
          <w:tcPr>
            <w:tcW w:type="dxa" w:w="18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3 Min.</w:t>
            </w:r>
          </w:p>
        </w:tc>
      </w:tr>
      <w:tr>
        <w:trPr>
          <w:cantSplit/>
        </w:trPr>
        <w:tc>
          <w:tcPr>
            <w:tcW w:type="dxa" w:w="9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2</w:t>
            </w:r>
          </w:p>
        </w:tc>
        <w:tc>
          <w:tcPr>
            <w:tcW w:type="dxa" w:w="666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Entwicklung seit Januar, kurz (Details in diesem Dokument)</w:t>
            </w:r>
          </w:p>
        </w:tc>
        <w:tc>
          <w:tcPr>
            <w:tcW w:type="dxa" w:w="18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5 Min.</w:t>
            </w:r>
          </w:p>
        </w:tc>
      </w:tr>
      <w:tr>
        <w:trPr>
          <w:cantSplit/>
        </w:trPr>
        <w:tc>
          <w:tcPr>
            <w:tcW w:type="dxa" w:w="9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3</w:t>
            </w:r>
          </w:p>
        </w:tc>
        <w:tc>
          <w:tcPr>
            <w:tcW w:type="dxa" w:w="666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Rolle und Rollenbezeichnung</w:t>
            </w:r>
          </w:p>
        </w:tc>
        <w:tc>
          <w:tcPr>
            <w:tcW w:type="dxa" w:w="18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7 Min.</w:t>
            </w:r>
          </w:p>
        </w:tc>
      </w:tr>
      <w:tr>
        <w:trPr>
          <w:cantSplit/>
        </w:trPr>
        <w:tc>
          <w:tcPr>
            <w:tcW w:type="dxa" w:w="9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4</w:t>
            </w:r>
          </w:p>
        </w:tc>
        <w:tc>
          <w:tcPr>
            <w:tcW w:type="dxa" w:w="666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Vergütung: Zielgröße, Voraussetzungen, Zeitrahmen</w:t>
            </w:r>
          </w:p>
        </w:tc>
        <w:tc>
          <w:tcPr>
            <w:tcW w:type="dxa" w:w="18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8 Min.</w:t>
            </w:r>
          </w:p>
        </w:tc>
      </w:tr>
      <w:tr>
        <w:trPr>
          <w:cantSplit/>
        </w:trPr>
        <w:tc>
          <w:tcPr>
            <w:tcW w:type="dxa" w:w="9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5</w:t>
            </w:r>
          </w:p>
        </w:tc>
        <w:tc>
          <w:tcPr>
            <w:tcW w:type="dxa" w:w="666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Perspektive Führungsverantwortung</w:t>
            </w:r>
          </w:p>
        </w:tc>
        <w:tc>
          <w:tcPr>
            <w:tcW w:type="dxa" w:w="18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4 Min.</w:t>
            </w:r>
          </w:p>
        </w:tc>
      </w:tr>
      <w:tr>
        <w:trPr>
          <w:cantSplit/>
        </w:trPr>
        <w:tc>
          <w:tcPr>
            <w:tcW w:type="dxa" w:w="9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6</w:t>
            </w:r>
          </w:p>
        </w:tc>
        <w:tc>
          <w:tcPr>
            <w:tcW w:type="dxa" w:w="666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Vereinbarungen, Verantwortliche und Folgetermin</w:t>
            </w:r>
          </w:p>
        </w:tc>
        <w:tc>
          <w:tcPr>
            <w:tcW w:type="dxa" w:w="18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3 Min.</w:t>
            </w:r>
          </w:p>
        </w:tc>
      </w:tr>
    </w:tbl>
    <w:p>
      <w:r>
        <w:br w:type="page"/>
      </w:r>
    </w:p>
    <w:p>
      <w:pPr>
        <w:keepNext/>
        <w:pBdr>
          <w:bottom w:val="single" w:color="D1D5DB" w:sz="6" w:space="3"/>
        </w:pBdr>
        <w:spacing w:after="90" w:before="200"/>
      </w:pPr>
      <w:r>
        <w:rPr>
          <w:rFonts w:ascii="Calibri" w:cs="Calibri" w:eastAsia="Calibri" w:hAnsi="Calibri"/>
          <w:b/>
          <w:bCs/>
          <w:color w:val="1E3A8A"/>
          <w:sz w:val="24"/>
          <w:szCs w:val="24"/>
        </w:rPr>
        <w:t xml:space="preserve">4. Entwicklung seit Januar</w:t>
      </w:r>
    </w:p>
    <w:p>
      <w:pPr>
        <w:spacing w:after="100" w:before="0" w:line="276"/>
      </w:pPr>
      <w:r>
        <w:rPr>
          <w:rFonts w:ascii="Calibri" w:cs="Calibri" w:eastAsia="Calibri" w:hAnsi="Calibri"/>
          <w:color w:val="1F2937"/>
          <w:sz w:val="21"/>
          <w:szCs w:val="21"/>
        </w:rPr>
        <w:t xml:space="preserve">Die folgende Übersicht zeigt, wie ich das Feedback zur Sichtbarkeit umgesetzt habe. Eine ausführliche Liste steht im Anhang.</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300"/>
        <w:gridCol w:w="7060"/>
      </w:tblGrid>
      <w:tr>
        <w:trPr>
          <w:cantSplit/>
        </w:trPr>
        <w:tc>
          <w:tcPr>
            <w:tcW w:type="dxa" w:w="2300"/>
            <w:shd w:fill="F3F4F6" w:color="auto" w:val="clear"/>
            <w:tcMar>
              <w:top w:type="dxa" w:w="55"/>
              <w:left w:type="dxa" w:w="110"/>
              <w:bottom w:type="dxa" w:w="55"/>
              <w:right w:type="dxa" w:w="110"/>
            </w:tcMar>
          </w:tcPr>
          <w:p>
            <w:pPr>
              <w:spacing w:after="40" w:before="0" w:line="276"/>
            </w:pPr>
            <w:r>
              <w:rPr>
                <w:rFonts w:ascii="Calibri" w:cs="Calibri" w:eastAsia="Calibri" w:hAnsi="Calibri"/>
                <w:b/>
                <w:bCs/>
                <w:color w:val="1F2937"/>
                <w:sz w:val="19"/>
                <w:szCs w:val="19"/>
              </w:rPr>
              <w:t xml:space="preserve">Bereich</w:t>
            </w:r>
          </w:p>
        </w:tc>
        <w:tc>
          <w:tcPr>
            <w:tcW w:type="dxa" w:w="7060"/>
            <w:shd w:fill="F3F4F6" w:color="auto" w:val="clear"/>
            <w:tcMar>
              <w:top w:type="dxa" w:w="55"/>
              <w:left w:type="dxa" w:w="110"/>
              <w:bottom w:type="dxa" w:w="55"/>
              <w:right w:type="dxa" w:w="110"/>
            </w:tcMar>
          </w:tcPr>
          <w:p>
            <w:pPr>
              <w:spacing w:after="40" w:before="0" w:line="276"/>
            </w:pPr>
            <w:r>
              <w:rPr>
                <w:rFonts w:ascii="Calibri" w:cs="Calibri" w:eastAsia="Calibri" w:hAnsi="Calibri"/>
                <w:b/>
                <w:bCs/>
                <w:color w:val="1F2937"/>
                <w:sz w:val="19"/>
                <w:szCs w:val="19"/>
              </w:rPr>
              <w:t xml:space="preserve">Beiträge und Wirkung</w:t>
            </w:r>
          </w:p>
        </w:tc>
      </w:tr>
      <w:tr>
        <w:trPr>
          <w:cantSplit/>
        </w:trPr>
        <w:tc>
          <w:tcPr>
            <w:tcW w:type="dxa" w:w="23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Kundenprojekt Airbus (EBAM und Skywise)</w:t>
            </w:r>
          </w:p>
        </w:tc>
        <w:tc>
          <w:tcPr>
            <w:tcW w:type="dxa" w:w="7060"/>
            <w:tcMar>
              <w:top w:type="dxa" w:w="55"/>
              <w:left w:type="dxa" w:w="110"/>
              <w:bottom w:type="dxa" w:w="55"/>
              <w:right w:type="dxa" w:w="110"/>
            </w:tcMar>
          </w:tcPr>
          <w:p>
            <w:pPr>
              <w:spacing w:after="30" w:line="250"/>
            </w:pPr>
            <w:r>
              <w:rPr>
                <w:rFonts w:ascii="Calibri" w:cs="Calibri" w:eastAsia="Calibri" w:hAnsi="Calibri"/>
                <w:color w:val="1F2937"/>
                <w:sz w:val="19"/>
                <w:szCs w:val="19"/>
              </w:rPr>
              <w:t xml:space="preserve">Verantwortung für das Data Governance Framework: Dokumentation, Nutzer- und Entwicklerleitfaden, Monitoring-Kriterien und plattformübergreifende Strategie.</w:t>
            </w:r>
          </w:p>
          <w:p>
            <w:pPr>
              <w:spacing w:after="30" w:line="250"/>
            </w:pPr>
            <w:r>
              <w:rPr>
                <w:rFonts w:ascii="Calibri" w:cs="Calibri" w:eastAsia="Calibri" w:hAnsi="Calibri"/>
                <w:color w:val="1F2937"/>
                <w:sz w:val="19"/>
                <w:szCs w:val="19"/>
              </w:rPr>
              <w:t xml:space="preserve">Governance-Roadmap mit über 40 Initiativen, davon 30 umgesetzt. Wiederkehrende Metadaten- und Datenqualitäts-Kampagnen, Dashboard-Konsolidierung, CoreALL-Decommissioning-Tracker.</w:t>
            </w:r>
          </w:p>
          <w:p>
            <w:pPr>
              <w:spacing w:after="30" w:line="250"/>
            </w:pPr>
            <w:r>
              <w:rPr>
                <w:rFonts w:ascii="Calibri" w:cs="Calibri" w:eastAsia="Calibri" w:hAnsi="Calibri"/>
                <w:color w:val="1F2937"/>
                <w:sz w:val="19"/>
                <w:szCs w:val="19"/>
              </w:rPr>
              <w:t xml:space="preserve">In den Projektterminen von Juli bis September lagen 66 von 101 protokollierten Aufgaben bei mir. Der Portfolio- und KPI-Tracker wurde von der Projektleitung übernommen, ich übernehme schrittweise das Incident-Management und werde zu Metadatenfragen hinzugezogen.</w:t>
            </w:r>
          </w:p>
        </w:tc>
      </w:tr>
      <w:tr>
        <w:trPr>
          <w:cantSplit/>
        </w:trPr>
        <w:tc>
          <w:tcPr>
            <w:tcW w:type="dxa" w:w="23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KI-Entwicklung</w:t>
            </w:r>
          </w:p>
        </w:tc>
        <w:tc>
          <w:tcPr>
            <w:tcW w:type="dxa" w:w="7060"/>
            <w:tcMar>
              <w:top w:type="dxa" w:w="55"/>
              <w:left w:type="dxa" w:w="110"/>
              <w:bottom w:type="dxa" w:w="55"/>
              <w:right w:type="dxa" w:w="110"/>
            </w:tcMar>
          </w:tcPr>
          <w:p>
            <w:pPr>
              <w:spacing w:after="30" w:line="250"/>
            </w:pPr>
            <w:r>
              <w:rPr>
                <w:rFonts w:ascii="Calibri" w:cs="Calibri" w:eastAsia="Calibri" w:hAnsi="Calibri"/>
                <w:color w:val="1F2937"/>
                <w:sz w:val="19"/>
                <w:szCs w:val="19"/>
              </w:rPr>
              <w:t xml:space="preserve">rAIdar: KI-gestützter Plattformkatalog, von mir konzipiert und entwickelt, mit hybridem Retrieval und Quellenbelegen.</w:t>
            </w:r>
          </w:p>
          <w:p>
            <w:pPr>
              <w:spacing w:after="30" w:line="250"/>
            </w:pPr>
            <w:r>
              <w:rPr>
                <w:rFonts w:ascii="Calibri" w:cs="Calibri" w:eastAsia="Calibri" w:hAnsi="Calibri"/>
                <w:color w:val="1F2937"/>
                <w:sz w:val="19"/>
                <w:szCs w:val="19"/>
              </w:rPr>
              <w:t xml:space="preserve">SPARK: Team aus 11 spezialisierten Agenten über 15 Stationen mit menschlicher Freigabe, im KI-Betriebssystem der Gruppe für Kolleginnen und Kollegen in VS Code nutzbar.</w:t>
            </w:r>
          </w:p>
          <w:p>
            <w:pPr>
              <w:spacing w:after="30" w:line="250"/>
            </w:pPr>
            <w:r>
              <w:rPr>
                <w:rFonts w:ascii="Calibri" w:cs="Calibri" w:eastAsia="Calibri" w:hAnsi="Calibri"/>
                <w:color w:val="1F2937"/>
                <w:sz w:val="19"/>
                <w:szCs w:val="19"/>
              </w:rPr>
              <w:t xml:space="preserve">Governance Flight Deck: Auswertung von Projektterminen über einen Gemini Gem und ein Apps-Script-Dashboard, im täglichen Einsatz.</w:t>
            </w:r>
          </w:p>
        </w:tc>
      </w:tr>
      <w:tr>
        <w:trPr>
          <w:cantSplit/>
        </w:trPr>
        <w:tc>
          <w:tcPr>
            <w:tcW w:type="dxa" w:w="23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Sichtbarkeit in der Gruppe</w:t>
            </w:r>
          </w:p>
        </w:tc>
        <w:tc>
          <w:tcPr>
            <w:tcW w:type="dxa" w:w="7060"/>
            <w:tcMar>
              <w:top w:type="dxa" w:w="55"/>
              <w:left w:type="dxa" w:w="110"/>
              <w:bottom w:type="dxa" w:w="55"/>
              <w:right w:type="dxa" w:w="110"/>
            </w:tcMar>
          </w:tcPr>
          <w:p>
            <w:pPr>
              <w:spacing w:after="30" w:line="250"/>
            </w:pPr>
            <w:r>
              <w:rPr>
                <w:rFonts w:ascii="Calibri" w:cs="Calibri" w:eastAsia="Calibri" w:hAnsi="Calibri"/>
                <w:color w:val="1F2937"/>
                <w:sz w:val="19"/>
                <w:szCs w:val="19"/>
              </w:rPr>
              <w:t xml:space="preserve">AI Quick Bites im Oktober: Vorstellung von rAIdar, nach meinem Kenntnisstand als erste CIMPA-Mitarbeiterin in diesem Format.</w:t>
            </w:r>
          </w:p>
          <w:p>
            <w:pPr>
              <w:spacing w:after="30" w:line="250"/>
            </w:pPr>
            <w:r>
              <w:rPr>
                <w:rFonts w:ascii="Calibri" w:cs="Calibri" w:eastAsia="Calibri" w:hAnsi="Calibri"/>
                <w:color w:val="1F2937"/>
                <w:sz w:val="19"/>
                <w:szCs w:val="19"/>
              </w:rPr>
              <w:t xml:space="preserve">Brownbag Sessions: zwei eigene Sessions (Einstieg in die =AI()-Funktion in Google Sheets sowie Gem-to-Dashboard für Fortgeschrittene), als einzige Referentin von CIMPA.</w:t>
            </w:r>
          </w:p>
        </w:tc>
      </w:tr>
      <w:tr>
        <w:trPr>
          <w:cantSplit/>
        </w:trPr>
        <w:tc>
          <w:tcPr>
            <w:tcW w:type="dxa" w:w="2300"/>
            <w:tcMar>
              <w:top w:type="dxa" w:w="55"/>
              <w:left w:type="dxa" w:w="110"/>
              <w:bottom w:type="dxa" w:w="55"/>
              <w:right w:type="dxa" w:w="110"/>
            </w:tcMar>
          </w:tcPr>
          <w:p>
            <w:pPr>
              <w:spacing w:after="40" w:before="0" w:line="276"/>
            </w:pPr>
            <w:r>
              <w:rPr>
                <w:rFonts w:ascii="Calibri" w:cs="Calibri" w:eastAsia="Calibri" w:hAnsi="Calibri"/>
                <w:b w:val="false"/>
                <w:bCs w:val="false"/>
                <w:color w:val="1F2937"/>
                <w:sz w:val="20"/>
                <w:szCs w:val="20"/>
              </w:rPr>
              <w:t xml:space="preserve">KI bei CIMPA</w:t>
            </w:r>
          </w:p>
        </w:tc>
        <w:tc>
          <w:tcPr>
            <w:tcW w:type="dxa" w:w="7060"/>
            <w:tcMar>
              <w:top w:type="dxa" w:w="55"/>
              <w:left w:type="dxa" w:w="110"/>
              <w:bottom w:type="dxa" w:w="55"/>
              <w:right w:type="dxa" w:w="110"/>
            </w:tcMar>
          </w:tcPr>
          <w:p>
            <w:pPr>
              <w:spacing w:after="30" w:line="250"/>
            </w:pPr>
            <w:r>
              <w:rPr>
                <w:rFonts w:ascii="Calibri" w:cs="Calibri" w:eastAsia="Calibri" w:hAnsi="Calibri"/>
                <w:color w:val="1F2937"/>
                <w:sz w:val="19"/>
                <w:szCs w:val="19"/>
              </w:rPr>
              <w:t xml:space="preserve">Offiziell nominierte AI Accelerator seit Januar, Mitglied der AI Work Group und des AI Tandem.</w:t>
            </w:r>
          </w:p>
          <w:p>
            <w:pPr>
              <w:spacing w:after="30" w:line="250"/>
            </w:pPr>
            <w:r>
              <w:rPr>
                <w:rFonts w:ascii="Calibri" w:cs="Calibri" w:eastAsia="Calibri" w:hAnsi="Calibri"/>
                <w:color w:val="1F2937"/>
                <w:sz w:val="19"/>
                <w:szCs w:val="19"/>
              </w:rPr>
              <w:t xml:space="preserve">Aufbau des SharePoints für KI-Governance von Aeroline und CIMPA sowie einer Power App für KI-Ressourcen. Workshops zu Microsoft Copilot und KI-gestützter Entwicklung in VS Code.</w:t>
            </w:r>
          </w:p>
        </w:tc>
      </w:tr>
    </w:tbl>
    <w:p>
      <w:pPr>
        <w:keepNext/>
        <w:pBdr>
          <w:bottom w:val="single" w:color="D1D5DB" w:sz="6" w:space="3"/>
        </w:pBdr>
        <w:spacing w:after="90" w:before="200"/>
      </w:pPr>
      <w:r>
        <w:rPr>
          <w:rFonts w:ascii="Calibri" w:cs="Calibri" w:eastAsia="Calibri" w:hAnsi="Calibri"/>
          <w:b/>
          <w:bCs/>
          <w:color w:val="1E3A8A"/>
          <w:sz w:val="24"/>
          <w:szCs w:val="24"/>
        </w:rPr>
        <w:t xml:space="preserve">5. Meine Fragen</w:t>
      </w:r>
    </w:p>
    <w:p>
      <w:pPr>
        <w:keepNext/>
        <w:spacing w:after="40" w:before="110"/>
      </w:pPr>
      <w:r>
        <w:rPr>
          <w:rFonts w:ascii="Calibri" w:cs="Calibri" w:eastAsia="Calibri" w:hAnsi="Calibri"/>
          <w:b/>
          <w:bCs/>
          <w:color w:val="1F2937"/>
          <w:sz w:val="21"/>
          <w:szCs w:val="21"/>
        </w:rPr>
        <w:t xml:space="preserve">Zur Rolle</w:t>
      </w:r>
    </w:p>
    <w:p>
      <w:pPr>
        <w:pStyle w:val="ListParagraph"/>
        <w:numPr>
          <w:ilvl w:val="0"/>
          <w:numId w:val="2"/>
        </w:numPr>
        <w:spacing w:after="40" w:line="256"/>
      </w:pPr>
      <w:r>
        <w:rPr>
          <w:rFonts w:ascii="Calibri" w:cs="Calibri" w:eastAsia="Calibri" w:hAnsi="Calibri"/>
          <w:color w:val="1F2937"/>
          <w:sz w:val="21"/>
          <w:szCs w:val="21"/>
        </w:rPr>
        <w:t xml:space="preserve">Wie ist mein Profil aktuell im Career Framework eingeordnet, und auf welcher Grundlage?</w:t>
      </w:r>
    </w:p>
    <w:p>
      <w:pPr>
        <w:pStyle w:val="ListParagraph"/>
        <w:numPr>
          <w:ilvl w:val="0"/>
          <w:numId w:val="2"/>
        </w:numPr>
        <w:spacing w:after="40" w:line="256"/>
      </w:pPr>
      <w:r>
        <w:rPr>
          <w:rFonts w:ascii="Calibri" w:cs="Calibri" w:eastAsia="Calibri" w:hAnsi="Calibri"/>
          <w:color w:val="1F2937"/>
          <w:sz w:val="21"/>
          <w:szCs w:val="21"/>
        </w:rPr>
        <w:t xml:space="preserve">Was ist nötig, damit meine Rolle als Data Scientist, AI Consultant oder AI Solutions Architect geführt wird, und wer entscheidet darüber?</w:t>
      </w:r>
    </w:p>
    <w:p>
      <w:pPr>
        <w:keepNext/>
        <w:spacing w:after="40" w:before="110"/>
      </w:pPr>
      <w:r>
        <w:rPr>
          <w:rFonts w:ascii="Calibri" w:cs="Calibri" w:eastAsia="Calibri" w:hAnsi="Calibri"/>
          <w:b/>
          <w:bCs/>
          <w:color w:val="1F2937"/>
          <w:sz w:val="21"/>
          <w:szCs w:val="21"/>
        </w:rPr>
        <w:t xml:space="preserve">Zur Vergütung</w:t>
      </w:r>
    </w:p>
    <w:p>
      <w:pPr>
        <w:pStyle w:val="ListParagraph"/>
        <w:numPr>
          <w:ilvl w:val="0"/>
          <w:numId w:val="2"/>
        </w:numPr>
        <w:spacing w:after="40" w:line="256"/>
      </w:pPr>
      <w:r>
        <w:rPr>
          <w:rFonts w:ascii="Calibri" w:cs="Calibri" w:eastAsia="Calibri" w:hAnsi="Calibri"/>
          <w:color w:val="1F2937"/>
          <w:sz w:val="21"/>
          <w:szCs w:val="21"/>
        </w:rPr>
        <w:t xml:space="preserve">Welche Stufe und welche Kriterien gelten bei CIMPA für ein Jahresgehalt von 80.000 EUR?</w:t>
      </w:r>
    </w:p>
    <w:p>
      <w:pPr>
        <w:pStyle w:val="ListParagraph"/>
        <w:numPr>
          <w:ilvl w:val="0"/>
          <w:numId w:val="2"/>
        </w:numPr>
        <w:spacing w:after="40" w:line="256"/>
      </w:pPr>
      <w:r>
        <w:rPr>
          <w:rFonts w:ascii="Calibri" w:cs="Calibri" w:eastAsia="Calibri" w:hAnsi="Calibri"/>
          <w:color w:val="1F2937"/>
          <w:sz w:val="21"/>
          <w:szCs w:val="21"/>
        </w:rPr>
        <w:t xml:space="preserve">Welche konkreten Schritte, Nachweise oder Weiterbildungen braucht es dafür, und bis wann ist das realistisch?</w:t>
      </w:r>
    </w:p>
    <w:p>
      <w:pPr>
        <w:keepNext/>
        <w:spacing w:after="40" w:before="110"/>
      </w:pPr>
      <w:r>
        <w:rPr>
          <w:rFonts w:ascii="Calibri" w:cs="Calibri" w:eastAsia="Calibri" w:hAnsi="Calibri"/>
          <w:b/>
          <w:bCs/>
          <w:color w:val="1F2937"/>
          <w:sz w:val="21"/>
          <w:szCs w:val="21"/>
        </w:rPr>
        <w:t xml:space="preserve">Zur Perspektive</w:t>
      </w:r>
    </w:p>
    <w:p>
      <w:pPr>
        <w:pStyle w:val="ListParagraph"/>
        <w:numPr>
          <w:ilvl w:val="0"/>
          <w:numId w:val="2"/>
        </w:numPr>
        <w:spacing w:after="40" w:line="256"/>
      </w:pPr>
      <w:r>
        <w:rPr>
          <w:rFonts w:ascii="Calibri" w:cs="Calibri" w:eastAsia="Calibri" w:hAnsi="Calibri"/>
          <w:color w:val="1F2937"/>
          <w:sz w:val="21"/>
          <w:szCs w:val="21"/>
        </w:rPr>
        <w:t xml:space="preserve">Welche Wege in Richtung Führungsverantwortung gibt es bei CIMPA, und was wird dafür erwartet?</w:t>
      </w:r>
    </w:p>
    <w:p>
      <w:pPr>
        <w:pStyle w:val="ListParagraph"/>
        <w:numPr>
          <w:ilvl w:val="0"/>
          <w:numId w:val="2"/>
        </w:numPr>
        <w:spacing w:after="40" w:line="256"/>
      </w:pPr>
      <w:r>
        <w:rPr>
          <w:rFonts w:ascii="Calibri" w:cs="Calibri" w:eastAsia="Calibri" w:hAnsi="Calibri"/>
          <w:color w:val="1F2937"/>
          <w:sz w:val="21"/>
          <w:szCs w:val="21"/>
        </w:rPr>
        <w:t xml:space="preserve">Wie werden interne Beiträge wie KI-Initiativen und Enablement neben der Kundenarbeit bewertet?</w:t>
      </w:r>
    </w:p>
    <w:p>
      <w:pPr>
        <w:keepNext/>
        <w:pBdr>
          <w:bottom w:val="single" w:color="D1D5DB" w:sz="6" w:space="3"/>
        </w:pBdr>
        <w:spacing w:after="90" w:before="200"/>
      </w:pPr>
      <w:r>
        <w:rPr>
          <w:rFonts w:ascii="Calibri" w:cs="Calibri" w:eastAsia="Calibri" w:hAnsi="Calibri"/>
          <w:b/>
          <w:bCs/>
          <w:color w:val="1E3A8A"/>
          <w:sz w:val="24"/>
          <w:szCs w:val="24"/>
        </w:rPr>
        <w:t xml:space="preserve">6. Gewünschtes Ergebnis</w:t>
      </w:r>
    </w:p>
    <w:p>
      <w:pPr>
        <w:pStyle w:val="ListParagraph"/>
        <w:numPr>
          <w:ilvl w:val="0"/>
          <w:numId w:val="3"/>
        </w:numPr>
        <w:spacing w:after="60" w:line="264"/>
      </w:pPr>
      <w:r>
        <w:rPr>
          <w:rFonts w:ascii="Calibri" w:cs="Calibri" w:eastAsia="Calibri" w:hAnsi="Calibri"/>
          <w:color w:val="1F2937"/>
          <w:sz w:val="21"/>
          <w:szCs w:val="21"/>
        </w:rPr>
        <w:t xml:space="preserve">Klarheit über meine aktuelle Einordnung.</w:t>
      </w:r>
    </w:p>
    <w:p>
      <w:pPr>
        <w:pStyle w:val="ListParagraph"/>
        <w:numPr>
          <w:ilvl w:val="0"/>
          <w:numId w:val="3"/>
        </w:numPr>
        <w:spacing w:after="60" w:line="264"/>
      </w:pPr>
      <w:r>
        <w:rPr>
          <w:rFonts w:ascii="Calibri" w:cs="Calibri" w:eastAsia="Calibri" w:hAnsi="Calibri"/>
          <w:color w:val="1F2937"/>
          <w:sz w:val="21"/>
          <w:szCs w:val="21"/>
        </w:rPr>
        <w:t xml:space="preserve">Konkrete Voraussetzungen und ein Zeitrahmen für Rolle und Vergütung.</w:t>
      </w:r>
    </w:p>
    <w:p>
      <w:pPr>
        <w:pStyle w:val="ListParagraph"/>
        <w:numPr>
          <w:ilvl w:val="0"/>
          <w:numId w:val="3"/>
        </w:numPr>
        <w:spacing w:after="60" w:line="264"/>
      </w:pPr>
      <w:r>
        <w:rPr>
          <w:rFonts w:ascii="Calibri" w:cs="Calibri" w:eastAsia="Calibri" w:hAnsi="Calibri"/>
          <w:color w:val="1F2937"/>
          <w:sz w:val="21"/>
          <w:szCs w:val="21"/>
        </w:rPr>
        <w:t xml:space="preserve">Vereinbarte nächste Schritte mit Verantwortlichen und einem Folgetermin.</w:t>
      </w:r>
    </w:p>
    <w:p>
      <w:pPr>
        <w:spacing w:after="120" w:before="80" w:line="276"/>
      </w:pPr>
      <w:r>
        <w:rPr>
          <w:rFonts w:ascii="Calibri" w:cs="Calibri" w:eastAsia="Calibri" w:hAnsi="Calibri"/>
          <w:color w:val="1F2937"/>
          <w:sz w:val="21"/>
          <w:szCs w:val="21"/>
        </w:rPr>
        <w:t xml:space="preserve">Ich fasse die Ergebnisse im Anschluss kurz per E-Mail zusammen, damit wir alle denselben Stand haben.</w:t>
      </w:r>
    </w:p>
    <w:p>
      <w:pPr>
        <w:keepNext/>
        <w:pageBreakBefore/>
        <w:pBdr>
          <w:bottom w:val="single" w:color="D1D5DB" w:sz="6" w:space="3"/>
        </w:pBdr>
        <w:spacing w:after="90" w:before="0"/>
      </w:pPr>
      <w:r>
        <w:rPr>
          <w:rFonts w:ascii="Calibri" w:cs="Calibri" w:eastAsia="Calibri" w:hAnsi="Calibri"/>
          <w:b/>
          <w:bCs/>
          <w:color w:val="1E3A8A"/>
          <w:sz w:val="24"/>
          <w:szCs w:val="24"/>
        </w:rPr>
        <w:t xml:space="preserve">Anhang: Übersicht der Beiträge</w:t>
      </w:r>
    </w:p>
    <w:p>
      <w:pPr>
        <w:keepNext/>
        <w:spacing w:after="40" w:before="110"/>
      </w:pPr>
      <w:r>
        <w:rPr>
          <w:rFonts w:ascii="Calibri" w:cs="Calibri" w:eastAsia="Calibri" w:hAnsi="Calibri"/>
          <w:b/>
          <w:bCs/>
          <w:color w:val="1F2937"/>
          <w:sz w:val="21"/>
          <w:szCs w:val="21"/>
        </w:rPr>
        <w:t xml:space="preserve">Airbus: Data Governance auf EBAM und Skywise</w:t>
      </w:r>
    </w:p>
    <w:p>
      <w:pPr>
        <w:pStyle w:val="ListParagraph"/>
        <w:numPr>
          <w:ilvl w:val="0"/>
          <w:numId w:val="3"/>
        </w:numPr>
        <w:spacing w:after="30" w:line="256"/>
      </w:pPr>
      <w:r>
        <w:rPr>
          <w:rFonts w:ascii="Calibri" w:cs="Calibri" w:eastAsia="Calibri" w:hAnsi="Calibri"/>
          <w:color w:val="1F2937"/>
          <w:sz w:val="20"/>
          <w:szCs w:val="20"/>
        </w:rPr>
        <w:t xml:space="preserve">EBAM Data Governance Framework: Framework-Dokumentation, User Guide und Developer Guide</w:t>
      </w:r>
    </w:p>
    <w:p>
      <w:pPr>
        <w:pStyle w:val="ListParagraph"/>
        <w:numPr>
          <w:ilvl w:val="0"/>
          <w:numId w:val="3"/>
        </w:numPr>
        <w:spacing w:after="30" w:line="256"/>
      </w:pPr>
      <w:r>
        <w:rPr>
          <w:rFonts w:ascii="Calibri" w:cs="Calibri" w:eastAsia="Calibri" w:hAnsi="Calibri"/>
          <w:color w:val="1F2937"/>
          <w:sz w:val="20"/>
          <w:szCs w:val="20"/>
        </w:rPr>
        <w:t xml:space="preserve">Governance Roadmap und EBAM Governance Monitoring Roadmap</w:t>
      </w:r>
    </w:p>
    <w:p>
      <w:pPr>
        <w:pStyle w:val="ListParagraph"/>
        <w:numPr>
          <w:ilvl w:val="0"/>
          <w:numId w:val="3"/>
        </w:numPr>
        <w:spacing w:after="30" w:line="256"/>
      </w:pPr>
      <w:r>
        <w:rPr>
          <w:rFonts w:ascii="Calibri" w:cs="Calibri" w:eastAsia="Calibri" w:hAnsi="Calibri"/>
          <w:color w:val="1F2937"/>
          <w:sz w:val="20"/>
          <w:szCs w:val="20"/>
        </w:rPr>
        <w:t xml:space="preserve">Cross-Platform Governance Strategy zwischen EBAM und Skywise, Machbarkeitsanalyse zu AIP</w:t>
      </w:r>
    </w:p>
    <w:p>
      <w:pPr>
        <w:pStyle w:val="ListParagraph"/>
        <w:numPr>
          <w:ilvl w:val="0"/>
          <w:numId w:val="3"/>
        </w:numPr>
        <w:spacing w:after="30" w:line="256"/>
      </w:pPr>
      <w:r>
        <w:rPr>
          <w:rFonts w:ascii="Calibri" w:cs="Calibri" w:eastAsia="Calibri" w:hAnsi="Calibri"/>
          <w:color w:val="1F2937"/>
          <w:sz w:val="20"/>
          <w:szCs w:val="20"/>
        </w:rPr>
        <w:t xml:space="preserve">Metadaten-Kampagnen mit monatlicher Nachprüfung und zentraler Veröffentlichung der Ergebnisse, einschließlich manueller Prüfung KI-generierter Compliance-Bewertungen</w:t>
      </w:r>
    </w:p>
    <w:p>
      <w:pPr>
        <w:pStyle w:val="ListParagraph"/>
        <w:numPr>
          <w:ilvl w:val="0"/>
          <w:numId w:val="3"/>
        </w:numPr>
        <w:spacing w:after="30" w:line="256"/>
      </w:pPr>
      <w:r>
        <w:rPr>
          <w:rFonts w:ascii="Calibri" w:cs="Calibri" w:eastAsia="Calibri" w:hAnsi="Calibri"/>
          <w:color w:val="1F2937"/>
          <w:sz w:val="20"/>
          <w:szCs w:val="20"/>
        </w:rPr>
        <w:t xml:space="preserve">Datenqualitäts-Kampagnen, Ursachenanalysen und Erkennung veralteter Strukturen</w:t>
      </w:r>
    </w:p>
    <w:p>
      <w:pPr>
        <w:keepNext/>
        <w:spacing w:after="40" w:before="110"/>
      </w:pPr>
      <w:r>
        <w:rPr>
          <w:rFonts w:ascii="Calibri" w:cs="Calibri" w:eastAsia="Calibri" w:hAnsi="Calibri"/>
          <w:b/>
          <w:bCs/>
          <w:color w:val="1F2937"/>
          <w:sz w:val="21"/>
          <w:szCs w:val="21"/>
        </w:rPr>
        <w:t xml:space="preserve">Airbus: Analytics, Reporting und Tools</w:t>
      </w:r>
    </w:p>
    <w:p>
      <w:pPr>
        <w:pStyle w:val="ListParagraph"/>
        <w:numPr>
          <w:ilvl w:val="0"/>
          <w:numId w:val="3"/>
        </w:numPr>
        <w:spacing w:after="30" w:line="256"/>
      </w:pPr>
      <w:r>
        <w:rPr>
          <w:rFonts w:ascii="Calibri" w:cs="Calibri" w:eastAsia="Calibri" w:hAnsi="Calibri"/>
          <w:color w:val="1F2937"/>
          <w:sz w:val="20"/>
          <w:szCs w:val="20"/>
        </w:rPr>
        <w:t xml:space="preserve">Governance-Dashboards, Incident-Tracking und KPI-Monitoring</w:t>
      </w:r>
    </w:p>
    <w:p>
      <w:pPr>
        <w:pStyle w:val="ListParagraph"/>
        <w:numPr>
          <w:ilvl w:val="0"/>
          <w:numId w:val="3"/>
        </w:numPr>
        <w:spacing w:after="30" w:line="256"/>
      </w:pPr>
      <w:r>
        <w:rPr>
          <w:rFonts w:ascii="Calibri" w:cs="Calibri" w:eastAsia="Calibri" w:hAnsi="Calibri"/>
          <w:color w:val="1F2937"/>
          <w:sz w:val="20"/>
          <w:szCs w:val="20"/>
        </w:rPr>
        <w:t xml:space="preserve">Dashboard Similarity Analysis und Clustering zur Konsolidierung der Dashboard-Landschaft</w:t>
      </w:r>
    </w:p>
    <w:p>
      <w:pPr>
        <w:pStyle w:val="ListParagraph"/>
        <w:numPr>
          <w:ilvl w:val="0"/>
          <w:numId w:val="3"/>
        </w:numPr>
        <w:spacing w:after="30" w:line="256"/>
      </w:pPr>
      <w:r>
        <w:rPr>
          <w:rFonts w:ascii="Calibri" w:cs="Calibri" w:eastAsia="Calibri" w:hAnsi="Calibri"/>
          <w:color w:val="1F2937"/>
          <w:sz w:val="20"/>
          <w:szCs w:val="20"/>
        </w:rPr>
        <w:t xml:space="preserve">CoreALL Decommission Master Tracker mit Risikoverfolgung auf Objektebene</w:t>
      </w:r>
    </w:p>
    <w:p>
      <w:pPr>
        <w:pStyle w:val="ListParagraph"/>
        <w:numPr>
          <w:ilvl w:val="0"/>
          <w:numId w:val="3"/>
        </w:numPr>
        <w:spacing w:after="30" w:line="256"/>
      </w:pPr>
      <w:r>
        <w:rPr>
          <w:rFonts w:ascii="Calibri" w:cs="Calibri" w:eastAsia="Calibri" w:hAnsi="Calibri"/>
          <w:color w:val="1F2937"/>
          <w:sz w:val="20"/>
          <w:szCs w:val="20"/>
        </w:rPr>
        <w:t xml:space="preserve">Governance Landing Page, Welcome Page und Governance-Portal</w:t>
      </w:r>
    </w:p>
    <w:p>
      <w:pPr>
        <w:pStyle w:val="ListParagraph"/>
        <w:numPr>
          <w:ilvl w:val="0"/>
          <w:numId w:val="3"/>
        </w:numPr>
        <w:spacing w:after="30" w:line="256"/>
      </w:pPr>
      <w:r>
        <w:rPr>
          <w:rFonts w:ascii="Calibri" w:cs="Calibri" w:eastAsia="Calibri" w:hAnsi="Calibri"/>
          <w:color w:val="1F2937"/>
          <w:sz w:val="20"/>
          <w:szCs w:val="20"/>
        </w:rPr>
        <w:t xml:space="preserve">Governance-Portfolio und KPI-Tracker als Eigeninitiative, von der Projektleitung übernommen; Migration nach Skywise geplant</w:t>
      </w:r>
    </w:p>
    <w:p>
      <w:pPr>
        <w:keepNext/>
        <w:spacing w:after="40" w:before="110"/>
      </w:pPr>
      <w:r>
        <w:rPr>
          <w:rFonts w:ascii="Calibri" w:cs="Calibri" w:eastAsia="Calibri" w:hAnsi="Calibri"/>
          <w:b/>
          <w:bCs/>
          <w:color w:val="1F2937"/>
          <w:sz w:val="21"/>
          <w:szCs w:val="21"/>
        </w:rPr>
        <w:t xml:space="preserve">Airbus: Betrieb, Dokumentation und Kontinuität</w:t>
      </w:r>
    </w:p>
    <w:p>
      <w:pPr>
        <w:pStyle w:val="ListParagraph"/>
        <w:numPr>
          <w:ilvl w:val="0"/>
          <w:numId w:val="3"/>
        </w:numPr>
        <w:spacing w:after="30" w:line="256"/>
      </w:pPr>
      <w:r>
        <w:rPr>
          <w:rFonts w:ascii="Calibri" w:cs="Calibri" w:eastAsia="Calibri" w:hAnsi="Calibri"/>
          <w:color w:val="1F2937"/>
          <w:sz w:val="20"/>
          <w:szCs w:val="20"/>
        </w:rPr>
        <w:t xml:space="preserve">Schrittweise Übernahme des Incident- und Service-Request-Managements</w:t>
      </w:r>
    </w:p>
    <w:p>
      <w:pPr>
        <w:pStyle w:val="ListParagraph"/>
        <w:numPr>
          <w:ilvl w:val="0"/>
          <w:numId w:val="3"/>
        </w:numPr>
        <w:spacing w:after="30" w:line="256"/>
      </w:pPr>
      <w:r>
        <w:rPr>
          <w:rFonts w:ascii="Calibri" w:cs="Calibri" w:eastAsia="Calibri" w:hAnsi="Calibri"/>
          <w:color w:val="1F2937"/>
          <w:sz w:val="20"/>
          <w:szCs w:val="20"/>
        </w:rPr>
        <w:t xml:space="preserve">Onboarding-Konzept für das französische Datenteam, Shadowing und Wissenstransfer</w:t>
      </w:r>
    </w:p>
    <w:p>
      <w:pPr>
        <w:pStyle w:val="ListParagraph"/>
        <w:numPr>
          <w:ilvl w:val="0"/>
          <w:numId w:val="3"/>
        </w:numPr>
        <w:spacing w:after="30" w:line="256"/>
      </w:pPr>
      <w:r>
        <w:rPr>
          <w:rFonts w:ascii="Calibri" w:cs="Calibri" w:eastAsia="Calibri" w:hAnsi="Calibri"/>
          <w:color w:val="1F2937"/>
          <w:sz w:val="20"/>
          <w:szCs w:val="20"/>
        </w:rPr>
        <w:t xml:space="preserve">Beratung von Engineering-Teams zu Metadaten und Engineering-Daten</w:t>
      </w:r>
    </w:p>
    <w:p>
      <w:pPr>
        <w:keepNext/>
        <w:spacing w:after="40" w:before="110"/>
      </w:pPr>
      <w:r>
        <w:rPr>
          <w:rFonts w:ascii="Calibri" w:cs="Calibri" w:eastAsia="Calibri" w:hAnsi="Calibri"/>
          <w:b/>
          <w:bCs/>
          <w:color w:val="1F2937"/>
          <w:sz w:val="21"/>
          <w:szCs w:val="21"/>
        </w:rPr>
        <w:t xml:space="preserve">KI und Innovation</w:t>
      </w:r>
    </w:p>
    <w:p>
      <w:pPr>
        <w:pStyle w:val="ListParagraph"/>
        <w:numPr>
          <w:ilvl w:val="0"/>
          <w:numId w:val="3"/>
        </w:numPr>
        <w:spacing w:after="30" w:line="256"/>
      </w:pPr>
      <w:r>
        <w:rPr>
          <w:rFonts w:ascii="Calibri" w:cs="Calibri" w:eastAsia="Calibri" w:hAnsi="Calibri"/>
          <w:color w:val="1F2937"/>
          <w:sz w:val="20"/>
          <w:szCs w:val="20"/>
        </w:rPr>
        <w:t xml:space="preserve">rAIdar Platform Intelligence: Vision, Architektur, Multi-Agent-Ansatz, RAG und Knowledge Graph</w:t>
      </w:r>
    </w:p>
    <w:p>
      <w:pPr>
        <w:pStyle w:val="ListParagraph"/>
        <w:numPr>
          <w:ilvl w:val="0"/>
          <w:numId w:val="3"/>
        </w:numPr>
        <w:spacing w:after="30" w:line="256"/>
      </w:pPr>
      <w:r>
        <w:rPr>
          <w:rFonts w:ascii="Calibri" w:cs="Calibri" w:eastAsia="Calibri" w:hAnsi="Calibri"/>
          <w:color w:val="1F2937"/>
          <w:sz w:val="20"/>
          <w:szCs w:val="20"/>
        </w:rPr>
        <w:t xml:space="preserve">SPARK Agent Team: 11 Agentenrollen, Pilot in VS Code, Copilot-Studio-Variante in Vorbereitung</w:t>
      </w:r>
    </w:p>
    <w:p>
      <w:pPr>
        <w:pStyle w:val="ListParagraph"/>
        <w:numPr>
          <w:ilvl w:val="0"/>
          <w:numId w:val="3"/>
        </w:numPr>
        <w:spacing w:after="30" w:line="256"/>
      </w:pPr>
      <w:r>
        <w:rPr>
          <w:rFonts w:ascii="Calibri" w:cs="Calibri" w:eastAsia="Calibri" w:hAnsi="Calibri"/>
          <w:color w:val="1F2937"/>
          <w:sz w:val="20"/>
          <w:szCs w:val="20"/>
        </w:rPr>
        <w:t xml:space="preserve">Governance Flight Deck: Gemini Gem mit festem Ausgabeformat und Apps-Script-Dashboard</w:t>
      </w:r>
    </w:p>
    <w:p>
      <w:pPr>
        <w:pStyle w:val="ListParagraph"/>
        <w:numPr>
          <w:ilvl w:val="0"/>
          <w:numId w:val="3"/>
        </w:numPr>
        <w:spacing w:after="30" w:line="256"/>
      </w:pPr>
      <w:r>
        <w:rPr>
          <w:rFonts w:ascii="Calibri" w:cs="Calibri" w:eastAsia="Calibri" w:hAnsi="Calibri"/>
          <w:color w:val="1F2937"/>
          <w:sz w:val="20"/>
          <w:szCs w:val="20"/>
        </w:rPr>
        <w:t xml:space="preserve">AI Accelerator, AI Work Group, AI Tandem, Unterstützung von Governance- und KI-Konzepten für Aeroline</w:t>
      </w:r>
    </w:p>
    <w:p>
      <w:pPr>
        <w:pStyle w:val="ListParagraph"/>
        <w:numPr>
          <w:ilvl w:val="0"/>
          <w:numId w:val="3"/>
        </w:numPr>
        <w:spacing w:after="30" w:line="256"/>
      </w:pPr>
      <w:r>
        <w:rPr>
          <w:rFonts w:ascii="Calibri" w:cs="Calibri" w:eastAsia="Calibri" w:hAnsi="Calibri"/>
          <w:color w:val="1F2937"/>
          <w:sz w:val="20"/>
          <w:szCs w:val="20"/>
        </w:rPr>
        <w:t xml:space="preserve">SharePoint für KI-Governance Aeroline und CIMPA, Power App für KI-Ressourcen</w:t>
      </w:r>
    </w:p>
    <w:p>
      <w:pPr>
        <w:pStyle w:val="ListParagraph"/>
        <w:numPr>
          <w:ilvl w:val="0"/>
          <w:numId w:val="3"/>
        </w:numPr>
        <w:spacing w:after="30" w:line="256"/>
      </w:pPr>
      <w:r>
        <w:rPr>
          <w:rFonts w:ascii="Calibri" w:cs="Calibri" w:eastAsia="Calibri" w:hAnsi="Calibri"/>
          <w:color w:val="1F2937"/>
          <w:sz w:val="20"/>
          <w:szCs w:val="20"/>
        </w:rPr>
        <w:t xml:space="preserve">Workshops zu Microsoft Copilot und KI-gestützter Entwicklung in VS Code</w:t>
      </w:r>
    </w:p>
    <w:p>
      <w:pPr>
        <w:keepNext/>
        <w:spacing w:after="40" w:before="110"/>
      </w:pPr>
      <w:r>
        <w:rPr>
          <w:rFonts w:ascii="Calibri" w:cs="Calibri" w:eastAsia="Calibri" w:hAnsi="Calibri"/>
          <w:b/>
          <w:bCs/>
          <w:color w:val="1F2937"/>
          <w:sz w:val="21"/>
          <w:szCs w:val="21"/>
        </w:rPr>
        <w:t xml:space="preserve">Sichtbarkeit in der Sopra Steria Gruppe</w:t>
      </w:r>
    </w:p>
    <w:p>
      <w:pPr>
        <w:pStyle w:val="ListParagraph"/>
        <w:numPr>
          <w:ilvl w:val="0"/>
          <w:numId w:val="3"/>
        </w:numPr>
        <w:spacing w:after="30" w:line="256"/>
      </w:pPr>
      <w:r>
        <w:rPr>
          <w:rFonts w:ascii="Calibri" w:cs="Calibri" w:eastAsia="Calibri" w:hAnsi="Calibri"/>
          <w:color w:val="1F2937"/>
          <w:sz w:val="20"/>
          <w:szCs w:val="20"/>
        </w:rPr>
        <w:t xml:space="preserve">AI Quick Bites (Oktober 2026): Vorstellung von rAIdar</w:t>
      </w:r>
    </w:p>
    <w:p>
      <w:pPr>
        <w:pStyle w:val="ListParagraph"/>
        <w:numPr>
          <w:ilvl w:val="0"/>
          <w:numId w:val="3"/>
        </w:numPr>
        <w:spacing w:after="30" w:line="256"/>
      </w:pPr>
      <w:r>
        <w:rPr>
          <w:rFonts w:ascii="Calibri" w:cs="Calibri" w:eastAsia="Calibri" w:hAnsi="Calibri"/>
          <w:color w:val="1F2937"/>
          <w:sz w:val="20"/>
          <w:szCs w:val="20"/>
        </w:rPr>
        <w:t xml:space="preserve">Brownbag Sessions: =AI()-Funktion in Google Sheets (Einstieg) und From Gem to Dashboard (Fortgeschrittene)</w:t>
      </w:r>
    </w:p>
    <w:p>
      <w:pPr>
        <w:keepNext/>
        <w:spacing w:after="40" w:before="110"/>
      </w:pPr>
      <w:r>
        <w:rPr>
          <w:rFonts w:ascii="Calibri" w:cs="Calibri" w:eastAsia="Calibri" w:hAnsi="Calibri"/>
          <w:b/>
          <w:bCs/>
          <w:color w:val="1F2937"/>
          <w:sz w:val="21"/>
          <w:szCs w:val="21"/>
        </w:rPr>
        <w:t xml:space="preserve">Strategische Themen</w:t>
      </w:r>
    </w:p>
    <w:p>
      <w:pPr>
        <w:pStyle w:val="ListParagraph"/>
        <w:numPr>
          <w:ilvl w:val="0"/>
          <w:numId w:val="3"/>
        </w:numPr>
        <w:spacing w:after="30" w:line="256"/>
      </w:pPr>
      <w:r>
        <w:rPr>
          <w:rFonts w:ascii="Calibri" w:cs="Calibri" w:eastAsia="Calibri" w:hAnsi="Calibri"/>
          <w:color w:val="1F2937"/>
          <w:sz w:val="20"/>
          <w:szCs w:val="20"/>
        </w:rPr>
        <w:t xml:space="preserve">Digital Product Passport: Abstimmung mit Sopra Next, Mitarbeit im LCA- und Data-Hub-Kontext</w:t>
      </w:r>
    </w:p>
    <w:sectPr>
      <w:footerReference w:type="default" r:id="rId7"/>
      <w:pgSz w:w="11906" w:h="16838" w:orient="portrait"/>
      <w:pgMar w:top="1100" w:right="1270" w:bottom="100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Crista Villatoro-Müller · Gesprächsvorbereitung · Seite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2026-09-22T07:23:50.345Z</dcterms:created>
  <dcterms:modified xsi:type="dcterms:W3CDTF">2026-09-22T07:23:50.348Z</dcterms:modified>
</cp:coreProperties>
</file>

<file path=docProps/custom.xml><?xml version="1.0" encoding="utf-8"?>
<Properties xmlns="http://schemas.openxmlformats.org/officeDocument/2006/custom-properties" xmlns:vt="http://schemas.openxmlformats.org/officeDocument/2006/docPropsVTypes"/>
</file>