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GF0662 Teledetección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Cristian Aguilar-Barboza</w:t>
      </w:r>
      <w:r w:rsidDel="00000000" w:rsidR="00000000" w:rsidRPr="00000000">
        <w:rPr>
          <w:rtl w:val="0"/>
        </w:rPr>
      </w:r>
    </w:p>
    <w:p w:rsidR="00000000" w:rsidDel="00000000" w:rsidP="00000000" w:rsidRDefault="00000000" w:rsidRPr="00000000" w14:paraId="00000003">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Grupo 02, horario: teoría M 17-18-19 (aula 2013), -laboratorio J 17-18-19 (POR_DEFINIR), Créditos: 3</w:t>
      </w:r>
    </w:p>
    <w:p w:rsidR="00000000" w:rsidDel="00000000" w:rsidP="00000000" w:rsidRDefault="00000000" w:rsidRPr="00000000" w14:paraId="00000004">
      <w:pPr>
        <w:widowControl w:val="1"/>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0"/>
          <w:szCs w:val="20"/>
          <w:rtl w:val="0"/>
        </w:rPr>
        <w:t xml:space="preserve">Requisitos: GF0661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Horas totales semanales: </w:t>
      </w:r>
      <w:r w:rsidDel="00000000" w:rsidR="00000000" w:rsidRPr="00000000">
        <w:rPr>
          <w:rFonts w:ascii="Calibri" w:cs="Calibri" w:eastAsia="Calibri" w:hAnsi="Calibri"/>
          <w:sz w:val="20"/>
          <w:szCs w:val="20"/>
          <w:rtl w:val="0"/>
        </w:rPr>
        <w:t xml:space="preserve">6 </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horas (teoría</w:t>
      </w:r>
      <w:r w:rsidDel="00000000" w:rsidR="00000000" w:rsidRPr="00000000">
        <w:rPr>
          <w:rFonts w:ascii="Calibri" w:cs="Calibri" w:eastAsia="Calibri" w:hAnsi="Calibri"/>
          <w:sz w:val="20"/>
          <w:szCs w:val="20"/>
          <w:highlight w:val="white"/>
          <w:rtl w:val="0"/>
        </w:rPr>
        <w:t xml:space="preserve"> 3</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 , laboratorio </w:t>
      </w:r>
      <w:r w:rsidDel="00000000" w:rsidR="00000000" w:rsidRPr="00000000">
        <w:rPr>
          <w:rFonts w:ascii="Calibri" w:cs="Calibri" w:eastAsia="Calibri" w:hAnsi="Calibri"/>
          <w:sz w:val="20"/>
          <w:szCs w:val="20"/>
          <w:highlight w:val="white"/>
          <w:rtl w:val="0"/>
        </w:rPr>
        <w:t xml:space="preserve">3</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Horario de atención al estudiantado:</w:t>
      </w:r>
      <w:r w:rsidDel="00000000" w:rsidR="00000000" w:rsidRPr="00000000">
        <w:rPr>
          <w:rFonts w:ascii="Calibri" w:cs="Calibri" w:eastAsia="Calibri" w:hAnsi="Calibri"/>
          <w:sz w:val="20"/>
          <w:szCs w:val="20"/>
          <w:rtl w:val="0"/>
        </w:rPr>
        <w:t xml:space="preserve"> J 16-17</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Correo electrónico institucional: </w:t>
      </w:r>
      <w:r w:rsidDel="00000000" w:rsidR="00000000" w:rsidRPr="00000000">
        <w:rPr>
          <w:rFonts w:ascii="Calibri" w:cs="Calibri" w:eastAsia="Calibri" w:hAnsi="Calibri"/>
          <w:sz w:val="20"/>
          <w:szCs w:val="20"/>
          <w:rtl w:val="0"/>
        </w:rPr>
        <w:t xml:space="preserve">cristian.aguilarbarboza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ucr.ac.cr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II ciclo lectivo 2026</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PROGRAMA DEL CURSO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Teledetección es una asignatura que ofrece la Escuela de Geografía perteneciente o integrada dentro del grupo de cursos de orientación netamente tecnológica (ámbito de conocimiento de las geotecnologías) y vocación práctica. Este curso ha adquirido un interés renovado a raíz de los cambios que se han experimentado en los últimos años en cuanto a la observación remota de la Tierra desde el espacio y el poder tener abundante información sobre la tierra (información geoespacial). Dentro de las tareas que realiza el geógrafo o la geógrafa profesional, es imprescindible el seguimiento de procesos ambientales que se desarrollan sobre la superficie terrestre, llegando a ser la teledetección el medio ideal para ello.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medida en que esta formación técnica sea bien aprovechada e integrada a su perfil profesional, el geógrafo o la geógrafa que aproveche el presente curso tendrá un perfil profesional más adecuado a las demandas laborales de un sector estatal y privado cada vez más exigentes en el ámbito de las geotecnologías, área de conocimiento dentro de la cual los sensores remotos han cobrado una relevancia estratégica en los últimos años.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curso teórico-práctico, parte de los saberes de procesos, contribuye a la formación del geógrafo mediante el aprendizaje de software especializado para procesamiento de imágenes y mediante la integración de conocimientos socio-culturales y bio-geofísicos, a través de la realización de ejercicios prácticos.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OBJETIVOS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Al finalizar el curso, el estudiantado será capaz de:</w:t>
      </w:r>
    </w:p>
    <w:p w:rsidR="00000000" w:rsidDel="00000000" w:rsidP="00000000" w:rsidRDefault="00000000" w:rsidRPr="00000000" w14:paraId="00000014">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Comprender los fundamentos físicos (principios y leyes) de la teledetección.</w:t>
      </w:r>
    </w:p>
    <w:p w:rsidR="00000000" w:rsidDel="00000000" w:rsidP="00000000" w:rsidRDefault="00000000" w:rsidRPr="00000000" w14:paraId="00000015">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Interpretar correctamente las imágenes satelitales y comprender las variables que afectan a su visualización.</w:t>
      </w:r>
    </w:p>
    <w:p w:rsidR="00000000" w:rsidDel="00000000" w:rsidP="00000000" w:rsidRDefault="00000000" w:rsidRPr="00000000" w14:paraId="00000016">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Comprender las principales distorsiones geométricas y radiométricas de imágenes satelitales y teledetectadas.</w:t>
      </w:r>
    </w:p>
    <w:p w:rsidR="00000000" w:rsidDel="00000000" w:rsidP="00000000" w:rsidRDefault="00000000" w:rsidRPr="00000000" w14:paraId="00000017">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Conocer y utilizar las claves para interpretación general de fotografías aéreas e imágenes satelitales en formato analógico y digital.</w:t>
      </w:r>
    </w:p>
    <w:p w:rsidR="00000000" w:rsidDel="00000000" w:rsidP="00000000" w:rsidRDefault="00000000" w:rsidRPr="00000000" w14:paraId="00000018">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 Adquirir destreza en el maneja de varios tipos de software y plataformas en la nube para la mejora y obtención de productos y aplicaciones en Teledetección.</w:t>
      </w:r>
    </w:p>
    <w:p w:rsidR="00000000" w:rsidDel="00000000" w:rsidP="00000000" w:rsidRDefault="00000000" w:rsidRPr="00000000" w14:paraId="00000019">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 Comprender y aplicar los principales métodos y algoritmos utilizados para la clasificación supervisada y no supervisada de las imágenes de satélite, con diferentes tipos de software/plataformas de procesamiento en la nube.</w:t>
      </w:r>
    </w:p>
    <w:p w:rsidR="00000000" w:rsidDel="00000000" w:rsidP="00000000" w:rsidRDefault="00000000" w:rsidRPr="00000000" w14:paraId="0000001A">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 Conocer diferentes métodos que permiten extraer índices de vegetación y realizar análisis de series de tiempo.</w:t>
      </w:r>
    </w:p>
    <w:p w:rsidR="00000000" w:rsidDel="00000000" w:rsidP="00000000" w:rsidRDefault="00000000" w:rsidRPr="00000000" w14:paraId="0000001B">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Comprender los mecanismos de teledetección activa con SAR y LIDAR y sus principales aplicaciones.</w:t>
      </w:r>
    </w:p>
    <w:p w:rsidR="00000000" w:rsidDel="00000000" w:rsidP="00000000" w:rsidRDefault="00000000" w:rsidRPr="00000000" w14:paraId="0000001C">
      <w:pPr>
        <w:widowControl w:val="1"/>
        <w:numPr>
          <w:ilvl w:val="0"/>
          <w:numId w:val="4"/>
        </w:numPr>
        <w:tabs>
          <w:tab w:val="left" w:leader="none" w:pos="4320"/>
          <w:tab w:val="left" w:leader="none" w:pos="8640"/>
        </w:tabs>
        <w:ind w:left="720" w:hanging="36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Aprender las limitaciones técnicas (control de errores y verificación de resultados) y aspectos legales de la Teledetección.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864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864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CONTENIDO DEL CURSO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48.0" w:type="dxa"/>
        <w:jc w:val="left"/>
        <w:tblInd w:w="-133.0" w:type="dxa"/>
        <w:tblLayout w:type="fixed"/>
        <w:tblLook w:val="0400"/>
      </w:tblPr>
      <w:tblGrid>
        <w:gridCol w:w="2396"/>
        <w:gridCol w:w="3950"/>
        <w:gridCol w:w="4102"/>
        <w:tblGridChange w:id="0">
          <w:tblGrid>
            <w:gridCol w:w="2396"/>
            <w:gridCol w:w="3950"/>
            <w:gridCol w:w="4102"/>
          </w:tblGrid>
        </w:tblGridChange>
      </w:tblGrid>
      <w:tr>
        <w:trPr>
          <w:cantSplit w:val="0"/>
          <w:tblHeader w:val="1"/>
        </w:trPr>
        <w:tc>
          <w:tcPr>
            <w:tcBorders>
              <w:top w:color="000001" w:space="0" w:sz="4" w:val="single"/>
              <w:left w:color="000001" w:space="0" w:sz="4" w:val="single"/>
              <w:bottom w:color="000001" w:space="0" w:sz="4" w:val="single"/>
              <w:right w:color="000001" w:space="0" w:sz="4" w:val="single"/>
            </w:tcBorders>
            <w:shd w:fill="eeece1" w:val="clear"/>
            <w:tcMar>
              <w:top w:w="35.0" w:type="dxa"/>
              <w:bottom w:w="35.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SEMANA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eeece1" w:val="clear"/>
            <w:tcMar>
              <w:top w:w="35.0" w:type="dxa"/>
              <w:bottom w:w="3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CONTENIDO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eeece1" w:val="clear"/>
            <w:tcMar>
              <w:top w:w="35.0" w:type="dxa"/>
              <w:bottom w:w="3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LECTURA OBLIGATORIA</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c1c1c"/>
                <w:sz w:val="17"/>
                <w:szCs w:val="17"/>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c1c1c"/>
                <w:sz w:val="17"/>
                <w:szCs w:val="17"/>
                <w:u w:val="none"/>
                <w:shd w:fill="auto" w:val="clear"/>
                <w:vertAlign w:val="baseline"/>
                <w:rtl w:val="0"/>
              </w:rPr>
              <w:t xml:space="preserve">(10 al 14 de agosto)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27">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Entrega y discusión del programa de curso.</w:t>
            </w:r>
            <w:r w:rsidDel="00000000" w:rsidR="00000000" w:rsidRPr="00000000">
              <w:rPr>
                <w:rtl w:val="0"/>
              </w:rPr>
            </w:r>
          </w:p>
          <w:p w:rsidR="00000000" w:rsidDel="00000000" w:rsidP="00000000" w:rsidRDefault="00000000" w:rsidRPr="00000000" w14:paraId="00000028">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Diagnóstico de conocimientos previos. Alcances actuales de la teledetección y la observación de la Tierra.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29">
            <w:pPr>
              <w:spacing w:after="0" w:before="0" w:line="240" w:lineRule="auto"/>
              <w:jc w:val="center"/>
              <w:rPr/>
            </w:pPr>
            <w:r w:rsidDel="00000000" w:rsidR="00000000" w:rsidRPr="00000000">
              <w:rPr>
                <w:rFonts w:ascii="Calibri" w:cs="Calibri" w:eastAsia="Calibri" w:hAnsi="Calibri"/>
                <w:b w:val="0"/>
                <w:bCs w:val="0"/>
                <w:i w:val="0"/>
                <w:iCs w:val="0"/>
                <w:sz w:val="16"/>
                <w:szCs w:val="16"/>
                <w:rtl w:val="0"/>
              </w:rPr>
              <w:t xml:space="preserve">-</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c1c1c"/>
                <w:sz w:val="17"/>
                <w:szCs w:val="17"/>
                <w:u w:val="none"/>
                <w:shd w:fill="auto" w:val="clear"/>
                <w:vertAlign w:val="baseline"/>
                <w:rtl w:val="0"/>
              </w:rPr>
              <w:t xml:space="preserve">2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c1c1c"/>
                <w:sz w:val="17"/>
                <w:szCs w:val="17"/>
                <w:u w:val="none"/>
                <w:shd w:fill="auto" w:val="clear"/>
                <w:vertAlign w:val="baseline"/>
                <w:rtl w:val="0"/>
              </w:rPr>
              <w:t xml:space="preserve">(17 al 21 de agosto)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2C">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I. Fundamentos y evolución de la teledetección.</w:t>
            </w:r>
            <w:r w:rsidDel="00000000" w:rsidR="00000000" w:rsidRPr="00000000">
              <w:rPr>
                <w:rtl w:val="0"/>
              </w:rPr>
            </w:r>
          </w:p>
          <w:p w:rsidR="00000000" w:rsidDel="00000000" w:rsidP="00000000" w:rsidRDefault="00000000" w:rsidRPr="00000000" w14:paraId="0000002D">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Conceptos fundamentales. Componentes de un sistema de observación remota. Principales hitos históricos. Flujo general de trabajo: adquisición, procesamiento, análisis, validación y comunicación.</w:t>
            </w:r>
            <w:r w:rsidDel="00000000" w:rsidR="00000000" w:rsidRPr="00000000">
              <w:rPr>
                <w:rtl w:val="0"/>
              </w:rPr>
            </w:r>
          </w:p>
          <w:p w:rsidR="00000000" w:rsidDel="00000000" w:rsidP="00000000" w:rsidRDefault="00000000" w:rsidRPr="00000000" w14:paraId="0000002E">
            <w:pPr>
              <w:spacing w:after="40" w:before="0" w:line="240" w:lineRule="auto"/>
              <w:jc w:val="both"/>
              <w:rPr>
                <w:rFonts w:ascii="Calibri" w:cs="Calibri" w:eastAsia="Calibri" w:hAnsi="Calibri"/>
                <w:b w:val="0"/>
                <w:bCs w:val="0"/>
                <w:i w:val="0"/>
                <w:iCs w:val="0"/>
                <w:sz w:val="16"/>
                <w:szCs w:val="16"/>
              </w:rPr>
            </w:pPr>
            <w:r w:rsidDel="00000000" w:rsidR="00000000" w:rsidRPr="00000000">
              <w:rPr>
                <w:rFonts w:ascii="Calibri" w:cs="Calibri" w:eastAsia="Calibri" w:hAnsi="Calibri"/>
                <w:b w:val="0"/>
                <w:bCs w:val="0"/>
                <w:i w:val="0"/>
                <w:iCs w:val="0"/>
                <w:sz w:val="16"/>
                <w:szCs w:val="16"/>
                <w:rtl w:val="0"/>
              </w:rPr>
              <w:t xml:space="preserve">Interpretación visual mediante tono, color, textura, patrón, forma, tamaño, sombra, contexto y asociación.</w:t>
            </w:r>
          </w:p>
          <w:p w:rsidR="00000000" w:rsidDel="00000000" w:rsidP="00000000" w:rsidRDefault="00000000" w:rsidRPr="00000000" w14:paraId="0000002F">
            <w:pPr>
              <w:spacing w:after="40" w:before="0" w:line="24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0">
            <w:pPr>
              <w:spacing w:after="40" w:before="2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Laboratorio 1. Acceso y exploración y de imágenes satelitales.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31">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Cracknell (2018, pp. 8387-8396).</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c1c1c"/>
                <w:sz w:val="17"/>
                <w:szCs w:val="17"/>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c1c1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c1c1c"/>
                <w:sz w:val="17"/>
                <w:szCs w:val="17"/>
                <w:u w:val="none"/>
                <w:shd w:fill="auto" w:val="clear"/>
                <w:vertAlign w:val="baseline"/>
                <w:rtl w:val="0"/>
              </w:rPr>
              <w:t xml:space="preserve">(24 al 28 de agosto)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34">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I. Fundamentos físicos de la teledetección.</w:t>
            </w:r>
            <w:r w:rsidDel="00000000" w:rsidR="00000000" w:rsidRPr="00000000">
              <w:rPr>
                <w:rtl w:val="0"/>
              </w:rPr>
            </w:r>
          </w:p>
          <w:p w:rsidR="00000000" w:rsidDel="00000000" w:rsidP="00000000" w:rsidRDefault="00000000" w:rsidRPr="00000000" w14:paraId="00000035">
            <w:pPr>
              <w:spacing w:after="40" w:before="0" w:line="240" w:lineRule="auto"/>
              <w:jc w:val="both"/>
              <w:rPr>
                <w:rFonts w:ascii="Calibri" w:cs="Calibri" w:eastAsia="Calibri" w:hAnsi="Calibri"/>
                <w:b w:val="0"/>
                <w:bCs w:val="0"/>
                <w:i w:val="0"/>
                <w:iCs w:val="0"/>
                <w:sz w:val="16"/>
                <w:szCs w:val="16"/>
              </w:rPr>
            </w:pPr>
            <w:r w:rsidDel="00000000" w:rsidR="00000000" w:rsidRPr="00000000">
              <w:rPr>
                <w:rFonts w:ascii="Calibri" w:cs="Calibri" w:eastAsia="Calibri" w:hAnsi="Calibri"/>
                <w:b w:val="0"/>
                <w:bCs w:val="0"/>
                <w:i w:val="0"/>
                <w:iCs w:val="0"/>
                <w:sz w:val="16"/>
                <w:szCs w:val="16"/>
                <w:rtl w:val="0"/>
              </w:rPr>
              <w:t xml:space="preserve">Naturaleza de la radiación electromagnética. Magnitudes radiométricas. Leyes básicas de radiación. Regiones del espectro empleadas en observación de la Tierra. Relación entre longitud de onda, frecuencia y energía.</w:t>
            </w:r>
          </w:p>
          <w:p w:rsidR="00000000" w:rsidDel="00000000" w:rsidP="00000000" w:rsidRDefault="00000000" w:rsidRPr="00000000" w14:paraId="00000036">
            <w:pPr>
              <w:spacing w:after="40" w:before="2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7">
            <w:pPr>
              <w:spacing w:after="40" w:before="2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Laboratorio 1. Acceso y exploración y de imágenes satelitales.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38">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Weng (2012, cap. 2, secciones 2.1-2.2).</w:t>
            </w:r>
            <w:r w:rsidDel="00000000" w:rsidR="00000000" w:rsidRPr="00000000">
              <w:rPr>
                <w:rtl w:val="0"/>
              </w:rPr>
            </w:r>
          </w:p>
          <w:p w:rsidR="00000000" w:rsidDel="00000000" w:rsidP="00000000" w:rsidRDefault="00000000" w:rsidRPr="00000000" w14:paraId="00000039">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NASA ARSET (s. f., Fundamentos de la teledetección, secciones iniciales).</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(31 de agosto al 4 de setiembre)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3C">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I. Interacción de la energía con la atmósfera y la superficie.</w:t>
            </w:r>
            <w:r w:rsidDel="00000000" w:rsidR="00000000" w:rsidRPr="00000000">
              <w:rPr>
                <w:rtl w:val="0"/>
              </w:rPr>
            </w:r>
          </w:p>
          <w:p w:rsidR="00000000" w:rsidDel="00000000" w:rsidP="00000000" w:rsidRDefault="00000000" w:rsidRPr="00000000" w14:paraId="0000003D">
            <w:pPr>
              <w:spacing w:after="40" w:before="0" w:line="240" w:lineRule="auto"/>
              <w:jc w:val="both"/>
              <w:rPr>
                <w:rFonts w:ascii="Calibri" w:cs="Calibri" w:eastAsia="Calibri" w:hAnsi="Calibri"/>
                <w:b w:val="0"/>
                <w:bCs w:val="0"/>
                <w:i w:val="0"/>
                <w:iCs w:val="0"/>
                <w:sz w:val="16"/>
                <w:szCs w:val="16"/>
              </w:rPr>
            </w:pPr>
            <w:r w:rsidDel="00000000" w:rsidR="00000000" w:rsidRPr="00000000">
              <w:rPr>
                <w:rFonts w:ascii="Calibri" w:cs="Calibri" w:eastAsia="Calibri" w:hAnsi="Calibri"/>
                <w:b w:val="0"/>
                <w:bCs w:val="0"/>
                <w:i w:val="0"/>
                <w:iCs w:val="0"/>
                <w:sz w:val="16"/>
                <w:szCs w:val="16"/>
                <w:rtl w:val="0"/>
              </w:rPr>
              <w:t xml:space="preserve">Dispersión, absorción y ventanas atmosféricas. Reflexión, absorción, transmisión y emisión. Reflectancia y firmas espectrales. Respuesta espectral de vegetación, agua, suelos, áreas urbanas y otras coberturas. Combinaciones de bandas e interpretación espectral.</w:t>
            </w:r>
          </w:p>
          <w:p w:rsidR="00000000" w:rsidDel="00000000" w:rsidP="00000000" w:rsidRDefault="00000000" w:rsidRPr="00000000" w14:paraId="0000003E">
            <w:pPr>
              <w:spacing w:after="40" w:before="0" w:line="24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F">
            <w:pPr>
              <w:spacing w:after="40" w:before="2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Laboratorio 1. Acceso y exploración y de imágenes satelitales.</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0">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Weng (2012, cap. 2, apartados sobre interacción con la superficie y la atmósfera).</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(7 al 11 de setiembre)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3">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II. Plataformas, sensores y productos de observación de la Tierra.</w:t>
            </w:r>
            <w:r w:rsidDel="00000000" w:rsidR="00000000" w:rsidRPr="00000000">
              <w:rPr>
                <w:rtl w:val="0"/>
              </w:rPr>
            </w:r>
          </w:p>
          <w:p w:rsidR="00000000" w:rsidDel="00000000" w:rsidP="00000000" w:rsidRDefault="00000000" w:rsidRPr="00000000" w14:paraId="00000044">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Sensores terrestres, aerotransportados y satelitales. Sensores pasivos y activos. Órbitas y cobertura. Resoluciones espacial, espectral, radiométrica, temporal y angular. Principales misiones ópticas. Niveles de procesamiento, metadatos y productos listos para análisis.</w:t>
            </w:r>
            <w:r w:rsidDel="00000000" w:rsidR="00000000" w:rsidRPr="00000000">
              <w:rPr>
                <w:rtl w:val="0"/>
              </w:rPr>
            </w:r>
          </w:p>
          <w:p w:rsidR="00000000" w:rsidDel="00000000" w:rsidP="00000000" w:rsidRDefault="00000000" w:rsidRPr="00000000" w14:paraId="00000045">
            <w:pPr>
              <w:spacing w:after="40" w:before="20" w:lineRule="auto"/>
              <w:jc w:val="both"/>
              <w:rPr/>
            </w:pPr>
            <w:r w:rsidDel="00000000" w:rsidR="00000000" w:rsidRPr="00000000">
              <w:rPr>
                <w:rFonts w:ascii="Calibri" w:cs="Calibri" w:eastAsia="Calibri" w:hAnsi="Calibri"/>
                <w:b w:val="1"/>
                <w:bCs w:val="1"/>
                <w:sz w:val="16"/>
                <w:szCs w:val="16"/>
                <w:rtl w:val="0"/>
              </w:rPr>
              <w:t xml:space="preserve">Laboratorio 2. Índices espectrales y análisis de variables derivadas.</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6">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Weng (2012, cap. 3, secciones 3.2-3.6).</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(14 al 18 de setiembre)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9">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w:t>
            </w:r>
            <w:r w:rsidDel="00000000" w:rsidR="00000000" w:rsidRPr="00000000">
              <w:rPr>
                <w:rFonts w:ascii="Calibri" w:cs="Calibri" w:eastAsia="Calibri" w:hAnsi="Calibri"/>
                <w:b w:val="1"/>
                <w:bCs w:val="1"/>
                <w:sz w:val="16"/>
                <w:szCs w:val="16"/>
                <w:rtl w:val="0"/>
              </w:rPr>
              <w:t xml:space="preserve">especial</w:t>
            </w:r>
            <w:r w:rsidDel="00000000" w:rsidR="00000000" w:rsidRPr="00000000">
              <w:rPr>
                <w:rFonts w:ascii="Calibri" w:cs="Calibri" w:eastAsia="Calibri" w:hAnsi="Calibri"/>
                <w:b w:val="1"/>
                <w:bCs w:val="1"/>
                <w:i w:val="0"/>
                <w:iCs w:val="0"/>
                <w:sz w:val="16"/>
                <w:szCs w:val="16"/>
                <w:rtl w:val="0"/>
              </w:rPr>
              <w:t xml:space="preserve">. </w:t>
            </w:r>
            <w:r w:rsidDel="00000000" w:rsidR="00000000" w:rsidRPr="00000000">
              <w:rPr>
                <w:rFonts w:ascii="Calibri" w:cs="Calibri" w:eastAsia="Calibri" w:hAnsi="Calibri"/>
                <w:b w:val="1"/>
                <w:bCs w:val="1"/>
                <w:sz w:val="16"/>
                <w:szCs w:val="16"/>
                <w:rtl w:val="0"/>
              </w:rPr>
              <w:t xml:space="preserve">Teledetección y agricultura</w:t>
            </w:r>
            <w:r w:rsidDel="00000000" w:rsidR="00000000" w:rsidRPr="00000000">
              <w:rPr>
                <w:rFonts w:ascii="Calibri" w:cs="Calibri" w:eastAsia="Calibri" w:hAnsi="Calibri"/>
                <w:b w:val="1"/>
                <w:bCs w:val="1"/>
                <w:i w:val="0"/>
                <w:iCs w:val="0"/>
                <w:sz w:val="16"/>
                <w:szCs w:val="16"/>
                <w:rtl w:val="0"/>
              </w:rPr>
              <w:t xml:space="preserve">.</w:t>
            </w:r>
            <w:r w:rsidDel="00000000" w:rsidR="00000000" w:rsidRPr="00000000">
              <w:rPr>
                <w:rtl w:val="0"/>
              </w:rPr>
            </w:r>
          </w:p>
          <w:p w:rsidR="00000000" w:rsidDel="00000000" w:rsidP="00000000" w:rsidRDefault="00000000" w:rsidRPr="00000000" w14:paraId="0000004A">
            <w:pPr>
              <w:spacing w:after="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Principales tendencias de la teledetección aplicada a la agricultura y ejemplos aplicados.</w:t>
            </w:r>
          </w:p>
          <w:p w:rsidR="00000000" w:rsidDel="00000000" w:rsidP="00000000" w:rsidRDefault="00000000" w:rsidRPr="00000000" w14:paraId="0000004B">
            <w:pPr>
              <w:spacing w:after="4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Profesor Invitado</w:t>
            </w:r>
          </w:p>
          <w:p w:rsidR="00000000" w:rsidDel="00000000" w:rsidP="00000000" w:rsidRDefault="00000000" w:rsidRPr="00000000" w14:paraId="0000004C">
            <w:pPr>
              <w:spacing w:after="40" w:before="20" w:line="240" w:lineRule="auto"/>
              <w:jc w:val="both"/>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D">
            <w:pPr>
              <w:spacing w:after="40" w:before="0" w:line="240" w:lineRule="auto"/>
              <w:jc w:val="left"/>
              <w:rPr/>
            </w:pP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4E">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7</w:t>
            </w:r>
            <w:r w:rsidDel="00000000" w:rsidR="00000000" w:rsidRPr="00000000">
              <w:rPr>
                <w:rtl w:val="0"/>
              </w:rPr>
            </w:r>
          </w:p>
          <w:p w:rsidR="00000000" w:rsidDel="00000000" w:rsidP="00000000" w:rsidRDefault="00000000" w:rsidRPr="00000000" w14:paraId="0000004F">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(21 al 25 de setiembre)</w:t>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0">
            <w:pPr>
              <w:spacing w:after="40" w:before="20" w:lineRule="auto"/>
              <w:jc w:val="both"/>
              <w:rPr/>
            </w:pPr>
            <w:r w:rsidDel="00000000" w:rsidR="00000000" w:rsidRPr="00000000">
              <w:rPr>
                <w:rFonts w:ascii="Calibri" w:cs="Calibri" w:eastAsia="Calibri" w:hAnsi="Calibri"/>
                <w:b w:val="1"/>
                <w:bCs w:val="1"/>
                <w:sz w:val="16"/>
                <w:szCs w:val="16"/>
                <w:rtl w:val="0"/>
              </w:rPr>
              <w:t xml:space="preserve">Unidad II. Preprocesamiento de imágenes ópticas.</w:t>
            </w:r>
            <w:r w:rsidDel="00000000" w:rsidR="00000000" w:rsidRPr="00000000">
              <w:rPr>
                <w:rtl w:val="0"/>
              </w:rPr>
            </w:r>
          </w:p>
          <w:p w:rsidR="00000000" w:rsidDel="00000000" w:rsidP="00000000" w:rsidRDefault="00000000" w:rsidRPr="00000000" w14:paraId="00000051">
            <w:pPr>
              <w:spacing w:after="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Números digitales, radiancia, reflectancia de la parte superior de la atmósfera y reflectancia de superficie. Correcciones radiométricas, atmosféricas y geométricas. Máscaras de nubes y sombras. Remuestreo, reproyección, mosaicos y composiciones temporales.</w:t>
            </w:r>
          </w:p>
          <w:p w:rsidR="00000000" w:rsidDel="00000000" w:rsidP="00000000" w:rsidRDefault="00000000" w:rsidRPr="00000000" w14:paraId="00000052">
            <w:pPr>
              <w:spacing w:after="40" w:before="2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3">
            <w:pPr>
              <w:spacing w:after="40" w:before="20" w:lineRule="auto"/>
              <w:jc w:val="both"/>
              <w:rPr/>
            </w:pPr>
            <w:r w:rsidDel="00000000" w:rsidR="00000000" w:rsidRPr="00000000">
              <w:rPr>
                <w:rFonts w:ascii="Calibri" w:cs="Calibri" w:eastAsia="Calibri" w:hAnsi="Calibri"/>
                <w:b w:val="1"/>
                <w:bCs w:val="1"/>
                <w:sz w:val="16"/>
                <w:szCs w:val="16"/>
                <w:rtl w:val="0"/>
              </w:rPr>
              <w:t xml:space="preserve">Laboratorio 2. Índices espectrales y análisis de variables derivadas.</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4">
            <w:pPr>
              <w:spacing w:after="40" w:lineRule="auto"/>
              <w:rPr/>
            </w:pPr>
            <w:r w:rsidDel="00000000" w:rsidR="00000000" w:rsidRPr="00000000">
              <w:rPr>
                <w:rFonts w:ascii="Calibri" w:cs="Calibri" w:eastAsia="Calibri" w:hAnsi="Calibri"/>
                <w:sz w:val="16"/>
                <w:szCs w:val="16"/>
                <w:rtl w:val="0"/>
              </w:rPr>
              <w:t xml:space="preserve">Weng (2012, cap. 8, sección 8.2).</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Fonts w:ascii="Calibri" w:cs="Calibri" w:eastAsia="Calibri" w:hAnsi="Calibri"/>
                <w:sz w:val="16"/>
                <w:szCs w:val="16"/>
                <w:rtl w:val="0"/>
              </w:rPr>
              <w:t xml:space="preserve">Flores-Anderson et al. (2023, pp. 1-3).</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6">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8</w:t>
            </w:r>
            <w:r w:rsidDel="00000000" w:rsidR="00000000" w:rsidRPr="00000000">
              <w:rPr>
                <w:rtl w:val="0"/>
              </w:rPr>
            </w:r>
          </w:p>
          <w:p w:rsidR="00000000" w:rsidDel="00000000" w:rsidP="00000000" w:rsidRDefault="00000000" w:rsidRPr="00000000" w14:paraId="00000057">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(28 de setiembre al 2 de octubre)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8">
            <w:pPr>
              <w:spacing w:after="40" w:before="20" w:lineRule="auto"/>
              <w:jc w:val="both"/>
              <w:rPr/>
            </w:pPr>
            <w:r w:rsidDel="00000000" w:rsidR="00000000" w:rsidRPr="00000000">
              <w:rPr>
                <w:rFonts w:ascii="Calibri" w:cs="Calibri" w:eastAsia="Calibri" w:hAnsi="Calibri"/>
                <w:b w:val="1"/>
                <w:bCs w:val="1"/>
                <w:sz w:val="16"/>
                <w:szCs w:val="16"/>
                <w:rtl w:val="0"/>
              </w:rPr>
              <w:t xml:space="preserve">Unidad III. Índices espectrales.</w:t>
            </w:r>
            <w:r w:rsidDel="00000000" w:rsidR="00000000" w:rsidRPr="00000000">
              <w:rPr>
                <w:rtl w:val="0"/>
              </w:rPr>
            </w:r>
          </w:p>
          <w:p w:rsidR="00000000" w:rsidDel="00000000" w:rsidP="00000000" w:rsidRDefault="00000000" w:rsidRPr="00000000" w14:paraId="00000059">
            <w:pPr>
              <w:spacing w:after="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Fundamento, cálculo e interpretación de índices de vegetación, humedad, agua, áreas quemadas, suelo y superficies construidas. Sensibilidad, saturación y limitaciones de los índices. Selección de variables según el problema geográfico.</w:t>
            </w:r>
          </w:p>
          <w:p w:rsidR="00000000" w:rsidDel="00000000" w:rsidP="00000000" w:rsidRDefault="00000000" w:rsidRPr="00000000" w14:paraId="0000005A">
            <w:pPr>
              <w:spacing w:after="40" w:before="2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B">
            <w:pPr>
              <w:spacing w:after="40" w:before="20" w:lineRule="auto"/>
              <w:jc w:val="both"/>
              <w:rPr/>
            </w:pPr>
            <w:r w:rsidDel="00000000" w:rsidR="00000000" w:rsidRPr="00000000">
              <w:rPr>
                <w:rFonts w:ascii="Calibri" w:cs="Calibri" w:eastAsia="Calibri" w:hAnsi="Calibri"/>
                <w:b w:val="1"/>
                <w:bCs w:val="1"/>
                <w:sz w:val="16"/>
                <w:szCs w:val="16"/>
                <w:rtl w:val="0"/>
              </w:rPr>
              <w:t xml:space="preserve">Laboratorio 2. Índices espectrales y análisis de variables derivadas.</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C">
            <w:pPr>
              <w:spacing w:after="40" w:lineRule="auto"/>
              <w:rPr/>
            </w:pPr>
            <w:r w:rsidDel="00000000" w:rsidR="00000000" w:rsidRPr="00000000">
              <w:rPr>
                <w:rFonts w:ascii="Calibri" w:cs="Calibri" w:eastAsia="Calibri" w:hAnsi="Calibri"/>
                <w:sz w:val="16"/>
                <w:szCs w:val="16"/>
                <w:rtl w:val="0"/>
              </w:rPr>
              <w:t xml:space="preserve">Weiss et al. (2020, pp. 1-4).</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D">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9</w:t>
            </w:r>
            <w:r w:rsidDel="00000000" w:rsidR="00000000" w:rsidRPr="00000000">
              <w:rPr>
                <w:rtl w:val="0"/>
              </w:rPr>
            </w:r>
          </w:p>
          <w:p w:rsidR="00000000" w:rsidDel="00000000" w:rsidP="00000000" w:rsidRDefault="00000000" w:rsidRPr="00000000" w14:paraId="0000005E">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(5 al 9 de octubre)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5F">
            <w:pPr>
              <w:spacing w:after="40" w:before="20" w:lineRule="auto"/>
              <w:jc w:val="both"/>
              <w:rPr/>
            </w:pPr>
            <w:r w:rsidDel="00000000" w:rsidR="00000000" w:rsidRPr="00000000">
              <w:rPr>
                <w:rFonts w:ascii="Calibri" w:cs="Calibri" w:eastAsia="Calibri" w:hAnsi="Calibri"/>
                <w:b w:val="1"/>
                <w:bCs w:val="1"/>
                <w:sz w:val="16"/>
                <w:szCs w:val="16"/>
                <w:rtl w:val="0"/>
              </w:rPr>
              <w:t xml:space="preserve">Unidad III. Análisis multitemporal y series de tiempo.</w:t>
            </w:r>
            <w:r w:rsidDel="00000000" w:rsidR="00000000" w:rsidRPr="00000000">
              <w:rPr>
                <w:rtl w:val="0"/>
              </w:rPr>
            </w:r>
          </w:p>
          <w:p w:rsidR="00000000" w:rsidDel="00000000" w:rsidP="00000000" w:rsidRDefault="00000000" w:rsidRPr="00000000" w14:paraId="00000060">
            <w:pPr>
              <w:spacing w:after="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Composiciones temporales, perfiles espectrotemporales, estacionalidad, fenología, anomalías, tendencias y cambios abruptos. Efectos de nubes, observaciones faltantes y diferencias entre sensores. Introducción a la detección de cambios.</w:t>
            </w:r>
          </w:p>
          <w:p w:rsidR="00000000" w:rsidDel="00000000" w:rsidP="00000000" w:rsidRDefault="00000000" w:rsidRPr="00000000" w14:paraId="00000061">
            <w:pPr>
              <w:spacing w:after="4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2">
            <w:pPr>
              <w:spacing w:after="40" w:before="20" w:lineRule="auto"/>
              <w:jc w:val="both"/>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3">
            <w:pPr>
              <w:spacing w:after="40" w:lineRule="auto"/>
              <w:rPr/>
            </w:pPr>
            <w:r w:rsidDel="00000000" w:rsidR="00000000" w:rsidRPr="00000000">
              <w:rPr>
                <w:rFonts w:ascii="Calibri" w:cs="Calibri" w:eastAsia="Calibri" w:hAnsi="Calibri"/>
                <w:sz w:val="16"/>
                <w:szCs w:val="16"/>
                <w:rtl w:val="0"/>
              </w:rPr>
              <w:t xml:space="preserve">Cardille et al. (2024, cap. 14, pp. 267-278).</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4">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10</w:t>
            </w:r>
            <w:r w:rsidDel="00000000" w:rsidR="00000000" w:rsidRPr="00000000">
              <w:rPr>
                <w:rtl w:val="0"/>
              </w:rPr>
            </w:r>
          </w:p>
          <w:p w:rsidR="00000000" w:rsidDel="00000000" w:rsidP="00000000" w:rsidRDefault="00000000" w:rsidRPr="00000000" w14:paraId="00000065">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(12 al 16 de octubre)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6">
            <w:pPr>
              <w:spacing w:after="40" w:before="20" w:lineRule="auto"/>
              <w:jc w:val="both"/>
              <w:rPr/>
            </w:pPr>
            <w:r w:rsidDel="00000000" w:rsidR="00000000" w:rsidRPr="00000000">
              <w:rPr>
                <w:rFonts w:ascii="Calibri" w:cs="Calibri" w:eastAsia="Calibri" w:hAnsi="Calibri"/>
                <w:b w:val="1"/>
                <w:bCs w:val="1"/>
                <w:sz w:val="16"/>
                <w:szCs w:val="16"/>
                <w:rtl w:val="0"/>
              </w:rPr>
              <w:t xml:space="preserve">Unidad IV. Clasificación y modelado con imágenes satelitales.</w:t>
            </w:r>
            <w:r w:rsidDel="00000000" w:rsidR="00000000" w:rsidRPr="00000000">
              <w:rPr>
                <w:rtl w:val="0"/>
              </w:rPr>
            </w:r>
          </w:p>
          <w:p w:rsidR="00000000" w:rsidDel="00000000" w:rsidP="00000000" w:rsidRDefault="00000000" w:rsidRPr="00000000" w14:paraId="00000067">
            <w:pPr>
              <w:spacing w:after="40" w:before="20" w:lineRule="auto"/>
              <w:jc w:val="both"/>
              <w:rPr/>
            </w:pPr>
            <w:r w:rsidDel="00000000" w:rsidR="00000000" w:rsidRPr="00000000">
              <w:rPr>
                <w:rFonts w:ascii="Calibri" w:cs="Calibri" w:eastAsia="Calibri" w:hAnsi="Calibri"/>
                <w:sz w:val="16"/>
                <w:szCs w:val="16"/>
                <w:rtl w:val="0"/>
              </w:rPr>
              <w:t xml:space="preserve">Clases espectrales y clases informativas. Diseño de leyendas. Datos de entrenamiento. Clasificación no supervisada y supervisada. Introducción a algoritmos de aprendizaje automático para clasificación y regresión. Selección de predictores  e importancia de variables.</w:t>
            </w:r>
            <w:r w:rsidDel="00000000" w:rsidR="00000000" w:rsidRPr="00000000">
              <w:rPr>
                <w:rtl w:val="0"/>
              </w:rPr>
            </w:r>
          </w:p>
          <w:p w:rsidR="00000000" w:rsidDel="00000000" w:rsidP="00000000" w:rsidRDefault="00000000" w:rsidRPr="00000000" w14:paraId="00000068">
            <w:pPr>
              <w:spacing w:after="40" w:before="20" w:lineRule="auto"/>
              <w:jc w:val="both"/>
              <w:rPr/>
            </w:pPr>
            <w:r w:rsidDel="00000000" w:rsidR="00000000" w:rsidRPr="00000000">
              <w:rPr>
                <w:rFonts w:ascii="Calibri" w:cs="Calibri" w:eastAsia="Calibri" w:hAnsi="Calibri"/>
                <w:b w:val="1"/>
                <w:bCs w:val="1"/>
                <w:sz w:val="16"/>
                <w:szCs w:val="16"/>
                <w:rtl w:val="0"/>
              </w:rPr>
              <w:t xml:space="preserve">Laboratorio 3. Clasificación supervisada y modelado con datos de observación de la Tierra.</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9">
            <w:pPr>
              <w:spacing w:after="40" w:lineRule="auto"/>
              <w:rPr/>
            </w:pPr>
            <w:r w:rsidDel="00000000" w:rsidR="00000000" w:rsidRPr="00000000">
              <w:rPr>
                <w:rFonts w:ascii="Calibri" w:cs="Calibri" w:eastAsia="Calibri" w:hAnsi="Calibri"/>
                <w:sz w:val="16"/>
                <w:szCs w:val="16"/>
                <w:rtl w:val="0"/>
              </w:rPr>
              <w:t xml:space="preserve">Cardille et al. (2024, cap. 6, pp. 115-134).</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A">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11</w:t>
            </w:r>
            <w:r w:rsidDel="00000000" w:rsidR="00000000" w:rsidRPr="00000000">
              <w:rPr>
                <w:rtl w:val="0"/>
              </w:rPr>
            </w:r>
          </w:p>
          <w:p w:rsidR="00000000" w:rsidDel="00000000" w:rsidP="00000000" w:rsidRDefault="00000000" w:rsidRPr="00000000" w14:paraId="0000006B">
            <w:pPr>
              <w:jc w:val="center"/>
              <w:rPr>
                <w:rFonts w:ascii="Calibri" w:cs="Calibri" w:eastAsia="Calibri" w:hAnsi="Calibri"/>
                <w:sz w:val="20"/>
                <w:szCs w:val="20"/>
              </w:rPr>
            </w:pPr>
            <w:r w:rsidDel="00000000" w:rsidR="00000000" w:rsidRPr="00000000">
              <w:rPr>
                <w:rFonts w:ascii="Calibri" w:cs="Calibri" w:eastAsia="Calibri" w:hAnsi="Calibri"/>
                <w:sz w:val="17"/>
                <w:szCs w:val="17"/>
                <w:rtl w:val="0"/>
              </w:rPr>
              <w:t xml:space="preserve">(19 al 23 de octubre)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C">
            <w:pPr>
              <w:spacing w:after="40" w:before="20" w:lineRule="auto"/>
              <w:jc w:val="both"/>
              <w:rPr/>
            </w:pPr>
            <w:r w:rsidDel="00000000" w:rsidR="00000000" w:rsidRPr="00000000">
              <w:rPr>
                <w:rFonts w:ascii="Calibri" w:cs="Calibri" w:eastAsia="Calibri" w:hAnsi="Calibri"/>
                <w:b w:val="1"/>
                <w:bCs w:val="1"/>
                <w:sz w:val="16"/>
                <w:szCs w:val="16"/>
                <w:rtl w:val="0"/>
              </w:rPr>
              <w:t xml:space="preserve">Unidad IV. Validación, incertidumbre y control de calidad.</w:t>
            </w:r>
            <w:r w:rsidDel="00000000" w:rsidR="00000000" w:rsidRPr="00000000">
              <w:rPr>
                <w:rtl w:val="0"/>
              </w:rPr>
            </w:r>
          </w:p>
          <w:p w:rsidR="00000000" w:rsidDel="00000000" w:rsidP="00000000" w:rsidRDefault="00000000" w:rsidRPr="00000000" w14:paraId="0000006D">
            <w:pPr>
              <w:spacing w:after="40" w:before="20" w:lineRule="auto"/>
              <w:jc w:val="both"/>
              <w:rPr/>
            </w:pPr>
            <w:r w:rsidDel="00000000" w:rsidR="00000000" w:rsidRPr="00000000">
              <w:rPr>
                <w:rFonts w:ascii="Calibri" w:cs="Calibri" w:eastAsia="Calibri" w:hAnsi="Calibri"/>
                <w:sz w:val="16"/>
                <w:szCs w:val="16"/>
                <w:rtl w:val="0"/>
              </w:rPr>
              <w:t xml:space="preserve">Separación entre entrenamiento, validación y prueba. Muestreo aleatorio y estratificado.  Matriz de confusión. Exactitud global, exactitudes del usuario y del productor, precisión, exhaustividad y F1..</w:t>
            </w:r>
            <w:r w:rsidDel="00000000" w:rsidR="00000000" w:rsidRPr="00000000">
              <w:rPr>
                <w:rtl w:val="0"/>
              </w:rPr>
            </w:r>
          </w:p>
          <w:p w:rsidR="00000000" w:rsidDel="00000000" w:rsidP="00000000" w:rsidRDefault="00000000" w:rsidRPr="00000000" w14:paraId="0000006E">
            <w:pPr>
              <w:spacing w:after="40" w:before="20" w:lineRule="auto"/>
              <w:jc w:val="both"/>
              <w:rPr/>
            </w:pPr>
            <w:r w:rsidDel="00000000" w:rsidR="00000000" w:rsidRPr="00000000">
              <w:rPr>
                <w:rFonts w:ascii="Calibri" w:cs="Calibri" w:eastAsia="Calibri" w:hAnsi="Calibri"/>
                <w:b w:val="1"/>
                <w:bCs w:val="1"/>
                <w:sz w:val="16"/>
                <w:szCs w:val="16"/>
                <w:rtl w:val="0"/>
              </w:rPr>
              <w:t xml:space="preserve">Laboratorio 3. Clasificación, validación, continuación.</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6F">
            <w:pPr>
              <w:spacing w:after="40" w:lineRule="auto"/>
              <w:rPr/>
            </w:pPr>
            <w:r w:rsidDel="00000000" w:rsidR="00000000" w:rsidRPr="00000000">
              <w:rPr>
                <w:rFonts w:ascii="Calibri" w:cs="Calibri" w:eastAsia="Calibri" w:hAnsi="Calibri"/>
                <w:sz w:val="16"/>
                <w:szCs w:val="16"/>
                <w:rtl w:val="0"/>
              </w:rPr>
              <w:t xml:space="preserve">Olofsson et al. (2014, pp. 42-50).</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alibri" w:cs="Calibri" w:eastAsia="Calibri" w:hAnsi="Calibri"/>
                <w:sz w:val="16"/>
                <w:szCs w:val="16"/>
                <w:rtl w:val="0"/>
              </w:rPr>
              <w:t xml:space="preserve">Cardille et al. (2024, cap. 7, pp. 135-141).</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(26 al 30 de octubre)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3">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V. Teledetección térmica.</w:t>
            </w:r>
            <w:r w:rsidDel="00000000" w:rsidR="00000000" w:rsidRPr="00000000">
              <w:rPr>
                <w:rtl w:val="0"/>
              </w:rPr>
            </w:r>
          </w:p>
          <w:p w:rsidR="00000000" w:rsidDel="00000000" w:rsidP="00000000" w:rsidRDefault="00000000" w:rsidRPr="00000000" w14:paraId="00000074">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Radiación térmica y propiedades térmicas de los objetos. Emisividad. Temperatura de brillo y temperatura de la superficie terrestre. Ventanas atmosféricas térmicas. Sensores y productos térmicos. Aplicaciones en clima urbano, agricultura, incendios y recursos hídricos.</w:t>
            </w:r>
            <w:r w:rsidDel="00000000" w:rsidR="00000000" w:rsidRPr="00000000">
              <w:rPr>
                <w:rtl w:val="0"/>
              </w:rPr>
            </w:r>
          </w:p>
          <w:p w:rsidR="00000000" w:rsidDel="00000000" w:rsidP="00000000" w:rsidRDefault="00000000" w:rsidRPr="00000000" w14:paraId="00000075">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Laboratorio 4. Estimación e interpretación de la temperatura de la superficie terrestre.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6">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Prakash (2000, pp. 239-243).</w:t>
            </w:r>
            <w:r w:rsidDel="00000000" w:rsidR="00000000" w:rsidRPr="00000000">
              <w:rPr>
                <w:rtl w:val="0"/>
              </w:rPr>
            </w:r>
          </w:p>
          <w:p w:rsidR="00000000" w:rsidDel="00000000" w:rsidP="00000000" w:rsidRDefault="00000000" w:rsidRPr="00000000" w14:paraId="00000077">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Martínez-Barbáchano (2020, pp. 17-24).</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13</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 al 6 de noviembre)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A">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VI. Teledetección activa: radar de apertura sintética.</w:t>
            </w:r>
            <w:r w:rsidDel="00000000" w:rsidR="00000000" w:rsidRPr="00000000">
              <w:rPr>
                <w:rtl w:val="0"/>
              </w:rPr>
            </w:r>
          </w:p>
          <w:p w:rsidR="00000000" w:rsidDel="00000000" w:rsidP="00000000" w:rsidRDefault="00000000" w:rsidRPr="00000000" w14:paraId="0000007B">
            <w:pPr>
              <w:spacing w:after="40" w:before="0" w:line="240" w:lineRule="auto"/>
              <w:jc w:val="both"/>
              <w:rPr>
                <w:rFonts w:ascii="Calibri" w:cs="Calibri" w:eastAsia="Calibri" w:hAnsi="Calibri"/>
                <w:b w:val="0"/>
                <w:bCs w:val="0"/>
                <w:i w:val="0"/>
                <w:iCs w:val="0"/>
                <w:sz w:val="16"/>
                <w:szCs w:val="16"/>
              </w:rPr>
            </w:pPr>
            <w:r w:rsidDel="00000000" w:rsidR="00000000" w:rsidRPr="00000000">
              <w:rPr>
                <w:rFonts w:ascii="Calibri" w:cs="Calibri" w:eastAsia="Calibri" w:hAnsi="Calibri"/>
                <w:b w:val="0"/>
                <w:bCs w:val="0"/>
                <w:i w:val="0"/>
                <w:iCs w:val="0"/>
                <w:sz w:val="16"/>
                <w:szCs w:val="16"/>
                <w:rtl w:val="0"/>
              </w:rPr>
              <w:t xml:space="preserve">Principios de adquisición SAR. Longitud de onda, polarización, geometría de observación y retrodispersión. Interacción con la rugosidad, la humedad y la estructura de la superficie. Distorsiones geométricas, moteado y principales etapas de preprocesamiento.</w:t>
            </w:r>
          </w:p>
          <w:p w:rsidR="00000000" w:rsidDel="00000000" w:rsidP="00000000" w:rsidRDefault="00000000" w:rsidRPr="00000000" w14:paraId="0000007C">
            <w:pPr>
              <w:spacing w:after="40" w:before="0" w:line="24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D">
            <w:pPr>
              <w:spacing w:after="40" w:before="2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Laboratorio 5. Análisis de datos de teledetección activa: SAR y LiDAR.</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E">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NASA ARSET (s. f., Introducción al Radar de Apertura Sintética, sesión 1).</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14</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(9 al 13 de noviembre)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1">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VI. Aplicaciones de SAR e introducción a LiDAR.</w:t>
            </w:r>
            <w:r w:rsidDel="00000000" w:rsidR="00000000" w:rsidRPr="00000000">
              <w:rPr>
                <w:rtl w:val="0"/>
              </w:rPr>
            </w:r>
          </w:p>
          <w:p w:rsidR="00000000" w:rsidDel="00000000" w:rsidP="00000000" w:rsidRDefault="00000000" w:rsidRPr="00000000" w14:paraId="00000082">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Aplicaciones de SAR en inundaciones, humedad, agricultura, bosques y detección de cambios. Introducción conceptual a polarimetría e interferometría. Principios de LiDAR: pulsos, retornos, nubes de puntos, modelos digitales de terreno y superficie, altura de la vegetación y estructura vertical.</w:t>
            </w:r>
            <w:r w:rsidDel="00000000" w:rsidR="00000000" w:rsidRPr="00000000">
              <w:rPr>
                <w:rtl w:val="0"/>
              </w:rPr>
            </w:r>
          </w:p>
          <w:p w:rsidR="00000000" w:rsidDel="00000000" w:rsidP="00000000" w:rsidRDefault="00000000" w:rsidRPr="00000000" w14:paraId="00000083">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Laboratorio 5. Análisis de datos de teledetección activa: SAR y LiDAR.</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4">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Cao et al. (2019, pp. 1-3).</w:t>
            </w:r>
            <w:r w:rsidDel="00000000" w:rsidR="00000000" w:rsidRPr="00000000">
              <w:rPr>
                <w:rtl w:val="0"/>
              </w:rPr>
            </w:r>
          </w:p>
          <w:p w:rsidR="00000000" w:rsidDel="00000000" w:rsidP="00000000" w:rsidRDefault="00000000" w:rsidRPr="00000000" w14:paraId="00000085">
            <w:pPr>
              <w:spacing w:after="40" w:before="0" w:line="240" w:lineRule="auto"/>
              <w:jc w:val="left"/>
              <w:rPr/>
            </w:pPr>
            <w:r w:rsidDel="00000000" w:rsidR="00000000" w:rsidRPr="00000000">
              <w:rPr>
                <w:rFonts w:ascii="Calibri" w:cs="Calibri" w:eastAsia="Calibri" w:hAnsi="Calibri"/>
                <w:b w:val="0"/>
                <w:bCs w:val="0"/>
                <w:i w:val="0"/>
                <w:iCs w:val="0"/>
                <w:sz w:val="16"/>
                <w:szCs w:val="16"/>
                <w:rtl w:val="0"/>
              </w:rPr>
              <w:t xml:space="preserve">Martínez Romero et al. (2009, pp. 23-27).</w:t>
            </w: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(16 al 20 de noviembre)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8">
            <w:pPr>
              <w:spacing w:after="40" w:before="20" w:line="240" w:lineRule="auto"/>
              <w:jc w:val="both"/>
              <w:rPr/>
            </w:pPr>
            <w:r w:rsidDel="00000000" w:rsidR="00000000" w:rsidRPr="00000000">
              <w:rPr>
                <w:rFonts w:ascii="Calibri" w:cs="Calibri" w:eastAsia="Calibri" w:hAnsi="Calibri"/>
                <w:b w:val="1"/>
                <w:bCs w:val="1"/>
                <w:i w:val="0"/>
                <w:iCs w:val="0"/>
                <w:sz w:val="16"/>
                <w:szCs w:val="16"/>
                <w:rtl w:val="0"/>
              </w:rPr>
              <w:t xml:space="preserve">Unidad VII. Integración multifuente y desarrollo del proyecto final.</w:t>
            </w:r>
            <w:r w:rsidDel="00000000" w:rsidR="00000000" w:rsidRPr="00000000">
              <w:rPr>
                <w:rtl w:val="0"/>
              </w:rPr>
            </w:r>
          </w:p>
          <w:p w:rsidR="00000000" w:rsidDel="00000000" w:rsidP="00000000" w:rsidRDefault="00000000" w:rsidRPr="00000000" w14:paraId="00000089">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 Sesión de trabajo y asesoría por equipos de trabajo.</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A">
            <w:pPr>
              <w:spacing w:after="40" w:before="0" w:line="240" w:lineRule="auto"/>
              <w:jc w:val="left"/>
              <w:rPr>
                <w:highlight w:val="yellow"/>
              </w:rPr>
            </w:pPr>
            <w:r w:rsidDel="00000000" w:rsidR="00000000" w:rsidRPr="00000000">
              <w:rPr>
                <w:rtl w:val="0"/>
              </w:rPr>
            </w:r>
          </w:p>
        </w:tc>
      </w:tr>
      <w:tr>
        <w:trPr>
          <w:cantSplit w:val="0"/>
          <w:tblHeader w:val="0"/>
        </w:trPr>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(23 al 27 de noviembre)</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D">
            <w:pPr>
              <w:spacing w:after="40" w:before="20" w:line="240" w:lineRule="auto"/>
              <w:jc w:val="both"/>
              <w:rPr/>
            </w:pPr>
            <w:r w:rsidDel="00000000" w:rsidR="00000000" w:rsidRPr="00000000">
              <w:rPr>
                <w:rFonts w:ascii="Calibri" w:cs="Calibri" w:eastAsia="Calibri" w:hAnsi="Calibri"/>
                <w:b w:val="1"/>
                <w:bCs w:val="1"/>
                <w:sz w:val="16"/>
                <w:szCs w:val="16"/>
                <w:rtl w:val="0"/>
              </w:rPr>
              <w:t xml:space="preserve">Unidad VII. </w:t>
            </w:r>
            <w:r w:rsidDel="00000000" w:rsidR="00000000" w:rsidRPr="00000000">
              <w:rPr>
                <w:rFonts w:ascii="Calibri" w:cs="Calibri" w:eastAsia="Calibri" w:hAnsi="Calibri"/>
                <w:b w:val="1"/>
                <w:bCs w:val="1"/>
                <w:i w:val="0"/>
                <w:iCs w:val="0"/>
                <w:sz w:val="16"/>
                <w:szCs w:val="16"/>
                <w:rtl w:val="0"/>
              </w:rPr>
              <w:t xml:space="preserve">Presentación y discusión de proyectos finales.</w:t>
            </w:r>
            <w:r w:rsidDel="00000000" w:rsidR="00000000" w:rsidRPr="00000000">
              <w:rPr>
                <w:rtl w:val="0"/>
              </w:rPr>
            </w:r>
          </w:p>
          <w:p w:rsidR="00000000" w:rsidDel="00000000" w:rsidP="00000000" w:rsidRDefault="00000000" w:rsidRPr="00000000" w14:paraId="0000008E">
            <w:pPr>
              <w:spacing w:after="40" w:before="0" w:line="240" w:lineRule="auto"/>
              <w:jc w:val="both"/>
              <w:rPr/>
            </w:pPr>
            <w:r w:rsidDel="00000000" w:rsidR="00000000" w:rsidRPr="00000000">
              <w:rPr>
                <w:rFonts w:ascii="Calibri" w:cs="Calibri" w:eastAsia="Calibri" w:hAnsi="Calibri"/>
                <w:b w:val="0"/>
                <w:bCs w:val="0"/>
                <w:i w:val="0"/>
                <w:iCs w:val="0"/>
                <w:sz w:val="16"/>
                <w:szCs w:val="16"/>
                <w:rtl w:val="0"/>
              </w:rPr>
              <w:t xml:space="preserve">Exposición de la pregunta de investigación, datos, metodología, resultados, validación, limitaciones y posibilidades de aplicación. Retroalimentación docente y entre pares.</w:t>
            </w: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top w:w="45.0" w:type="dxa"/>
              <w:bottom w:w="45.0" w:type="dxa"/>
            </w:tcMar>
            <w:vAlign w:val="top"/>
          </w:tcPr>
          <w:p w:rsidR="00000000" w:rsidDel="00000000" w:rsidP="00000000" w:rsidRDefault="00000000" w:rsidRPr="00000000" w14:paraId="0000008F">
            <w:pPr>
              <w:spacing w:after="0" w:before="0" w:line="240" w:lineRule="auto"/>
              <w:jc w:val="center"/>
              <w:rPr/>
            </w:pPr>
            <w:r w:rsidDel="00000000" w:rsidR="00000000" w:rsidRPr="00000000">
              <w:rPr>
                <w:rFonts w:ascii="Calibri" w:cs="Calibri" w:eastAsia="Calibri" w:hAnsi="Calibri"/>
                <w:b w:val="0"/>
                <w:bCs w:val="0"/>
                <w:i w:val="0"/>
                <w:iCs w:val="0"/>
                <w:sz w:val="16"/>
                <w:szCs w:val="16"/>
                <w:rtl w:val="0"/>
              </w:rPr>
              <w:t xml:space="preserve">-</w:t>
            </w:r>
            <w:r w:rsidDel="00000000" w:rsidR="00000000" w:rsidRPr="00000000">
              <w:rPr>
                <w:rtl w:val="0"/>
              </w:rPr>
            </w:r>
          </w:p>
        </w:tc>
      </w:tr>
      <w:tr>
        <w:trPr>
          <w:cantSplit w:val="0"/>
          <w:tblHeader w:val="0"/>
        </w:trPr>
        <w:tc>
          <w:tcPr>
            <w:gridSpan w:val="3"/>
            <w:tcBorders>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90">
            <w:pPr>
              <w:spacing w:after="0" w:before="0" w:line="240" w:lineRule="auto"/>
              <w:jc w:val="center"/>
              <w:rPr/>
            </w:pPr>
            <w:r w:rsidDel="00000000" w:rsidR="00000000" w:rsidRPr="00000000">
              <w:rPr>
                <w:rFonts w:ascii="Calibri" w:cs="Calibri" w:eastAsia="Calibri" w:hAnsi="Calibri"/>
                <w:b w:val="1"/>
                <w:bCs w:val="1"/>
                <w:i w:val="0"/>
                <w:iCs w:val="0"/>
                <w:sz w:val="18"/>
                <w:szCs w:val="18"/>
                <w:rtl w:val="0"/>
              </w:rPr>
              <w:t xml:space="preserve">SEMANA DE EXÁMENES</w:t>
            </w:r>
            <w:r w:rsidDel="00000000" w:rsidR="00000000" w:rsidRPr="00000000">
              <w:rPr>
                <w:rtl w:val="0"/>
              </w:rPr>
            </w:r>
          </w:p>
          <w:p w:rsidR="00000000" w:rsidDel="00000000" w:rsidP="00000000" w:rsidRDefault="00000000" w:rsidRPr="00000000" w14:paraId="00000091">
            <w:pPr>
              <w:spacing w:after="40" w:before="0" w:line="240" w:lineRule="auto"/>
              <w:jc w:val="center"/>
              <w:rPr/>
            </w:pPr>
            <w:r w:rsidDel="00000000" w:rsidR="00000000" w:rsidRPr="00000000">
              <w:rPr>
                <w:rFonts w:ascii="Calibri" w:cs="Calibri" w:eastAsia="Calibri" w:hAnsi="Calibri"/>
                <w:b w:val="0"/>
                <w:bCs w:val="0"/>
                <w:i w:val="0"/>
                <w:iCs w:val="0"/>
                <w:sz w:val="17"/>
                <w:szCs w:val="17"/>
                <w:rtl w:val="0"/>
              </w:rPr>
              <w:t xml:space="preserve">(30 de noviembre al 4 de diciembre)</w:t>
            </w:r>
            <w:r w:rsidDel="00000000" w:rsidR="00000000" w:rsidRPr="00000000">
              <w:rPr>
                <w:rtl w:val="0"/>
              </w:rPr>
            </w:r>
          </w:p>
          <w:p w:rsidR="00000000" w:rsidDel="00000000" w:rsidP="00000000" w:rsidRDefault="00000000" w:rsidRPr="00000000" w14:paraId="00000092">
            <w:pPr>
              <w:spacing w:after="0" w:before="40" w:line="240" w:lineRule="auto"/>
              <w:jc w:val="both"/>
              <w:rPr/>
            </w:pPr>
            <w:r w:rsidDel="00000000" w:rsidR="00000000" w:rsidRPr="00000000">
              <w:rPr>
                <w:rFonts w:ascii="Calibri" w:cs="Calibri" w:eastAsia="Calibri" w:hAnsi="Calibri"/>
                <w:b w:val="0"/>
                <w:bCs w:val="0"/>
                <w:i w:val="0"/>
                <w:iCs w:val="0"/>
                <w:sz w:val="16"/>
                <w:szCs w:val="16"/>
                <w:rtl w:val="0"/>
              </w:rPr>
              <w:t xml:space="preserve">Entrega definitiva del proyecto, productos cartográficos, documentación metodológica y archivos complementarios, según las indicaciones del curso.</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METODOLOGÍA</w:t>
      </w:r>
    </w:p>
    <w:p w:rsidR="00000000" w:rsidDel="00000000" w:rsidP="00000000" w:rsidRDefault="00000000" w:rsidRPr="00000000" w14:paraId="00000097">
      <w:pPr>
        <w:widowControl w:val="1"/>
        <w:tabs>
          <w:tab w:val="left" w:leader="none" w:pos="-3600"/>
          <w:tab w:val="left" w:leader="none" w:pos="72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curso se divide en teoría (50%) y aprendizaje de software (50%). La teoría se cubrirá mediante clases magistrales utilizando recursos audiovisuales y lecturas complementarias en español e inglés. Las prácticas de laboratorio se desarrollarán utilizando imágenes de satélite y software/plataformas especializadas. En total, se realizarán al menos 5 trabajos de laboratorio a lo largo del curso, los cuales se impartirán en el respectivo. </w:t>
      </w:r>
    </w:p>
    <w:p w:rsidR="00000000" w:rsidDel="00000000" w:rsidP="00000000" w:rsidRDefault="00000000" w:rsidRPr="00000000" w14:paraId="00000098">
      <w:pPr>
        <w:widowControl w:val="1"/>
        <w:tabs>
          <w:tab w:val="left" w:leader="none" w:pos="-3600"/>
          <w:tab w:val="left" w:leader="none" w:pos="72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widowControl w:val="1"/>
        <w:tabs>
          <w:tab w:val="left" w:leader="none" w:pos="-3600"/>
          <w:tab w:val="left" w:leader="none" w:pos="72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software que se utilizarán para el curso son los siguientes:</w:t>
      </w:r>
    </w:p>
    <w:p w:rsidR="00000000" w:rsidDel="00000000" w:rsidP="00000000" w:rsidRDefault="00000000" w:rsidRPr="00000000" w14:paraId="0000009A">
      <w:pPr>
        <w:widowControl w:val="1"/>
        <w:tabs>
          <w:tab w:val="left" w:leader="none" w:pos="-3600"/>
          <w:tab w:val="left" w:leader="none" w:pos="72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 software de Sistemas de Información Geográfica QGIS, el software de procesamiento de imágenes satelitales SNAP, GeoLibre, entre otros que se consideren pertinentes. .</w:t>
      </w:r>
    </w:p>
    <w:p w:rsidR="00000000" w:rsidDel="00000000" w:rsidP="00000000" w:rsidRDefault="00000000" w:rsidRPr="00000000" w14:paraId="0000009B">
      <w:pPr>
        <w:widowControl w:val="1"/>
        <w:tabs>
          <w:tab w:val="left" w:leader="none" w:pos="-3600"/>
          <w:tab w:val="left" w:leader="none" w:pos="72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También, para el procesamiento de imágenes satelitales se utilizarán plataformas como:</w:t>
      </w:r>
    </w:p>
    <w:p w:rsidR="00000000" w:rsidDel="00000000" w:rsidP="00000000" w:rsidRDefault="00000000" w:rsidRPr="00000000" w14:paraId="0000009C">
      <w:pPr>
        <w:widowControl w:val="1"/>
        <w:tabs>
          <w:tab w:val="left" w:leader="none" w:pos="-3600"/>
          <w:tab w:val="left" w:leader="none" w:pos="72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Earth Engine, NASA earth data, Copernicus Data Space Ecosystem, entre otras.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720"/>
        </w:tabs>
        <w:spacing w:after="0" w:before="0" w:line="240" w:lineRule="auto"/>
        <w:ind w:left="0" w:right="0" w:firstLine="0"/>
        <w:jc w:val="both"/>
        <w:rPr>
          <w:rFonts w:ascii="Calibri" w:cs="Calibri" w:eastAsia="Calibri" w:hAnsi="Calibri"/>
          <w:color w:val="c9211e"/>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EVALUACIÓN.</w:t>
      </w:r>
      <w:r w:rsidDel="00000000" w:rsidR="00000000" w:rsidRPr="00000000">
        <w:rPr>
          <w:rtl w:val="0"/>
        </w:rPr>
      </w:r>
    </w:p>
    <w:p w:rsidR="00000000" w:rsidDel="00000000" w:rsidP="00000000" w:rsidRDefault="00000000" w:rsidRPr="00000000" w14:paraId="000000A0">
      <w:pPr>
        <w:widowControl w:val="1"/>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Exámenes cortos (20%)</w:t>
      </w:r>
    </w:p>
    <w:p w:rsidR="00000000" w:rsidDel="00000000" w:rsidP="00000000" w:rsidRDefault="00000000" w:rsidRPr="00000000" w14:paraId="000000A1">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el curso se realizarán al menos cinco exámenes cortos o quizzes, orientados a valorar la comprensión y aplicación de los conceptos fundamentales abordados en las clases, las lecturas obligatorias y los recursos asignados.</w:t>
      </w:r>
    </w:p>
    <w:p w:rsidR="00000000" w:rsidDel="00000000" w:rsidP="00000000" w:rsidRDefault="00000000" w:rsidRPr="00000000" w14:paraId="000000A2">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exámenes podrán incluir preguntas de selección, respuesta breve, interpretación de imágenes, análisis de situaciones, resolución de ejercicios básicos o explicación de procedimientos. Su propósito será dar seguimiento continuo al aprendizaje y detectar oportunamente aspectos que requieran refuerzo.</w:t>
      </w:r>
    </w:p>
    <w:p w:rsidR="00000000" w:rsidDel="00000000" w:rsidP="00000000" w:rsidRDefault="00000000" w:rsidRPr="00000000" w14:paraId="000000A3">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examen será anunciado con al menos una semana de anticipación e incluirá la indicación de los contenidos y materiales por evaluar. Los exámenes cortos serán de carácter individual.</w:t>
      </w:r>
    </w:p>
    <w:p w:rsidR="00000000" w:rsidDel="00000000" w:rsidP="00000000" w:rsidRDefault="00000000" w:rsidRPr="00000000" w14:paraId="000000A4">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Laboratorios  (55%)</w:t>
      </w:r>
      <w:r w:rsidDel="00000000" w:rsidR="00000000" w:rsidRPr="00000000">
        <w:rPr>
          <w:rtl w:val="0"/>
        </w:rPr>
      </w:r>
    </w:p>
    <w:p w:rsidR="00000000" w:rsidDel="00000000" w:rsidP="00000000" w:rsidRDefault="00000000" w:rsidRPr="00000000" w14:paraId="000000A5">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lo largo del curso se desarrollarán cinco trabajos de laboratorio, asociados con los principales procesos y aplicaciones de la teledetección estudiados durante el semestre. Los laboratorios podrán realizarse en grupos de hasta tres personas, salvo que la persona docente indique que una actividad específica debe desarrollarse individualmente.</w:t>
      </w:r>
    </w:p>
    <w:p w:rsidR="00000000" w:rsidDel="00000000" w:rsidP="00000000" w:rsidRDefault="00000000" w:rsidRPr="00000000" w14:paraId="000000A6">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grupo deberá entregar el producto solicitado para el laboratorio, el cual podrá incluir un informe técnico, una bitácora metodológica, código documentado, mapas, gráficos, tablas, archivos de resultados, capturas de pantalla u otros insumos establecidos en las instrucciones de la actividad.</w:t>
      </w:r>
    </w:p>
    <w:p w:rsidR="00000000" w:rsidDel="00000000" w:rsidP="00000000" w:rsidRDefault="00000000" w:rsidRPr="00000000" w14:paraId="000000A7">
      <w:pPr>
        <w:widowControl w:val="1"/>
        <w:spacing w:after="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se solicite un informe técnico, este deberá incluir, según corresponda:</w:t>
      </w:r>
    </w:p>
    <w:p w:rsidR="00000000" w:rsidDel="00000000" w:rsidP="00000000" w:rsidRDefault="00000000" w:rsidRPr="00000000" w14:paraId="000000A8">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resumen;</w:t>
      </w:r>
    </w:p>
    <w:p w:rsidR="00000000" w:rsidDel="00000000" w:rsidP="00000000" w:rsidRDefault="00000000" w:rsidRPr="00000000" w14:paraId="000000A9">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introducción y objetivo;</w:t>
      </w:r>
    </w:p>
    <w:p w:rsidR="00000000" w:rsidDel="00000000" w:rsidP="00000000" w:rsidRDefault="00000000" w:rsidRPr="00000000" w14:paraId="000000AA">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 y metodología;</w:t>
      </w:r>
    </w:p>
    <w:p w:rsidR="00000000" w:rsidDel="00000000" w:rsidP="00000000" w:rsidRDefault="00000000" w:rsidRPr="00000000" w14:paraId="000000AB">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w:t>
      </w:r>
    </w:p>
    <w:p w:rsidR="00000000" w:rsidDel="00000000" w:rsidP="00000000" w:rsidRDefault="00000000" w:rsidRPr="00000000" w14:paraId="000000AC">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y discusión;</w:t>
      </w:r>
    </w:p>
    <w:p w:rsidR="00000000" w:rsidDel="00000000" w:rsidP="00000000" w:rsidRDefault="00000000" w:rsidRPr="00000000" w14:paraId="000000AD">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conclusiones;</w:t>
      </w:r>
    </w:p>
    <w:p w:rsidR="00000000" w:rsidDel="00000000" w:rsidP="00000000" w:rsidRDefault="00000000" w:rsidRPr="00000000" w14:paraId="000000AE">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bibliografía;</w:t>
      </w:r>
    </w:p>
    <w:p w:rsidR="00000000" w:rsidDel="00000000" w:rsidP="00000000" w:rsidRDefault="00000000" w:rsidRPr="00000000" w14:paraId="000000AF">
      <w:pPr>
        <w:widowControl w:val="1"/>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anexos o archivos complementarios.</w:t>
      </w:r>
    </w:p>
    <w:p w:rsidR="00000000" w:rsidDel="00000000" w:rsidP="00000000" w:rsidRDefault="00000000" w:rsidRPr="00000000" w14:paraId="000000B0">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evaluación considerará la correcta aplicación de los procedimientos, la justificación de las decisiones metodológicas, la calidad de los resultados, su interpretación, la identificación de errores y limitaciones y la reproducibilidad del flujo de trabajo.</w:t>
      </w:r>
    </w:p>
    <w:p w:rsidR="00000000" w:rsidDel="00000000" w:rsidP="00000000" w:rsidRDefault="00000000" w:rsidRPr="00000000" w14:paraId="000000B1">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el producto sea grupal, la persona docente podrá solicitar explicaciones individuales, defensas breves, autoevaluaciones o coevaluaciones para comprobar la participación y comprensión de cada integrante.</w:t>
      </w:r>
    </w:p>
    <w:p w:rsidR="00000000" w:rsidDel="00000000" w:rsidP="00000000" w:rsidRDefault="00000000" w:rsidRPr="00000000" w14:paraId="000000B2">
      <w:pPr>
        <w:widowControl w:val="1"/>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Trabajo final  (25%)</w:t>
      </w:r>
    </w:p>
    <w:p w:rsidR="00000000" w:rsidDel="00000000" w:rsidP="00000000" w:rsidRDefault="00000000" w:rsidRPr="00000000" w14:paraId="000000B3">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estudiantado desarrollará, en grupos de hasta tres personas, un proyecto de investigación aplicada en teledetección. El proyecto se construirá progresivamente durante el semestre y deberá integrar los conocimientos teóricos, metodológicos y técnicos desarrollados en el curso.</w:t>
      </w:r>
    </w:p>
    <w:p w:rsidR="00000000" w:rsidDel="00000000" w:rsidP="00000000" w:rsidRDefault="00000000" w:rsidRPr="00000000" w14:paraId="000000B4">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trabajo deberá partir de una pregunta o problema geográfico claramente definido e incluir, al menos:</w:t>
      </w:r>
    </w:p>
    <w:p w:rsidR="00000000" w:rsidDel="00000000" w:rsidP="00000000" w:rsidRDefault="00000000" w:rsidRPr="00000000" w14:paraId="000000B5">
      <w:pPr>
        <w:widowControl w:val="1"/>
        <w:numPr>
          <w:ilvl w:val="0"/>
          <w:numId w:val="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delimitación del problema y objetivos;</w:t>
      </w:r>
    </w:p>
    <w:p w:rsidR="00000000" w:rsidDel="00000000" w:rsidP="00000000" w:rsidRDefault="00000000" w:rsidRPr="00000000" w14:paraId="000000B6">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selección y justificación de los datos;</w:t>
      </w:r>
    </w:p>
    <w:p w:rsidR="00000000" w:rsidDel="00000000" w:rsidP="00000000" w:rsidRDefault="00000000" w:rsidRPr="00000000" w14:paraId="000000B7">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del área y periodo de estudio;</w:t>
      </w:r>
    </w:p>
    <w:p w:rsidR="00000000" w:rsidDel="00000000" w:rsidP="00000000" w:rsidRDefault="00000000" w:rsidRPr="00000000" w14:paraId="000000B8">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metodología de preprocesamiento y análisis;</w:t>
      </w:r>
    </w:p>
    <w:p w:rsidR="00000000" w:rsidDel="00000000" w:rsidP="00000000" w:rsidRDefault="00000000" w:rsidRPr="00000000" w14:paraId="000000B9">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cartográficos, gráficos o estadísticos;</w:t>
      </w:r>
    </w:p>
    <w:p w:rsidR="00000000" w:rsidDel="00000000" w:rsidP="00000000" w:rsidRDefault="00000000" w:rsidRPr="00000000" w14:paraId="000000BA">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procedimiento de validación o control de calidad;</w:t>
      </w:r>
    </w:p>
    <w:p w:rsidR="00000000" w:rsidDel="00000000" w:rsidP="00000000" w:rsidRDefault="00000000" w:rsidRPr="00000000" w14:paraId="000000BB">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discusión de resultados;</w:t>
      </w:r>
    </w:p>
    <w:p w:rsidR="00000000" w:rsidDel="00000000" w:rsidP="00000000" w:rsidRDefault="00000000" w:rsidRPr="00000000" w14:paraId="000000BC">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limitaciones e incertidumbres;</w:t>
      </w:r>
    </w:p>
    <w:p w:rsidR="00000000" w:rsidDel="00000000" w:rsidP="00000000" w:rsidRDefault="00000000" w:rsidRPr="00000000" w14:paraId="000000BD">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conclusiones;</w:t>
      </w:r>
    </w:p>
    <w:p w:rsidR="00000000" w:rsidDel="00000000" w:rsidP="00000000" w:rsidRDefault="00000000" w:rsidRPr="00000000" w14:paraId="000000BE">
      <w:pPr>
        <w:widowControl w:val="1"/>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bibliografía;</w:t>
      </w:r>
    </w:p>
    <w:p w:rsidR="00000000" w:rsidDel="00000000" w:rsidP="00000000" w:rsidRDefault="00000000" w:rsidRPr="00000000" w14:paraId="000000BF">
      <w:pPr>
        <w:widowControl w:val="1"/>
        <w:numPr>
          <w:ilvl w:val="0"/>
          <w:numId w:val="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 de los archivos, códigos o productos necesarios para documentar el procedimiento.</w:t>
      </w:r>
    </w:p>
    <w:p w:rsidR="00000000" w:rsidDel="00000000" w:rsidP="00000000" w:rsidRDefault="00000000" w:rsidRPr="00000000" w14:paraId="000000C0">
      <w:pPr>
        <w:widowControl w:val="1"/>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podrá enmarcarse en uno de los siguientes ejes temáticos:</w:t>
      </w:r>
    </w:p>
    <w:p w:rsidR="00000000" w:rsidDel="00000000" w:rsidP="00000000" w:rsidRDefault="00000000" w:rsidRPr="00000000" w14:paraId="000000C1">
      <w:pPr>
        <w:widowControl w:val="1"/>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del riesgo.</w:t>
      </w:r>
    </w:p>
    <w:p w:rsidR="00000000" w:rsidDel="00000000" w:rsidP="00000000" w:rsidRDefault="00000000" w:rsidRPr="00000000" w14:paraId="000000C2">
      <w:pPr>
        <w:widowControl w:val="1"/>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los recursos hídricos.</w:t>
      </w:r>
    </w:p>
    <w:p w:rsidR="00000000" w:rsidDel="00000000" w:rsidP="00000000" w:rsidRDefault="00000000" w:rsidRPr="00000000" w14:paraId="000000C3">
      <w:pPr>
        <w:widowControl w:val="1"/>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Sector AFOLU: agricultura, silvicultura y otros usos de la tierra.</w:t>
      </w:r>
    </w:p>
    <w:p w:rsidR="00000000" w:rsidDel="00000000" w:rsidP="00000000" w:rsidRDefault="00000000" w:rsidRPr="00000000" w14:paraId="000000C4">
      <w:pPr>
        <w:widowControl w:val="1"/>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Aplicaciones atmosféricas y climáticas.</w:t>
      </w:r>
    </w:p>
    <w:p w:rsidR="00000000" w:rsidDel="00000000" w:rsidP="00000000" w:rsidRDefault="00000000" w:rsidRPr="00000000" w14:paraId="000000C5">
      <w:pPr>
        <w:widowControl w:val="1"/>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Aplicaciones costeras y oceánicas.</w:t>
      </w:r>
    </w:p>
    <w:p w:rsidR="00000000" w:rsidDel="00000000" w:rsidP="00000000" w:rsidRDefault="00000000" w:rsidRPr="00000000" w14:paraId="000000C6">
      <w:pPr>
        <w:widowControl w:val="1"/>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Conservación, biodiversidad y monitoreo de ecosistemas.</w:t>
      </w:r>
    </w:p>
    <w:p w:rsidR="00000000" w:rsidDel="00000000" w:rsidP="00000000" w:rsidRDefault="00000000" w:rsidRPr="00000000" w14:paraId="000000C7">
      <w:pPr>
        <w:widowControl w:val="1"/>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Dinámicas urbanas y territoriales.</w:t>
      </w:r>
    </w:p>
    <w:p w:rsidR="00000000" w:rsidDel="00000000" w:rsidP="00000000" w:rsidRDefault="00000000" w:rsidRPr="00000000" w14:paraId="000000C8">
      <w:pPr>
        <w:widowControl w:val="1"/>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tema pertinente,</w:t>
      </w:r>
    </w:p>
    <w:p w:rsidR="00000000" w:rsidDel="00000000" w:rsidP="00000000" w:rsidRDefault="00000000" w:rsidRPr="00000000" w14:paraId="000000C9">
      <w:pPr>
        <w:widowControl w:val="1"/>
        <w:spacing w:after="240" w:before="240" w:lineRule="auto"/>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La evaluación contemplará tanto el producto escrito y técnico como su presentación y defensa oral. Asimismo, podrán aplicarse mecanismos de autoevaluación, coevaluación o consulta individual para valorar la contribución efectiva y el dominio metodológico de cada integrante.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TRABAJO DE CAMPO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111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widowControl w:val="1"/>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 este curso no se realizará una gira de campo, aunque se pueden realizar trabajos fuera de aula durante el</w:t>
      </w:r>
    </w:p>
    <w:p w:rsidR="00000000" w:rsidDel="00000000" w:rsidP="00000000" w:rsidRDefault="00000000" w:rsidRPr="00000000" w14:paraId="000000CE">
      <w:pPr>
        <w:widowControl w:val="1"/>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horario de lecciones.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47"/>
          <w:tab w:val="left" w:leader="none" w:pos="9915"/>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NORMATIVA DE INTERÉS (como primera instancia, el estudiantado puede acudir a: </w:t>
      </w:r>
      <w:hyperlink r:id="rId7">
        <w:r w:rsidDel="00000000" w:rsidR="00000000" w:rsidRPr="00000000">
          <w:rPr>
            <w:rFonts w:ascii="Calibri" w:cs="Calibri" w:eastAsia="Calibri" w:hAnsi="Calibri"/>
            <w:b w:val="1"/>
            <w:bCs w:val="1"/>
            <w:i w:val="0"/>
            <w:iCs w:val="0"/>
            <w:smallCaps w:val="0"/>
            <w:strike w:val="0"/>
            <w:color w:val="000080"/>
            <w:sz w:val="22"/>
            <w:szCs w:val="22"/>
            <w:u w:val="single"/>
            <w:shd w:fill="auto" w:val="clear"/>
            <w:vertAlign w:val="baseline"/>
            <w:rtl w:val="0"/>
          </w:rPr>
          <w:t xml:space="preserve">geografia@ucr.ac.cr</w:t>
        </w:r>
      </w:hyperli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 bien, al director de Escuela:  </w:t>
      </w:r>
      <w:hyperlink r:id="rId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pascal.girotpignot@ucr.ac.cr</w:t>
        </w:r>
      </w:hyperli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Reglamento de Régimen Disciplinario del Personal Académico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 mecanismos para resolver situaciones que afectan la excelencia en el ejercicio de la labor académica y en el desarrollo armonioso de los procesos institucionales.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Reglamento de Orden y Disciplina de los Estudiantes de la UCR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 la disciplina del estudiantado en TODOS los recintos de la Institución y en aquellas acciones u omisiones que, aunque se produzcan fuera de las instalaciones que comprometan la buena marcha o el buen nombre de la Universidad de Costa Rica. Se establecen faltas, sanciones y procedimientos.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Reglamento de Régimen Académico Estudiantil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rige los procedimientos relacionados con la evaluación y orientación académica de las diversas categorías de estudiantes de la UCR. Incluye la orientación académica en cualquier época del año, las pruebas de reposición y pruebas opcionales, las necesidades educativas especiales, la igualdad y la equiparación de oportunidades, las funciones y deberes del profesor consejero, qué es un plan de estudios, la administración de los cursos, las normas de evaluación, las calificaciones e informes finales, el rendimiento académico del estudiantado, la orientación en matrícula, etc.</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Reglamento de la Universidad de Costa Rica en contra del Hostigamiento Sexual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cubre a hombres y mujeres (docentes, administrativos y estudiantes). Esta norma está para proteger la dignidad de la persona en sus relaciones y garantiza un clima académico fundamentado en el respeto a la libertad, el trabajo, la igualdad, la equidad, el respeto mutuo y que conduzca al desarrollo intelectual, profesional y social, libre de cualquier forma de discriminación y violencia. Las denuncias se interponen ante la Comisión Institucional contra el Hostigamiento Sexual, que, con total confidencialidad, da seguimiento a los casos y consultas en esta materia.</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Reglamento del Servicio de Transportes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es aplicable a los miembros de la comunidad universitaria que, en sus labores o actividades académicas, usen o controlen los recursos de transporte de la Universidad de Costa Rica. También se cuenta con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Normativa para salidas de campo de la Escuela de Geografía.</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los cursos que se imparten en la Escuela de Geografía, se da especial importancia al desarrollo intelectual y académico de las personas estudiantes. Por ello, se reconoce y promueve la honestidad y la originalidad en la producción académica estudiantil. El incumplimiento de estas disposiciones podría dar lugar incluso, a que se emprendan procesos sancionatorios a quienes las incumplan, a partir de lo establecido en 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Reglamento de orden y disciplina de los estudiantes de la Universidad de Costa Rica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(artículo 4 y ss.)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casos de emergencias, comunicarse al teléfono: 2511-4911</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SOBRE LAS COMUNICACIONES OFICIALES ENTRE DOCENTES Y ESTUDIANTES: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acuerdo con la normativa universitaria,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únicamente el correo oficial de la Universidad de Costa Rica, así como el sistema de mensajes de mediación virtual de la Universidad son los mecanismos oficiales de comunicación entre docentes y estudiantes.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tanto, es obligación del estudiante contar con el correo de la Universidad, consultarlo al menos una vez al día durante días hábiles y utilizar los medios descritos para comunicarse con la persona docente. El uso de cualquier otro medio electrónico no será aceptado por la persona docente, quien no tendrá obligación alguna de responder a mensajes por otras vías no oficiales.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2480310</wp:posOffset>
            </wp:positionH>
            <wp:positionV relativeFrom="paragraph">
              <wp:posOffset>95250</wp:posOffset>
            </wp:positionV>
            <wp:extent cx="1409468" cy="1723627"/>
            <wp:effectExtent b="0" l="0" r="0" t="0"/>
            <wp:wrapNone/>
            <wp:docPr id="10"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09468" cy="1723627"/>
                    </a:xfrm>
                    <a:prstGeom prst="rect"/>
                    <a:ln/>
                  </pic:spPr>
                </pic:pic>
              </a:graphicData>
            </a:graphic>
          </wp:anchor>
        </w:drawing>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BIBLIOGRAFÍA</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Bibliografía obligatoria:</w:t>
      </w:r>
      <w:r w:rsidDel="00000000" w:rsidR="00000000" w:rsidRPr="00000000">
        <w:rPr>
          <w:rtl w:val="0"/>
        </w:rPr>
      </w:r>
    </w:p>
    <w:p w:rsidR="00000000" w:rsidDel="00000000" w:rsidP="00000000" w:rsidRDefault="00000000" w:rsidRPr="00000000" w14:paraId="000000EB">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Cardille, J. A., Crowley, M. A., Saah, D., &amp; Clinton, N. E. (Eds.). (2024). Cloud-based remote sensing with Google Earth Engine: Fundamentals and applications. Springer. https://doi.org/10.1007/978-3-031-26588-4</w:t>
      </w:r>
      <w:r w:rsidDel="00000000" w:rsidR="00000000" w:rsidRPr="00000000">
        <w:rPr>
          <w:rtl w:val="0"/>
        </w:rPr>
      </w:r>
    </w:p>
    <w:p w:rsidR="00000000" w:rsidDel="00000000" w:rsidP="00000000" w:rsidRDefault="00000000" w:rsidRPr="00000000" w14:paraId="000000EC">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Committee on Earth Observation Satellites. (s. f.). CEOS Analysis Ready Data. Recuperado el 18 de julio de 2026, de https://ceos.org/ard/</w:t>
      </w:r>
      <w:r w:rsidDel="00000000" w:rsidR="00000000" w:rsidRPr="00000000">
        <w:rPr>
          <w:rtl w:val="0"/>
        </w:rPr>
      </w:r>
    </w:p>
    <w:p w:rsidR="00000000" w:rsidDel="00000000" w:rsidP="00000000" w:rsidRDefault="00000000" w:rsidRPr="00000000" w14:paraId="000000ED">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Cracknell, A. P. (2018). The development of remote sensing in the last 40 years. International Journal of Remote Sensing, 39(23), 8387-8427. https://doi.org/10.1080/01431161.2018.1550919</w:t>
      </w:r>
      <w:r w:rsidDel="00000000" w:rsidR="00000000" w:rsidRPr="00000000">
        <w:rPr>
          <w:rtl w:val="0"/>
        </w:rPr>
      </w:r>
    </w:p>
    <w:p w:rsidR="00000000" w:rsidDel="00000000" w:rsidP="00000000" w:rsidRDefault="00000000" w:rsidRPr="00000000" w14:paraId="000000EE">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Flores-Anderson, A. I., Cardille, J., Azad, K., Cherrington, E., Zhang, Y., &amp; Wilson, S. (2023). Spatial and temporal availability of cloud-free optical observations in the tropics to monitor deforestation. Scientific Data, 10, 550. https://doi.org/10.1038/s41597-023-02439-x</w:t>
      </w:r>
      <w:r w:rsidDel="00000000" w:rsidR="00000000" w:rsidRPr="00000000">
        <w:rPr>
          <w:rtl w:val="0"/>
        </w:rPr>
      </w:r>
    </w:p>
    <w:p w:rsidR="00000000" w:rsidDel="00000000" w:rsidP="00000000" w:rsidRDefault="00000000" w:rsidRPr="00000000" w14:paraId="000000EF">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Martínez-Barbáchano, R. (2020). Estimación de la temperatura superficial en imágenes históricas Landsat 5 mediante corrección atmosférica monocanal en el térmico para la cuenca del río Tempisque-Bebedero (Costa Rica). Revista Geográfica de América Central, 65(2), 17-32. https://doi.org/10.15359/rgac.65-2.1</w:t>
      </w:r>
      <w:r w:rsidDel="00000000" w:rsidR="00000000" w:rsidRPr="00000000">
        <w:rPr>
          <w:rtl w:val="0"/>
        </w:rPr>
      </w:r>
    </w:p>
    <w:p w:rsidR="00000000" w:rsidDel="00000000" w:rsidP="00000000" w:rsidRDefault="00000000" w:rsidRPr="00000000" w14:paraId="000000F0">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Martínez Romero, R., Merino de Miguel, S., &amp; Magdaleno Mas, F. (2009). Aplicaciones de la teledetección láser (LiDAR) en hidrología forestal y en la gestión de ecosistemas fluviales. Cuadernos de la Sociedad Española de Ciencias Forestales, 29, 23-27.</w:t>
      </w:r>
      <w:r w:rsidDel="00000000" w:rsidR="00000000" w:rsidRPr="00000000">
        <w:rPr>
          <w:rtl w:val="0"/>
        </w:rPr>
      </w:r>
    </w:p>
    <w:p w:rsidR="00000000" w:rsidDel="00000000" w:rsidP="00000000" w:rsidRDefault="00000000" w:rsidRPr="00000000" w14:paraId="000000F1">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NASA Applied Remote Sensing Training Program. (s. f.). Fundamentos de la teledetección (percepción remota) [Material de capacitación]. https://appliedsciences.nasa.gov/sites/default/files/2023-02/Fundamentals_of_RS_Span.pdf</w:t>
      </w:r>
      <w:r w:rsidDel="00000000" w:rsidR="00000000" w:rsidRPr="00000000">
        <w:rPr>
          <w:rtl w:val="0"/>
        </w:rPr>
      </w:r>
    </w:p>
    <w:p w:rsidR="00000000" w:rsidDel="00000000" w:rsidP="00000000" w:rsidRDefault="00000000" w:rsidRPr="00000000" w14:paraId="000000F2">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NASA Applied Remote Sensing Training Program. (s. f.). ARSET: Introducción al Radar de Apertura Sintética [Curso y materiales audiovisuales]. Recuperado el 18 de julio de 2026, de https://appliedsciences.nasa.gov/get-involved/training/spanish/arset-introduccion-al-radar-de-apertura-sintetica</w:t>
      </w:r>
      <w:r w:rsidDel="00000000" w:rsidR="00000000" w:rsidRPr="00000000">
        <w:rPr>
          <w:rtl w:val="0"/>
        </w:rPr>
      </w:r>
    </w:p>
    <w:p w:rsidR="00000000" w:rsidDel="00000000" w:rsidP="00000000" w:rsidRDefault="00000000" w:rsidRPr="00000000" w14:paraId="000000F3">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Olofsson, P., Foody, G. M., Herold, M., Stehman, S. V., Woodcock, C. E., &amp; Wulder, M. A. (2014). Good practices for estimating area and assessing accuracy of land change. Remote Sensing of Environment, 148, 42-57. https://doi.org/10.1016/j.rse.2014.02.015</w:t>
      </w:r>
      <w:r w:rsidDel="00000000" w:rsidR="00000000" w:rsidRPr="00000000">
        <w:rPr>
          <w:rtl w:val="0"/>
        </w:rPr>
      </w:r>
    </w:p>
    <w:p w:rsidR="00000000" w:rsidDel="00000000" w:rsidP="00000000" w:rsidRDefault="00000000" w:rsidRPr="00000000" w14:paraId="000000F4">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Prakash, A. (2000). Thermal remote sensing: Concepts, issues and applications. International Archives of Photogrammetry and Remote Sensing, 33(B1), 239-243.</w:t>
      </w:r>
      <w:r w:rsidDel="00000000" w:rsidR="00000000" w:rsidRPr="00000000">
        <w:rPr>
          <w:rtl w:val="0"/>
        </w:rPr>
      </w:r>
    </w:p>
    <w:p w:rsidR="00000000" w:rsidDel="00000000" w:rsidP="00000000" w:rsidRDefault="00000000" w:rsidRPr="00000000" w14:paraId="000000F5">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Weiss, M., Jacob, F., &amp; Duveiller, G. (2020). Remote sensing for agricultural applications: A meta-review. Remote Sensing of Environment, 236, 111402. https://doi.org/10.1016/j.rse.2019.111402</w:t>
      </w:r>
      <w:r w:rsidDel="00000000" w:rsidR="00000000" w:rsidRPr="00000000">
        <w:rPr>
          <w:rtl w:val="0"/>
        </w:rPr>
      </w:r>
    </w:p>
    <w:p w:rsidR="00000000" w:rsidDel="00000000" w:rsidP="00000000" w:rsidRDefault="00000000" w:rsidRPr="00000000" w14:paraId="000000F6">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Weng, Q. (2012). An introduction to contemporary remote sensing. McGraw-Hill Education.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Bibliografía complementaria:</w:t>
      </w:r>
      <w:r w:rsidDel="00000000" w:rsidR="00000000" w:rsidRPr="00000000">
        <w:rPr>
          <w:rtl w:val="0"/>
        </w:rPr>
      </w:r>
    </w:p>
    <w:p w:rsidR="00000000" w:rsidDel="00000000" w:rsidP="00000000" w:rsidRDefault="00000000" w:rsidRPr="00000000" w14:paraId="000000F9">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Billah, M., Islam, A. K. M. S., Mamoon, W. B., &amp; Rahman, M. R. (2023). Random forest classifications for landuse mapping to assess rapid flood damage using Sentinel-1 and Sentinel-2 data. Remote Sensing Applications: Society and Environment, 30, 100947. https://doi.org/10.1016/j.rsase.2023.100947</w:t>
      </w:r>
      <w:r w:rsidDel="00000000" w:rsidR="00000000" w:rsidRPr="00000000">
        <w:rPr>
          <w:rtl w:val="0"/>
        </w:rPr>
      </w:r>
    </w:p>
    <w:p w:rsidR="00000000" w:rsidDel="00000000" w:rsidP="00000000" w:rsidRDefault="00000000" w:rsidRPr="00000000" w14:paraId="000000FA">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Cao, H., Zhang, H., Wang, C., &amp; Zhang, B. (2019). Operational flood detection using Sentinel-1 SAR data over large areas. Water, 11(4), 786. https://doi.org/10.3390/w11040786</w:t>
      </w:r>
      <w:r w:rsidDel="00000000" w:rsidR="00000000" w:rsidRPr="00000000">
        <w:rPr>
          <w:rtl w:val="0"/>
        </w:rPr>
      </w:r>
    </w:p>
    <w:p w:rsidR="00000000" w:rsidDel="00000000" w:rsidP="00000000" w:rsidRDefault="00000000" w:rsidRPr="00000000" w14:paraId="000000FB">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Chuvieco, E. (2007). Teledetección ambiental: La observación de la Tierra desde el espacio (3.ª ed.). Ariel.</w:t>
      </w:r>
      <w:r w:rsidDel="00000000" w:rsidR="00000000" w:rsidRPr="00000000">
        <w:rPr>
          <w:rtl w:val="0"/>
        </w:rPr>
      </w:r>
    </w:p>
    <w:p w:rsidR="00000000" w:rsidDel="00000000" w:rsidP="00000000" w:rsidRDefault="00000000" w:rsidRPr="00000000" w14:paraId="000000FC">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Flores, A., Herndon, K., Thapa, R., &amp; Cherrington, E. (2019). Synthetic Aperture Radar (SAR) handbook: Comprehensive methodologies for forest monitoring and biomass estimation. SERVIR Global. https://doi.org/10.25966/NR2C-S697</w:t>
      </w:r>
      <w:r w:rsidDel="00000000" w:rsidR="00000000" w:rsidRPr="00000000">
        <w:rPr>
          <w:rtl w:val="0"/>
        </w:rPr>
      </w:r>
    </w:p>
    <w:p w:rsidR="00000000" w:rsidDel="00000000" w:rsidP="00000000" w:rsidRDefault="00000000" w:rsidRPr="00000000" w14:paraId="000000FD">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Kennedy, R. E., Yang, Z., &amp; Cohen, W. B. (2010). Detecting trends in forest disturbance and recovery using yearly Landsat time series: 1. LandTrendr - Temporal segmentation algorithms. Remote Sensing of Environment, 114(12), 2897-2910. https://doi.org/10.1016/j.rse.2010.07.008</w:t>
      </w:r>
      <w:r w:rsidDel="00000000" w:rsidR="00000000" w:rsidRPr="00000000">
        <w:rPr>
          <w:rtl w:val="0"/>
        </w:rPr>
      </w:r>
    </w:p>
    <w:p w:rsidR="00000000" w:rsidDel="00000000" w:rsidP="00000000" w:rsidRDefault="00000000" w:rsidRPr="00000000" w14:paraId="000000FE">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Kennedy, R. E., Yang, Z., Gorelick, N., Braaten, J., Cavalcante, L., Cohen, W. B., &amp; Healey, S. (2018). Implementation of the LandTrendr algorithm on Google Earth Engine. Remote Sensing, 10(5), 691. https://doi.org/10.3390/rs10050691</w:t>
      </w:r>
      <w:r w:rsidDel="00000000" w:rsidR="00000000" w:rsidRPr="00000000">
        <w:rPr>
          <w:rtl w:val="0"/>
        </w:rPr>
      </w:r>
    </w:p>
    <w:p w:rsidR="00000000" w:rsidDel="00000000" w:rsidP="00000000" w:rsidRDefault="00000000" w:rsidRPr="00000000" w14:paraId="000000FF">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Khorram, S., van der Wiele, C. F., Koch, F. H., Nelson, S. A. C., &amp; Potts, M. D. (2016). Principles of applied remote sensing. Springer. https://doi.org/10.1007/978-3-319-22560-9</w:t>
      </w:r>
      <w:r w:rsidDel="00000000" w:rsidR="00000000" w:rsidRPr="00000000">
        <w:rPr>
          <w:rtl w:val="0"/>
        </w:rPr>
      </w:r>
    </w:p>
    <w:p w:rsidR="00000000" w:rsidDel="00000000" w:rsidP="00000000" w:rsidRDefault="00000000" w:rsidRPr="00000000" w14:paraId="00000100">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Lary, D. J., Alavi, A. H., Gandomi, A. H., &amp; Walker, A. L. (2016). Machine learning in geosciences and remote sensing. Geoscience Frontiers, 7(1), 3-10. https://doi.org/10.1016/j.gsf.2015.07.003</w:t>
      </w:r>
      <w:r w:rsidDel="00000000" w:rsidR="00000000" w:rsidRPr="00000000">
        <w:rPr>
          <w:rtl w:val="0"/>
        </w:rPr>
      </w:r>
    </w:p>
    <w:p w:rsidR="00000000" w:rsidDel="00000000" w:rsidP="00000000" w:rsidRDefault="00000000" w:rsidRPr="00000000" w14:paraId="00000101">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Ma, Y., Wu, H., Wang, L., Huang, B., Ranjan, R., Zomaya, A., &amp; Jie, W. (2015). Remote sensing big data computing: Challenges and opportunities. Future Generation Computer Systems, 51, 47-60. https://doi.org/10.1016/j.future.2014.10.029</w:t>
      </w:r>
      <w:r w:rsidDel="00000000" w:rsidR="00000000" w:rsidRPr="00000000">
        <w:rPr>
          <w:rtl w:val="0"/>
        </w:rPr>
      </w:r>
    </w:p>
    <w:p w:rsidR="00000000" w:rsidDel="00000000" w:rsidP="00000000" w:rsidRDefault="00000000" w:rsidRPr="00000000" w14:paraId="00000102">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Mahadi, A. T., Siregar, V. P., &amp; Nursugi. (2018). Mapping of mangrove coverage and canopy height using LiDAR data at Sangkulirang District, East Kutai, East Borneo. IOP Conference Series: Earth and Environmental Science, 176, 012026. https://doi.org/10.1088/1755-1315/176/1/012026</w:t>
      </w:r>
      <w:r w:rsidDel="00000000" w:rsidR="00000000" w:rsidRPr="00000000">
        <w:rPr>
          <w:rtl w:val="0"/>
        </w:rPr>
      </w:r>
    </w:p>
    <w:p w:rsidR="00000000" w:rsidDel="00000000" w:rsidP="00000000" w:rsidRDefault="00000000" w:rsidRPr="00000000" w14:paraId="00000103">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Singha, C., &amp; Swain, K. C. (2023). Rice crop growth monitoring with Sentinel-1 SAR data using machine learning models in Google Earth Engine cloud. Remote Sensing Applications: Society and Environment, 32, 101029. https://doi.org/10.1016/j.rsase.2023.101029</w:t>
      </w:r>
      <w:r w:rsidDel="00000000" w:rsidR="00000000" w:rsidRPr="00000000">
        <w:rPr>
          <w:rtl w:val="0"/>
        </w:rPr>
      </w:r>
    </w:p>
    <w:p w:rsidR="00000000" w:rsidDel="00000000" w:rsidP="00000000" w:rsidRDefault="00000000" w:rsidRPr="00000000" w14:paraId="00000104">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Tsyganskaya, V., Martinis, S., Marzahn, P., &amp; Ludwig, R. (2018). SAR-based detection of flooded vegetation: A review of characteristics and approaches. International Journal of Remote Sensing, 39(8), 2255-2293. https://doi.org/10.1080/01431161.2017.1420938</w:t>
      </w:r>
      <w:r w:rsidDel="00000000" w:rsidR="00000000" w:rsidRPr="00000000">
        <w:rPr>
          <w:rtl w:val="0"/>
        </w:rPr>
      </w:r>
    </w:p>
    <w:p w:rsidR="00000000" w:rsidDel="00000000" w:rsidP="00000000" w:rsidRDefault="00000000" w:rsidRPr="00000000" w14:paraId="00000105">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Velastegui-Montoya, A., Montalván-Burbano, N., Carrión-Mero, P., Rivera-Torres, H., Sadeck, L., &amp; Adami, M. (2023). Google Earth Engine: A global analysis and future trends. Remote Sensing, 15(14), 3675. https://doi.org/10.3390/rs15143675</w:t>
      </w:r>
      <w:r w:rsidDel="00000000" w:rsidR="00000000" w:rsidRPr="00000000">
        <w:rPr>
          <w:rtl w:val="0"/>
        </w:rPr>
      </w:r>
    </w:p>
    <w:p w:rsidR="00000000" w:rsidDel="00000000" w:rsidP="00000000" w:rsidRDefault="00000000" w:rsidRPr="00000000" w14:paraId="00000106">
      <w:pPr>
        <w:keepLines w:val="1"/>
        <w:spacing w:after="60" w:before="0" w:line="240" w:lineRule="auto"/>
        <w:ind w:left="369" w:hanging="369"/>
        <w:jc w:val="left"/>
        <w:rPr/>
      </w:pPr>
      <w:r w:rsidDel="00000000" w:rsidR="00000000" w:rsidRPr="00000000">
        <w:rPr>
          <w:rFonts w:ascii="Calibri" w:cs="Calibri" w:eastAsia="Calibri" w:hAnsi="Calibri"/>
          <w:sz w:val="18"/>
          <w:szCs w:val="18"/>
          <w:rtl w:val="0"/>
        </w:rPr>
        <w:t xml:space="preserve">Weng, Q. (2009). Thermal infrared remote sensing for urban climate and environmental studies: Methods, applications, and trends. ISPRS Journal of Photogrammetry and Remote Sensing, 64(4), 335-344. https://doi.org/10.1016/j.isprsjprs.2009.03.007</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09">
      <w:pPr>
        <w:widowControl w:val="1"/>
        <w:jc w:val="center"/>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134" w:top="2209" w:left="1134" w:right="1134" w:header="566"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widowControl w:val="1"/>
      <w:tabs>
        <w:tab w:val="center" w:leader="none" w:pos="4986"/>
        <w:tab w:val="right" w:leader="none" w:pos="9972"/>
      </w:tabs>
      <w:ind w:right="360"/>
      <w:jc w:val="center"/>
      <w:rPr>
        <w:rFonts w:ascii="Calibri" w:cs="Calibri" w:eastAsia="Calibri" w:hAnsi="Calibri"/>
        <w:b w:val="1"/>
        <w:bCs w:val="1"/>
        <w:color w:val="000000"/>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4614011</wp:posOffset>
          </wp:positionH>
          <wp:positionV relativeFrom="paragraph">
            <wp:posOffset>5720</wp:posOffset>
          </wp:positionV>
          <wp:extent cx="1047756" cy="843280"/>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756" cy="8432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-55625</wp:posOffset>
              </wp:positionH>
              <wp:positionV relativeFrom="paragraph">
                <wp:posOffset>66421</wp:posOffset>
              </wp:positionV>
              <wp:extent cx="4907280" cy="12700"/>
              <wp:effectExtent b="0" l="0" r="0" t="0"/>
              <wp:wrapNone/>
              <wp:docPr id="1" name=""/>
              <a:graphic>
                <a:graphicData uri="http://schemas.microsoft.com/office/word/2010/wordprocessingShape">
                  <wps:wsp>
                    <wps:cNvCnPr/>
                    <wps:spPr>
                      <a:xfrm>
                        <a:off x="2892360" y="3780000"/>
                        <a:ext cx="4907280"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-55625</wp:posOffset>
              </wp:positionH>
              <wp:positionV relativeFrom="paragraph">
                <wp:posOffset>66421</wp:posOffset>
              </wp:positionV>
              <wp:extent cx="4907280" cy="12700"/>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4907280" cy="12700"/>
                      </a:xfrm>
                      <a:prstGeom prst="rect"/>
                      <a:ln/>
                    </pic:spPr>
                  </pic:pic>
                </a:graphicData>
              </a:graphic>
            </wp:anchor>
          </w:drawing>
        </mc:Fallback>
      </mc:AlternateContent>
    </w:r>
  </w:p>
  <w:p w:rsidR="00000000" w:rsidDel="00000000" w:rsidP="00000000" w:rsidRDefault="00000000" w:rsidRPr="00000000" w14:paraId="00000117">
    <w:pPr>
      <w:widowControl w:val="1"/>
      <w:tabs>
        <w:tab w:val="center" w:leader="none" w:pos="4986"/>
        <w:tab w:val="right" w:leader="none" w:pos="9972"/>
      </w:tabs>
      <w:ind w:right="360"/>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Somos Geografía - UCR: Enseñando desde 1946 y formando profesionales a partir de 1974</w:t>
    </w:r>
  </w:p>
  <w:p w:rsidR="00000000" w:rsidDel="00000000" w:rsidP="00000000" w:rsidRDefault="00000000" w:rsidRPr="00000000" w14:paraId="00000118">
    <w:pPr>
      <w:widowControl w:val="1"/>
      <w:tabs>
        <w:tab w:val="center" w:leader="none" w:pos="4986"/>
        <w:tab w:val="right" w:leader="none" w:pos="9972"/>
      </w:tabs>
      <w:ind w:right="36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Ciudad Universitaria Rodrigo Facio, San Pedro, Montes de Oca, San José, Costa Rica </w:t>
      <w:tab/>
    </w:r>
  </w:p>
  <w:p w:rsidR="00000000" w:rsidDel="00000000" w:rsidP="00000000" w:rsidRDefault="00000000" w:rsidRPr="00000000" w14:paraId="00000119">
    <w:pPr>
      <w:widowControl w:val="1"/>
      <w:tabs>
        <w:tab w:val="center" w:leader="none" w:pos="4986"/>
        <w:tab w:val="right" w:leader="none" w:pos="9972"/>
      </w:tabs>
      <w:ind w:right="36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Teléfonos: Recepción: 2511-6402 | Asuntos Estudiantiles 2511-6469 | Código Postal 11501-2060</w:t>
    </w:r>
  </w:p>
  <w:p w:rsidR="00000000" w:rsidDel="00000000" w:rsidP="00000000" w:rsidRDefault="00000000" w:rsidRPr="00000000" w14:paraId="0000011A">
    <w:pPr>
      <w:widowControl w:val="1"/>
      <w:tabs>
        <w:tab w:val="center" w:leader="none" w:pos="4986"/>
        <w:tab w:val="right" w:leader="none" w:pos="9972"/>
      </w:tabs>
      <w:ind w:right="360"/>
      <w:rPr>
        <w:sz w:val="18"/>
        <w:szCs w:val="18"/>
      </w:rPr>
    </w:pPr>
    <w:r w:rsidDel="00000000" w:rsidR="00000000" w:rsidRPr="00000000">
      <w:rPr>
        <w:rFonts w:ascii="Calibri" w:cs="Calibri" w:eastAsia="Calibri" w:hAnsi="Calibri"/>
        <w:i w:val="1"/>
        <w:iCs w:val="1"/>
        <w:color w:val="000000"/>
        <w:sz w:val="18"/>
        <w:szCs w:val="18"/>
        <w:rtl w:val="0"/>
      </w:rPr>
      <w:t xml:space="preserve">Página web: </w:t>
    </w:r>
    <w:hyperlink r:id="rId3">
      <w:r w:rsidDel="00000000" w:rsidR="00000000" w:rsidRPr="00000000">
        <w:rPr>
          <w:rFonts w:ascii="Calibri" w:cs="Calibri" w:eastAsia="Calibri" w:hAnsi="Calibri"/>
          <w:i w:val="1"/>
          <w:iCs w:val="1"/>
          <w:color w:val="000080"/>
          <w:sz w:val="18"/>
          <w:szCs w:val="18"/>
          <w:u w:val="single"/>
          <w:rtl w:val="0"/>
        </w:rPr>
        <w:t xml:space="preserve">http://www.geografia.fcs.ucr.ac.cr</w:t>
      </w:r>
    </w:hyperlink>
    <w:r w:rsidDel="00000000" w:rsidR="00000000" w:rsidRPr="00000000">
      <w:rPr>
        <w:rFonts w:ascii="Calibri" w:cs="Calibri" w:eastAsia="Calibri" w:hAnsi="Calibri"/>
        <w:i w:val="1"/>
        <w:iCs w:val="1"/>
        <w:color w:val="000080"/>
        <w:sz w:val="18"/>
        <w:szCs w:val="18"/>
        <w:rtl w:val="0"/>
      </w:rPr>
      <w:t xml:space="preserve"> </w:t>
    </w:r>
    <w:r w:rsidDel="00000000" w:rsidR="00000000" w:rsidRPr="00000000">
      <w:rPr>
        <w:rFonts w:ascii="Calibri" w:cs="Calibri" w:eastAsia="Calibri" w:hAnsi="Calibri"/>
        <w:color w:val="000080"/>
        <w:sz w:val="18"/>
        <w:szCs w:val="18"/>
        <w:rtl w:val="0"/>
      </w:rPr>
      <w:t xml:space="preserve"> | </w:t>
    </w:r>
    <w:r w:rsidDel="00000000" w:rsidR="00000000" w:rsidRPr="00000000">
      <w:rPr>
        <w:rFonts w:ascii="Calibri" w:cs="Calibri" w:eastAsia="Calibri" w:hAnsi="Calibri"/>
        <w:i w:val="1"/>
        <w:iCs w:val="1"/>
        <w:color w:val="000000"/>
        <w:sz w:val="18"/>
        <w:szCs w:val="18"/>
        <w:u w:val="single"/>
        <w:rtl w:val="0"/>
      </w:rPr>
      <w:t xml:space="preserve">dirección electrónica: </w:t>
    </w:r>
    <w:hyperlink r:id="rId4">
      <w:r w:rsidDel="00000000" w:rsidR="00000000" w:rsidRPr="00000000">
        <w:rPr>
          <w:rFonts w:ascii="Calibri" w:cs="Calibri" w:eastAsia="Calibri" w:hAnsi="Calibri"/>
          <w:i w:val="1"/>
          <w:iCs w:val="1"/>
          <w:color w:val="000000"/>
          <w:sz w:val="18"/>
          <w:szCs w:val="18"/>
          <w:u w:val="single"/>
          <w:rtl w:val="0"/>
        </w:rPr>
        <w:t xml:space="preserve">geografia@ucr.ac.cr</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847725</wp:posOffset>
          </wp:positionH>
          <wp:positionV relativeFrom="paragraph">
            <wp:posOffset>1072515</wp:posOffset>
          </wp:positionV>
          <wp:extent cx="4930920" cy="1066680"/>
          <wp:effectExtent b="502950" l="57018" r="57018" t="502950"/>
          <wp:wrapNone/>
          <wp:docPr id="16" name="image5.png"/>
          <a:graphic>
            <a:graphicData uri="http://schemas.openxmlformats.org/drawingml/2006/picture">
              <pic:pic>
                <pic:nvPicPr>
                  <pic:cNvPr id="0" name="image5.png"/>
                  <pic:cNvPicPr preferRelativeResize="0"/>
                </pic:nvPicPr>
                <pic:blipFill>
                  <a:blip r:embed="rId5"/>
                  <a:srcRect b="70473" l="9065" r="13108" t="12626"/>
                  <a:stretch>
                    <a:fillRect/>
                  </a:stretch>
                </pic:blipFill>
                <pic:spPr>
                  <a:xfrm rot="20877000">
                    <a:off x="0" y="0"/>
                    <a:ext cx="4930920" cy="10666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2316479</wp:posOffset>
          </wp:positionH>
          <wp:positionV relativeFrom="paragraph">
            <wp:posOffset>177165</wp:posOffset>
          </wp:positionV>
          <wp:extent cx="3295650" cy="371475"/>
          <wp:effectExtent b="0" l="0" r="0" t="0"/>
          <wp:wrapSquare wrapText="bothSides" distB="0" distT="0" distL="0" distR="0"/>
          <wp:docPr descr="Icono&#10;&#10;Descripción generada automáticamente" id="17" name="image5.png"/>
          <a:graphic>
            <a:graphicData uri="http://schemas.openxmlformats.org/drawingml/2006/picture">
              <pic:pic>
                <pic:nvPicPr>
                  <pic:cNvPr descr="Icono&#10;&#10;Descripción generada automáticamente" id="0" name="image5.png"/>
                  <pic:cNvPicPr preferRelativeResize="0"/>
                </pic:nvPicPr>
                <pic:blipFill>
                  <a:blip r:embed="rId5"/>
                  <a:srcRect b="75479" l="8411" r="27142" t="11935"/>
                  <a:stretch>
                    <a:fillRect/>
                  </a:stretch>
                </pic:blipFill>
                <pic:spPr>
                  <a:xfrm>
                    <a:off x="0" y="0"/>
                    <a:ext cx="3295650" cy="3714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tabs>
        <w:tab w:val="center" w:leader="none" w:pos="4986"/>
        <w:tab w:val="right" w:leader="none" w:pos="9972"/>
      </w:tabs>
      <w:ind w:right="360"/>
      <w:jc w:val="center"/>
      <w:rPr>
        <w:rFonts w:ascii="Calibri" w:cs="Calibri" w:eastAsia="Calibri" w:hAnsi="Calibri"/>
        <w:b w:val="1"/>
        <w:bCs w:val="1"/>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4686438</wp:posOffset>
          </wp:positionH>
          <wp:positionV relativeFrom="paragraph">
            <wp:posOffset>130180</wp:posOffset>
          </wp:positionV>
          <wp:extent cx="1047756" cy="843280"/>
          <wp:effectExtent b="0" l="0" r="0" t="0"/>
          <wp:wrapNone/>
          <wp:docPr descr="Logotipo&#10;&#10;Descripción generada automáticamente" id="8"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047756" cy="8432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5778500</wp:posOffset>
          </wp:positionH>
          <wp:positionV relativeFrom="paragraph">
            <wp:posOffset>130810</wp:posOffset>
          </wp:positionV>
          <wp:extent cx="1167765" cy="78676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167765" cy="786765"/>
                  </a:xfrm>
                  <a:prstGeom prst="rect"/>
                  <a:ln/>
                </pic:spPr>
              </pic:pic>
            </a:graphicData>
          </a:graphic>
        </wp:anchor>
      </w:drawing>
    </w:r>
  </w:p>
  <w:p w:rsidR="00000000" w:rsidDel="00000000" w:rsidP="00000000" w:rsidRDefault="00000000" w:rsidRPr="00000000" w14:paraId="0000011C">
    <w:pPr>
      <w:widowControl w:val="1"/>
      <w:tabs>
        <w:tab w:val="center" w:leader="none" w:pos="4986"/>
        <w:tab w:val="right" w:leader="none" w:pos="9972"/>
      </w:tabs>
      <w:ind w:right="360"/>
      <w:jc w:val="center"/>
      <w:rPr>
        <w:rFonts w:ascii="Calibri" w:cs="Calibri" w:eastAsia="Calibri" w:hAnsi="Calibri"/>
        <w:b w:val="1"/>
        <w:bCs w:val="1"/>
        <w:color w:val="000000"/>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-55625</wp:posOffset>
              </wp:positionH>
              <wp:positionV relativeFrom="paragraph">
                <wp:posOffset>66421</wp:posOffset>
              </wp:positionV>
              <wp:extent cx="4907280" cy="12700"/>
              <wp:effectExtent b="0" l="0" r="0" t="0"/>
              <wp:wrapNone/>
              <wp:docPr id="2" name=""/>
              <a:graphic>
                <a:graphicData uri="http://schemas.microsoft.com/office/word/2010/wordprocessingShape">
                  <wps:wsp>
                    <wps:cNvCnPr/>
                    <wps:spPr>
                      <a:xfrm>
                        <a:off x="2892360" y="3780000"/>
                        <a:ext cx="4907280"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-55625</wp:posOffset>
              </wp:positionH>
              <wp:positionV relativeFrom="paragraph">
                <wp:posOffset>66421</wp:posOffset>
              </wp:positionV>
              <wp:extent cx="4907280" cy="12700"/>
              <wp:effectExtent b="0" l="0" r="0" t="0"/>
              <wp:wrapNone/>
              <wp:docPr id="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4907280" cy="12700"/>
                      </a:xfrm>
                      <a:prstGeom prst="rect"/>
                      <a:ln/>
                    </pic:spPr>
                  </pic:pic>
                </a:graphicData>
              </a:graphic>
            </wp:anchor>
          </w:drawing>
        </mc:Fallback>
      </mc:AlternateContent>
    </w:r>
  </w:p>
  <w:p w:rsidR="00000000" w:rsidDel="00000000" w:rsidP="00000000" w:rsidRDefault="00000000" w:rsidRPr="00000000" w14:paraId="0000011D">
    <w:pPr>
      <w:widowControl w:val="1"/>
      <w:tabs>
        <w:tab w:val="center" w:leader="none" w:pos="4986"/>
        <w:tab w:val="right" w:leader="none" w:pos="9972"/>
      </w:tabs>
      <w:ind w:right="360"/>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Somos Geografía - UCR: Enseñando desde 1946 y formando profesionales a partir de 1974</w:t>
    </w:r>
  </w:p>
  <w:p w:rsidR="00000000" w:rsidDel="00000000" w:rsidP="00000000" w:rsidRDefault="00000000" w:rsidRPr="00000000" w14:paraId="0000011E">
    <w:pPr>
      <w:widowControl w:val="1"/>
      <w:tabs>
        <w:tab w:val="center" w:leader="none" w:pos="4986"/>
        <w:tab w:val="right" w:leader="none" w:pos="9972"/>
      </w:tabs>
      <w:ind w:right="36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Ciudad Universitaria Rodrigo Facio, San Pedro, Montes de Oca, San José, Costa Rica </w:t>
      <w:tab/>
    </w:r>
  </w:p>
  <w:p w:rsidR="00000000" w:rsidDel="00000000" w:rsidP="00000000" w:rsidRDefault="00000000" w:rsidRPr="00000000" w14:paraId="0000011F">
    <w:pPr>
      <w:widowControl w:val="1"/>
      <w:tabs>
        <w:tab w:val="center" w:leader="none" w:pos="4986"/>
        <w:tab w:val="right" w:leader="none" w:pos="9972"/>
      </w:tabs>
      <w:ind w:right="36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Teléfonos: Recepción: 2511-6402 | Asuntos Estudiantiles 2511-6469 | Código Postal 11501-2060</w:t>
    </w:r>
  </w:p>
  <w:p w:rsidR="00000000" w:rsidDel="00000000" w:rsidP="00000000" w:rsidRDefault="00000000" w:rsidRPr="00000000" w14:paraId="00000120">
    <w:pPr>
      <w:widowControl w:val="1"/>
      <w:tabs>
        <w:tab w:val="center" w:leader="none" w:pos="4986"/>
        <w:tab w:val="right" w:leader="none" w:pos="9972"/>
      </w:tabs>
      <w:ind w:right="360"/>
      <w:rPr>
        <w:sz w:val="18"/>
        <w:szCs w:val="18"/>
      </w:rPr>
    </w:pPr>
    <w:r w:rsidDel="00000000" w:rsidR="00000000" w:rsidRPr="00000000">
      <w:rPr>
        <w:rFonts w:ascii="Calibri" w:cs="Calibri" w:eastAsia="Calibri" w:hAnsi="Calibri"/>
        <w:i w:val="1"/>
        <w:iCs w:val="1"/>
        <w:color w:val="000000"/>
        <w:sz w:val="18"/>
        <w:szCs w:val="18"/>
        <w:rtl w:val="0"/>
      </w:rPr>
      <w:t xml:space="preserve">Página web: </w:t>
    </w:r>
    <w:hyperlink r:id="rId4">
      <w:r w:rsidDel="00000000" w:rsidR="00000000" w:rsidRPr="00000000">
        <w:rPr>
          <w:rFonts w:ascii="Calibri" w:cs="Calibri" w:eastAsia="Calibri" w:hAnsi="Calibri"/>
          <w:i w:val="1"/>
          <w:iCs w:val="1"/>
          <w:color w:val="000080"/>
          <w:sz w:val="18"/>
          <w:szCs w:val="18"/>
          <w:u w:val="single"/>
          <w:rtl w:val="0"/>
        </w:rPr>
        <w:t xml:space="preserve">http://www.geografia.fcs.ucr.ac.cr</w:t>
      </w:r>
    </w:hyperlink>
    <w:r w:rsidDel="00000000" w:rsidR="00000000" w:rsidRPr="00000000">
      <w:rPr>
        <w:rFonts w:ascii="Calibri" w:cs="Calibri" w:eastAsia="Calibri" w:hAnsi="Calibri"/>
        <w:i w:val="1"/>
        <w:iCs w:val="1"/>
        <w:color w:val="000080"/>
        <w:sz w:val="18"/>
        <w:szCs w:val="18"/>
        <w:rtl w:val="0"/>
      </w:rPr>
      <w:t xml:space="preserve"> </w:t>
    </w:r>
    <w:r w:rsidDel="00000000" w:rsidR="00000000" w:rsidRPr="00000000">
      <w:rPr>
        <w:rFonts w:ascii="Calibri" w:cs="Calibri" w:eastAsia="Calibri" w:hAnsi="Calibri"/>
        <w:color w:val="000080"/>
        <w:sz w:val="18"/>
        <w:szCs w:val="18"/>
        <w:rtl w:val="0"/>
      </w:rPr>
      <w:t xml:space="preserve"> | </w:t>
    </w:r>
    <w:r w:rsidDel="00000000" w:rsidR="00000000" w:rsidRPr="00000000">
      <w:rPr>
        <w:rFonts w:ascii="Calibri" w:cs="Calibri" w:eastAsia="Calibri" w:hAnsi="Calibri"/>
        <w:i w:val="1"/>
        <w:iCs w:val="1"/>
        <w:color w:val="000000"/>
        <w:sz w:val="18"/>
        <w:szCs w:val="18"/>
        <w:u w:val="single"/>
        <w:rtl w:val="0"/>
      </w:rPr>
      <w:t xml:space="preserve">dirección electrónica: </w:t>
    </w:r>
    <w:hyperlink r:id="rId5">
      <w:r w:rsidDel="00000000" w:rsidR="00000000" w:rsidRPr="00000000">
        <w:rPr>
          <w:rFonts w:ascii="Calibri" w:cs="Calibri" w:eastAsia="Calibri" w:hAnsi="Calibri"/>
          <w:i w:val="1"/>
          <w:iCs w:val="1"/>
          <w:color w:val="000000"/>
          <w:sz w:val="18"/>
          <w:szCs w:val="18"/>
          <w:u w:val="single"/>
          <w:rtl w:val="0"/>
        </w:rPr>
        <w:t xml:space="preserve">geografia@ucr.ac.cr</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847725</wp:posOffset>
          </wp:positionH>
          <wp:positionV relativeFrom="paragraph">
            <wp:posOffset>1072515</wp:posOffset>
          </wp:positionV>
          <wp:extent cx="4930920" cy="1066680"/>
          <wp:effectExtent b="502950" l="57018" r="57018" t="502950"/>
          <wp:wrapNone/>
          <wp:docPr descr="Icono&#10;&#10;Descripción generada automáticamente" id="3" name="image5.png"/>
          <a:graphic>
            <a:graphicData uri="http://schemas.openxmlformats.org/drawingml/2006/picture">
              <pic:pic>
                <pic:nvPicPr>
                  <pic:cNvPr descr="Icono&#10;&#10;Descripción generada automáticamente" id="0" name="image5.png"/>
                  <pic:cNvPicPr preferRelativeResize="0"/>
                </pic:nvPicPr>
                <pic:blipFill>
                  <a:blip r:embed="rId6"/>
                  <a:srcRect b="70473" l="9065" r="13108" t="12626"/>
                  <a:stretch>
                    <a:fillRect/>
                  </a:stretch>
                </pic:blipFill>
                <pic:spPr>
                  <a:xfrm rot="20877000">
                    <a:off x="0" y="0"/>
                    <a:ext cx="4930920" cy="10666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2316479</wp:posOffset>
          </wp:positionH>
          <wp:positionV relativeFrom="paragraph">
            <wp:posOffset>177165</wp:posOffset>
          </wp:positionV>
          <wp:extent cx="3295650" cy="371475"/>
          <wp:effectExtent b="0" l="0" r="0" t="0"/>
          <wp:wrapSquare wrapText="bothSides" distB="0" distT="0" distL="0" distR="0"/>
          <wp:docPr descr="Icono&#10;&#10;Descripción generada automáticamente" id="9" name="image5.png"/>
          <a:graphic>
            <a:graphicData uri="http://schemas.openxmlformats.org/drawingml/2006/picture">
              <pic:pic>
                <pic:nvPicPr>
                  <pic:cNvPr descr="Icono&#10;&#10;Descripción generada automáticamente" id="0" name="image5.png"/>
                  <pic:cNvPicPr preferRelativeResize="0"/>
                </pic:nvPicPr>
                <pic:blipFill>
                  <a:blip r:embed="rId6"/>
                  <a:srcRect b="75479" l="8411" r="27142" t="11935"/>
                  <a:stretch>
                    <a:fillRect/>
                  </a:stretch>
                </pic:blipFill>
                <pic:spPr>
                  <a:xfrm>
                    <a:off x="0" y="0"/>
                    <a:ext cx="3295650" cy="371475"/>
                  </a:xfrm>
                  <a:prstGeom prst="rect"/>
                  <a:ln/>
                </pic:spPr>
              </pic:pic>
            </a:graphicData>
          </a:graphic>
        </wp:anchor>
      </w:drawing>
    </w:r>
  </w:p>
  <w:p w:rsidR="00000000" w:rsidDel="00000000" w:rsidP="00000000" w:rsidRDefault="00000000" w:rsidRPr="00000000" w14:paraId="00000121">
    <w:pPr>
      <w:tabs>
        <w:tab w:val="center" w:leader="none" w:pos="4986"/>
        <w:tab w:val="right" w:leader="none" w:pos="9972"/>
      </w:tabs>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99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0"/>
      <w:gridCol w:w="3321"/>
      <w:gridCol w:w="3321"/>
      <w:tblGridChange w:id="0">
        <w:tblGrid>
          <w:gridCol w:w="3320"/>
          <w:gridCol w:w="3321"/>
          <w:gridCol w:w="3321"/>
        </w:tblGrid>
      </w:tblGridChange>
    </w:tblGrid>
    <w:tr>
      <w:trPr>
        <w:cantSplit w:val="0"/>
        <w:tblHeader w:val="0"/>
      </w:trPr>
      <w:tc>
        <w:tcPr>
          <w:vAlign w:val="center"/>
        </w:tcPr>
        <w:p w:rsidR="00000000" w:rsidDel="00000000" w:rsidP="00000000" w:rsidRDefault="00000000" w:rsidRPr="00000000" w14:paraId="0000010B">
          <w:pPr>
            <w:jc w:val="center"/>
            <w:rPr/>
          </w:pPr>
          <w:r w:rsidDel="00000000" w:rsidR="00000000" w:rsidRPr="00000000">
            <w:rPr/>
            <w:drawing>
              <wp:inline distB="0" distT="0" distL="0" distR="0">
                <wp:extent cx="1819275" cy="732790"/>
                <wp:effectExtent b="0" l="0" r="0" t="0"/>
                <wp:docPr descr="firma_horizontal_cmyk.png" id="13" name="image6.png"/>
                <a:graphic>
                  <a:graphicData uri="http://schemas.openxmlformats.org/drawingml/2006/picture">
                    <pic:pic>
                      <pic:nvPicPr>
                        <pic:cNvPr descr="firma_horizontal_cmyk.png" id="0" name="image6.png"/>
                        <pic:cNvPicPr preferRelativeResize="0"/>
                      </pic:nvPicPr>
                      <pic:blipFill>
                        <a:blip r:embed="rId1"/>
                        <a:srcRect b="7692" l="0" r="0" t="7692"/>
                        <a:stretch>
                          <a:fillRect/>
                        </a:stretch>
                      </pic:blipFill>
                      <pic:spPr>
                        <a:xfrm>
                          <a:off x="0" y="0"/>
                          <a:ext cx="1819275" cy="73279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C">
          <w:pPr>
            <w:tabs>
              <w:tab w:val="center" w:leader="none" w:pos="4320"/>
              <w:tab w:val="center" w:leader="none" w:pos="4986"/>
              <w:tab w:val="right" w:leader="none" w:pos="8640"/>
              <w:tab w:val="right" w:leader="none" w:pos="9498"/>
              <w:tab w:val="right" w:leader="none" w:pos="9972"/>
            </w:tabs>
            <w:ind w:right="77"/>
            <w:jc w:val="center"/>
            <w:rPr>
              <w:sz w:val="20"/>
              <w:szCs w:val="20"/>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wp:posOffset>
                </wp:positionH>
                <wp:positionV relativeFrom="paragraph">
                  <wp:posOffset>173355</wp:posOffset>
                </wp:positionV>
                <wp:extent cx="1778000" cy="563880"/>
                <wp:effectExtent b="0" l="0" r="0" t="0"/>
                <wp:wrapTopAndBottom distB="0" distT="0"/>
                <wp:docPr descr="Interfaz de usuario gráfica, Aplicación&#10;&#10;Descripción generada automáticamente" id="11" name="image4.png"/>
                <a:graphic>
                  <a:graphicData uri="http://schemas.openxmlformats.org/drawingml/2006/picture">
                    <pic:pic>
                      <pic:nvPicPr>
                        <pic:cNvPr descr="Interfaz de usuario gráfica, Aplicación&#10;&#10;Descripción generada automáticamente" id="0" name="image4.png"/>
                        <pic:cNvPicPr preferRelativeResize="0"/>
                      </pic:nvPicPr>
                      <pic:blipFill>
                        <a:blip r:embed="rId2"/>
                        <a:srcRect b="18049" l="4695" r="4011" t="20070"/>
                        <a:stretch>
                          <a:fillRect/>
                        </a:stretch>
                      </pic:blipFill>
                      <pic:spPr>
                        <a:xfrm>
                          <a:off x="0" y="0"/>
                          <a:ext cx="1778000" cy="563880"/>
                        </a:xfrm>
                        <a:prstGeom prst="rect"/>
                        <a:ln/>
                      </pic:spPr>
                    </pic:pic>
                  </a:graphicData>
                </a:graphic>
              </wp:anchor>
            </w:drawing>
          </w:r>
        </w:p>
      </w:tc>
    </w:tr>
  </w:tbl>
  <w:p w:rsidR="00000000" w:rsidDel="00000000" w:rsidP="00000000" w:rsidRDefault="00000000" w:rsidRPr="00000000" w14:paraId="0000010F">
    <w:pPr>
      <w:jc w:val="center"/>
      <w:rPr/>
    </w:pPr>
    <w:r w:rsidDel="00000000" w:rsidR="00000000" w:rsidRPr="00000000">
      <w:rPr>
        <w:rFonts w:ascii="Calibri" w:cs="Calibri" w:eastAsia="Calibri" w:hAnsi="Calibri"/>
        <w:b w:val="1"/>
        <w:bCs w:val="1"/>
        <w:sz w:val="20"/>
        <w:szCs w:val="20"/>
        <w:highlight w:val="white"/>
        <w:u w:val="single"/>
      </w:rPr>
      <w:drawing>
        <wp:anchor allowOverlap="1" behindDoc="1" distB="0" distT="0" distL="0" distR="0" hidden="0" layoutInCell="1" locked="0" relativeHeight="0" simplePos="0">
          <wp:simplePos x="0" y="0"/>
          <wp:positionH relativeFrom="leftMargin">
            <wp:align>right</wp:align>
          </wp:positionH>
          <wp:positionV relativeFrom="page">
            <wp:posOffset>6350</wp:posOffset>
          </wp:positionV>
          <wp:extent cx="713105" cy="1418590"/>
          <wp:effectExtent b="0" l="0" r="0" t="0"/>
          <wp:wrapNone/>
          <wp:docPr descr="Icono&#10;&#10;Descripción generada automáticamente" id="14" name="image5.png"/>
          <a:graphic>
            <a:graphicData uri="http://schemas.openxmlformats.org/drawingml/2006/picture">
              <pic:pic>
                <pic:nvPicPr>
                  <pic:cNvPr descr="Icono&#10;&#10;Descripción generada automáticamente" id="0" name="image5.png"/>
                  <pic:cNvPicPr preferRelativeResize="0"/>
                </pic:nvPicPr>
                <pic:blipFill>
                  <a:blip r:embed="rId3"/>
                  <a:srcRect b="9473" l="58582" r="7748" t="24000"/>
                  <a:stretch>
                    <a:fillRect/>
                  </a:stretch>
                </pic:blipFill>
                <pic:spPr>
                  <a:xfrm>
                    <a:off x="0" y="0"/>
                    <a:ext cx="713105" cy="14185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-241934</wp:posOffset>
          </wp:positionH>
          <wp:positionV relativeFrom="page">
            <wp:posOffset>10076815</wp:posOffset>
          </wp:positionV>
          <wp:extent cx="1548765" cy="3067050"/>
          <wp:effectExtent b="0" l="0" r="0" t="0"/>
          <wp:wrapNone/>
          <wp:docPr id="5" name="image5.png"/>
          <a:graphic>
            <a:graphicData uri="http://schemas.openxmlformats.org/drawingml/2006/picture">
              <pic:pic>
                <pic:nvPicPr>
                  <pic:cNvPr id="0" name="image5.png"/>
                  <pic:cNvPicPr preferRelativeResize="0"/>
                </pic:nvPicPr>
                <pic:blipFill>
                  <a:blip r:embed="rId3"/>
                  <a:srcRect b="9473" l="58582" r="7748" t="24000"/>
                  <a:stretch>
                    <a:fillRect/>
                  </a:stretch>
                </pic:blipFill>
                <pic:spPr>
                  <a:xfrm>
                    <a:off x="0" y="0"/>
                    <a:ext cx="1548765" cy="30670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4867275</wp:posOffset>
          </wp:positionH>
          <wp:positionV relativeFrom="paragraph">
            <wp:posOffset>-215264</wp:posOffset>
          </wp:positionV>
          <wp:extent cx="1778000" cy="563880"/>
          <wp:effectExtent b="0" l="0" r="0" t="0"/>
          <wp:wrapNone/>
          <wp:docPr id="7" name="image4.png"/>
          <a:graphic>
            <a:graphicData uri="http://schemas.openxmlformats.org/drawingml/2006/picture">
              <pic:pic>
                <pic:nvPicPr>
                  <pic:cNvPr id="0" name="image4.png"/>
                  <pic:cNvPicPr preferRelativeResize="0"/>
                </pic:nvPicPr>
                <pic:blipFill>
                  <a:blip r:embed="rId1"/>
                  <a:srcRect b="18049" l="4695" r="4011" t="20070"/>
                  <a:stretch>
                    <a:fillRect/>
                  </a:stretch>
                </pic:blipFill>
                <pic:spPr>
                  <a:xfrm>
                    <a:off x="0" y="0"/>
                    <a:ext cx="1778000" cy="563880"/>
                  </a:xfrm>
                  <a:prstGeom prst="rect"/>
                  <a:ln/>
                </pic:spPr>
              </pic:pic>
            </a:graphicData>
          </a:graphic>
        </wp:anchor>
      </w:drawing>
    </w:r>
  </w:p>
  <w:tbl>
    <w:tblPr>
      <w:tblStyle w:val="Table3"/>
      <w:tblW w:w="99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0"/>
      <w:gridCol w:w="3321"/>
      <w:gridCol w:w="3321"/>
      <w:tblGridChange w:id="0">
        <w:tblGrid>
          <w:gridCol w:w="3320"/>
          <w:gridCol w:w="3321"/>
          <w:gridCol w:w="3321"/>
        </w:tblGrid>
      </w:tblGridChange>
    </w:tblGrid>
    <w:tr>
      <w:trPr>
        <w:cantSplit w:val="0"/>
        <w:tblHeader w:val="0"/>
      </w:trPr>
      <w:tc>
        <w:tcPr>
          <w:vAlign w:val="center"/>
        </w:tcPr>
        <w:p w:rsidR="00000000" w:rsidDel="00000000" w:rsidP="00000000" w:rsidRDefault="00000000" w:rsidRPr="00000000" w14:paraId="00000111">
          <w:pPr>
            <w:jc w:val="center"/>
            <w:rPr/>
          </w:pPr>
          <w:r w:rsidDel="00000000" w:rsidR="00000000" w:rsidRPr="00000000">
            <w:rPr>
              <w:rtl w:val="0"/>
            </w:rPr>
          </w:r>
        </w:p>
      </w:tc>
      <w:tc>
        <w:tcPr>
          <w:vAlign w:val="center"/>
        </w:tcPr>
        <w:p w:rsidR="00000000" w:rsidDel="00000000" w:rsidP="00000000" w:rsidRDefault="00000000" w:rsidRPr="00000000" w14:paraId="00000112">
          <w:pPr>
            <w:tabs>
              <w:tab w:val="center" w:leader="none" w:pos="4320"/>
              <w:tab w:val="center" w:leader="none" w:pos="4986"/>
              <w:tab w:val="right" w:leader="none" w:pos="8640"/>
              <w:tab w:val="right" w:leader="none" w:pos="9498"/>
              <w:tab w:val="right" w:leader="none" w:pos="9972"/>
            </w:tabs>
            <w:ind w:right="77"/>
            <w:jc w:val="center"/>
            <w:rPr>
              <w:sz w:val="20"/>
              <w:szCs w:val="20"/>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r>
        </w:p>
      </w:tc>
    </w:tr>
  </w:tbl>
  <w:p w:rsidR="00000000" w:rsidDel="00000000" w:rsidP="00000000" w:rsidRDefault="00000000" w:rsidRPr="00000000" w14:paraId="00000115">
    <w:pPr>
      <w:jc w:val="center"/>
      <w:rPr/>
    </w:pPr>
    <w:r w:rsidDel="00000000" w:rsidR="00000000" w:rsidRPr="00000000">
      <w:rPr>
        <w:rFonts w:ascii="Calibri" w:cs="Calibri" w:eastAsia="Calibri" w:hAnsi="Calibri"/>
        <w:b w:val="1"/>
        <w:bCs w:val="1"/>
        <w:sz w:val="20"/>
        <w:szCs w:val="20"/>
        <w:highlight w:val="white"/>
        <w:u w:val="single"/>
      </w:rPr>
      <w:drawing>
        <wp:anchor allowOverlap="1" behindDoc="1" distB="0" distT="0" distL="0" distR="0" hidden="0" layoutInCell="1" locked="0" relativeHeight="0" simplePos="0">
          <wp:simplePos x="0" y="0"/>
          <wp:positionH relativeFrom="page">
            <wp:posOffset>-69849</wp:posOffset>
          </wp:positionH>
          <wp:positionV relativeFrom="page">
            <wp:posOffset>15875</wp:posOffset>
          </wp:positionV>
          <wp:extent cx="713105" cy="1418590"/>
          <wp:effectExtent b="0" l="0" r="0" t="0"/>
          <wp:wrapNone/>
          <wp:docPr id="15" name="image5.png"/>
          <a:graphic>
            <a:graphicData uri="http://schemas.openxmlformats.org/drawingml/2006/picture">
              <pic:pic>
                <pic:nvPicPr>
                  <pic:cNvPr id="0" name="image5.png"/>
                  <pic:cNvPicPr preferRelativeResize="0"/>
                </pic:nvPicPr>
                <pic:blipFill>
                  <a:blip r:embed="rId2"/>
                  <a:srcRect b="9473" l="58582" r="7748" t="24000"/>
                  <a:stretch>
                    <a:fillRect/>
                  </a:stretch>
                </pic:blipFill>
                <pic:spPr>
                  <a:xfrm>
                    <a:off x="0" y="0"/>
                    <a:ext cx="713105" cy="141859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230052</wp:posOffset>
          </wp:positionH>
          <wp:positionV relativeFrom="paragraph">
            <wp:posOffset>-419111</wp:posOffset>
          </wp:positionV>
          <wp:extent cx="1819275" cy="732790"/>
          <wp:effectExtent b="0" l="0" r="0" t="0"/>
          <wp:wrapSquare wrapText="bothSides" distB="0" distT="0" distL="114300" distR="114300"/>
          <wp:docPr descr="firma_horizontal_cmyk.png" id="6" name="image6.png"/>
          <a:graphic>
            <a:graphicData uri="http://schemas.openxmlformats.org/drawingml/2006/picture">
              <pic:pic>
                <pic:nvPicPr>
                  <pic:cNvPr descr="firma_horizontal_cmyk.png" id="0" name="image6.png"/>
                  <pic:cNvPicPr preferRelativeResize="0"/>
                </pic:nvPicPr>
                <pic:blipFill>
                  <a:blip r:embed="rId3"/>
                  <a:srcRect b="7692" l="0" r="0" t="7692"/>
                  <a:stretch>
                    <a:fillRect/>
                  </a:stretch>
                </pic:blipFill>
                <pic:spPr>
                  <a:xfrm>
                    <a:off x="0" y="0"/>
                    <a:ext cx="1819275" cy="732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Liberation Serif" w:cs="Liberation Serif" w:eastAsia="Liberation Serif" w:hAnsi="Liberation Serif"/>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98.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eografia@ucr.ac.cr" TargetMode="External"/><Relationship Id="rId8" Type="http://schemas.openxmlformats.org/officeDocument/2006/relationships/hyperlink" Target="mailto:pascal.girotpignot@ucr.ac.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 Id="rId3" Type="http://schemas.openxmlformats.org/officeDocument/2006/relationships/hyperlink" Target="http://www.geografia.fcs.ucr.ac.cr/" TargetMode="External"/><Relationship Id="rId4" Type="http://schemas.openxmlformats.org/officeDocument/2006/relationships/hyperlink" Target="mailto:geografia@ucr.ac.cr" TargetMode="External"/><Relationship Id="rId5"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7.png"/><Relationship Id="rId4" Type="http://schemas.openxmlformats.org/officeDocument/2006/relationships/hyperlink" Target="http://www.geografia.fcs.ucr.ac.cr/" TargetMode="External"/><Relationship Id="rId5" Type="http://schemas.openxmlformats.org/officeDocument/2006/relationships/hyperlink" Target="mailto:geografia@ucr.ac.cr" TargetMode="External"/><Relationship Id="rId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jI3XN16p6u5u1NuqWtmaGSyusQ==">CgMxLjA4AHIhMWJqSkptM3ZXa2xhTDBfVlMxNjdMTjJ4N1BIODFzOEpr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