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9E59A" w14:textId="77777777" w:rsidR="009459D4" w:rsidRDefault="00000000">
      <w:pPr>
        <w:pStyle w:val="Titre1"/>
      </w:pPr>
      <w:bookmarkStart w:id="0" w:name="header"/>
      <w:bookmarkStart w:id="1" w:name="X42e4139664bdcb0f1ce54ab297a356dd39fc9c8"/>
      <w:bookmarkStart w:id="2" w:name="content"/>
      <w:bookmarkEnd w:id="0"/>
      <w:r>
        <w:t>Rapport Technique : Système d’Intégration Automatisée des Chronogrammes de Crise</w:t>
      </w:r>
    </w:p>
    <w:p w14:paraId="2259E59B" w14:textId="77777777" w:rsidR="009459D4" w:rsidRDefault="00000000">
      <w:pPr>
        <w:pStyle w:val="Titre2"/>
      </w:pPr>
      <w:bookmarkStart w:id="3" w:name="vue-densemble-de-larchitecture-cible"/>
      <w:r>
        <w:t>1. Vue d’ensemble de l’architecture cible</w:t>
      </w:r>
    </w:p>
    <w:p w14:paraId="2259E59C" w14:textId="77777777" w:rsidR="009459D4" w:rsidRDefault="00000000">
      <w:pPr>
        <w:pStyle w:val="FirstParagraph"/>
      </w:pPr>
      <w:r>
        <w:t xml:space="preserve">Ce système met en place un </w:t>
      </w:r>
      <w:r>
        <w:rPr>
          <w:b/>
          <w:bCs/>
        </w:rPr>
        <w:t>pipeline automatisé</w:t>
      </w:r>
      <w:r>
        <w:t xml:space="preserve"> pour intégrer des chronogrammes d’exercices de crise à partir de fichiers Excel hétérogènes. L’architecture est conçue pour </w:t>
      </w:r>
      <w:r>
        <w:rPr>
          <w:b/>
          <w:bCs/>
        </w:rPr>
        <w:t>minimiser les interventions manuelles</w:t>
      </w:r>
      <w:r>
        <w:t xml:space="preserve"> tout en restant flexible et traçable, conformément aux besoins d’une petite structure sans infrastructure lourde</w:t>
      </w:r>
      <w:hyperlink r:id="rId5" w:anchor=":~:text=humaine%20,sans%20infrastructure%20lourde%20%C3%A0%20maintenir">
        <w:r>
          <w:rPr>
            <w:rStyle w:val="Lienhypertexte"/>
          </w:rPr>
          <w:t>[1]</w:t>
        </w:r>
      </w:hyperlink>
      <w:r>
        <w:t>. Le processus complet s’étend depuis la soumission d’un formulaire par l’utilisateur jusqu’à la mise à jour de bases de données consolidées. Voici les composants et étapes clés :</w:t>
      </w:r>
    </w:p>
    <w:p w14:paraId="2259E59D" w14:textId="77777777" w:rsidR="009459D4" w:rsidRDefault="00000000">
      <w:pPr>
        <w:numPr>
          <w:ilvl w:val="0"/>
          <w:numId w:val="2"/>
        </w:numPr>
      </w:pPr>
      <w:r>
        <w:rPr>
          <w:b/>
          <w:bCs/>
        </w:rPr>
        <w:t>Formulaire de soumission</w:t>
      </w:r>
      <w:r>
        <w:t> : Un formulaire utilisateur (ex. un formulaire web interne) sert de point d’entrée. L’utilisateur y fournit les métadonnées du chronogramme (nom de l’exercice, type d’établissement, organisation concernée, date/lieu de l’exercice, etc.) ainsi que le fichier Excel du chronogramme. La soumission du formulaire déclenche automatiquement l’exécution du pipeline Python (via un hook type Power Automate ou autre, évitant tout scheduler manuel</w:t>
      </w:r>
      <w:hyperlink r:id="rId6" w:anchor=":~:text=Il%20faut%20prendre%20en%20compte,log%20pour%20pour%20la%20tra%C3%A7abilit%C3%A9">
        <w:r>
          <w:rPr>
            <w:rStyle w:val="Lienhypertexte"/>
          </w:rPr>
          <w:t>[2]</w:t>
        </w:r>
      </w:hyperlink>
      <w:r>
        <w:t>).</w:t>
      </w:r>
    </w:p>
    <w:p w14:paraId="2259E59E" w14:textId="77777777" w:rsidR="009459D4" w:rsidRDefault="00000000">
      <w:pPr>
        <w:numPr>
          <w:ilvl w:val="0"/>
          <w:numId w:val="2"/>
        </w:numPr>
      </w:pPr>
      <w:r>
        <w:rPr>
          <w:b/>
          <w:bCs/>
        </w:rPr>
        <w:t>Script principal d’orchestration</w:t>
      </w:r>
      <w:r>
        <w:t xml:space="preserve"> : Un script Python principal est invoqué à chaque nouvelle soumission. Il orchestre les différentes </w:t>
      </w:r>
      <w:r>
        <w:rPr>
          <w:b/>
          <w:bCs/>
        </w:rPr>
        <w:t>fonctions de traitement</w:t>
      </w:r>
      <w:r>
        <w:t xml:space="preserve"> séquentiellement, en passant les informations du formulaire et le fichier Excel aux briques logicielles appropriées. Ce script assure la coordination générale et la gestion des erreurs éventuelles (écriture de logs, arrêt du processus en cas d’exception critique, etc.).</w:t>
      </w:r>
    </w:p>
    <w:p w14:paraId="2259E59F" w14:textId="77777777" w:rsidR="009459D4" w:rsidRDefault="00000000">
      <w:pPr>
        <w:numPr>
          <w:ilvl w:val="0"/>
          <w:numId w:val="2"/>
        </w:numPr>
      </w:pPr>
      <w:r>
        <w:rPr>
          <w:b/>
          <w:bCs/>
        </w:rPr>
        <w:t>Analyse du fichier Excel et extraction du tableau</w:t>
      </w:r>
      <w:r>
        <w:t xml:space="preserve"> : Le pipeline identifie dans le classeur Excel la feuille pertinente contenant le chronogramme, puis localise le tableau principal à l’intérieur de cette feuille. Pour ce faire, il privilégie des </w:t>
      </w:r>
      <w:r>
        <w:rPr>
          <w:b/>
          <w:bCs/>
        </w:rPr>
        <w:t>heuristiques déterministes</w:t>
      </w:r>
      <w:r>
        <w:t xml:space="preserve"> (feuille la plus chargée en données, détection de mots-clés comme </w:t>
      </w:r>
      <w:r>
        <w:rPr>
          <w:i/>
          <w:iCs/>
        </w:rPr>
        <w:t>« chronogramme »</w:t>
      </w:r>
      <w:r>
        <w:t xml:space="preserve"> dans le nom de feuille) afin de choisir la bonne feuille</w:t>
      </w:r>
      <w:hyperlink r:id="rId7" w:anchor=":~:text=simples%20pourraient%20suffire,si%20%20plusieurs%20feuilles%20candidates">
        <w:r>
          <w:rPr>
            <w:rStyle w:val="Lienhypertexte"/>
          </w:rPr>
          <w:t>[3]</w:t>
        </w:r>
      </w:hyperlink>
      <w:r>
        <w:t>. L’usage d’une IA (LLM tel GPT-4.5) est envisagé seulement en second recours si la feuille adéquate reste ambiguë ou introuvable via les règles simples</w:t>
      </w:r>
      <w:hyperlink r:id="rId8" w:anchor=":~:text=simples%20pourraient%20suffire,si%20%20plusieurs%20feuilles%20candidates">
        <w:r>
          <w:rPr>
            <w:rStyle w:val="Lienhypertexte"/>
          </w:rPr>
          <w:t>[3]</w:t>
        </w:r>
      </w:hyperlink>
      <w:r>
        <w:t>. Une fois la feuille identifiée, le script détecte la zone du tableau (ligne d’en-tête et dernières lignes de données) en parcourant les cellules non vides. Il isole ainsi uniquement les données du chronogramme, excluant les éventuelles notes hors-tableau (en-têtes de document, commentaires annexes, etc.)</w:t>
      </w:r>
      <w:hyperlink r:id="rId9" w:anchor=":~:text=feuille,">
        <w:r>
          <w:rPr>
            <w:rStyle w:val="Lienhypertexte"/>
          </w:rPr>
          <w:t>[4]</w:t>
        </w:r>
      </w:hyperlink>
      <w:r>
        <w:t>.</w:t>
      </w:r>
    </w:p>
    <w:p w14:paraId="2259E5A0" w14:textId="77777777" w:rsidR="009459D4" w:rsidRDefault="00000000">
      <w:pPr>
        <w:numPr>
          <w:ilvl w:val="0"/>
          <w:numId w:val="2"/>
        </w:numPr>
      </w:pPr>
      <w:r>
        <w:rPr>
          <w:b/>
          <w:bCs/>
        </w:rPr>
        <w:t>Nettoyage et standardisation des en-têtes</w:t>
      </w:r>
      <w:r>
        <w:t xml:space="preserve"> : Les en-têtes de colonnes du tableau sont analysés puis convertis vers un </w:t>
      </w:r>
      <w:r>
        <w:rPr>
          <w:b/>
          <w:bCs/>
        </w:rPr>
        <w:t>schéma standard</w:t>
      </w:r>
      <w:r>
        <w:t xml:space="preserve"> commun. Le pipeline applique d’abord un </w:t>
      </w:r>
      <w:r>
        <w:rPr>
          <w:i/>
          <w:iCs/>
        </w:rPr>
        <w:t>dictionnaire de correspondance</w:t>
      </w:r>
      <w:r>
        <w:t xml:space="preserve"> pré-établi pour remplacer les intitulés connus par leur équivalent standard (par ex., </w:t>
      </w:r>
      <w:r>
        <w:rPr>
          <w:i/>
          <w:iCs/>
        </w:rPr>
        <w:t>« Descriptif »</w:t>
      </w:r>
      <w:r>
        <w:t xml:space="preserve"> -&gt; </w:t>
      </w:r>
      <w:r>
        <w:rPr>
          <w:i/>
          <w:iCs/>
        </w:rPr>
        <w:lastRenderedPageBreak/>
        <w:t>« Contenu »</w:t>
      </w:r>
      <w:r>
        <w:t>)</w:t>
      </w:r>
      <w:hyperlink r:id="rId10" w:anchor=":~:text=Dans%20%20la%20%20pratique%2C,revanche%2C%20%20si%20%20un">
        <w:r>
          <w:rPr>
            <w:rStyle w:val="Lienhypertexte"/>
          </w:rPr>
          <w:t>[5]</w:t>
        </w:r>
      </w:hyperlink>
      <w:r>
        <w:t xml:space="preserve">. Pour tout en-tête inconnu du dictionnaire, une requête à </w:t>
      </w:r>
      <w:commentRangeStart w:id="4"/>
      <w:r>
        <w:t>l’</w:t>
      </w:r>
      <w:r>
        <w:rPr>
          <w:b/>
          <w:bCs/>
        </w:rPr>
        <w:t>API GPT-4.5</w:t>
      </w:r>
      <w:r>
        <w:t xml:space="preserve"> </w:t>
      </w:r>
      <w:commentRangeEnd w:id="4"/>
      <w:r w:rsidR="00B60095">
        <w:rPr>
          <w:rStyle w:val="Marquedecommentaire"/>
        </w:rPr>
        <w:commentReference w:id="4"/>
      </w:r>
      <w:r>
        <w:t>est effectuée afin de déterminer le champ standard le plus pertinent</w:t>
      </w:r>
      <w:hyperlink r:id="rId15" w:anchor=":~:text=dictionnaire,par%20ex">
        <w:r>
          <w:rPr>
            <w:rStyle w:val="Lienhypertexte"/>
          </w:rPr>
          <w:t>[6]</w:t>
        </w:r>
      </w:hyperlink>
      <w:hyperlink r:id="rId16" w:anchor=":~:text=%E2%80%9CDestinataire%E2%80%9D%20%C3%A9galement%29,g%C3%A9rant%20les%20cas%20impr%C3%A9vus%20automatiquement">
        <w:r>
          <w:rPr>
            <w:rStyle w:val="Lienhypertexte"/>
          </w:rPr>
          <w:t>[7]</w:t>
        </w:r>
      </w:hyperlink>
      <w:r>
        <w:t>. L’IA travaille sur la base d’un contexte contrôlé (liste des en-têtes trouvés et liste des champs standards attendus) afin d’éviter toute hallucination et de s’en tenir aux champs autorisés</w:t>
      </w:r>
      <w:hyperlink r:id="rId17" w:anchor=":~:text=Il%20faudra%20veiller%20%C3%A0%20bien,parmi%20une%20liste%20donn%C3%A9e">
        <w:r>
          <w:rPr>
            <w:rStyle w:val="Lienhypertexte"/>
          </w:rPr>
          <w:t>[8]</w:t>
        </w:r>
      </w:hyperlink>
      <w:r>
        <w:t xml:space="preserve">. Une fois le mapping obtenu (par règles ou par IA), le script </w:t>
      </w:r>
      <w:r>
        <w:rPr>
          <w:b/>
          <w:bCs/>
        </w:rPr>
        <w:t>renomme automatiquement les colonnes</w:t>
      </w:r>
      <w:r>
        <w:t xml:space="preserve"> selon les noms standards et </w:t>
      </w:r>
      <w:r>
        <w:rPr>
          <w:b/>
          <w:bCs/>
        </w:rPr>
        <w:t>supprime les colonnes non requises</w:t>
      </w:r>
      <w:r>
        <w:t xml:space="preserve"> dans le format cible</w:t>
      </w:r>
      <w:hyperlink r:id="rId18" w:anchor=":~:text=Renommage%20%20et%20%20suppression,de%20%20traitement%2C%20%20pour">
        <w:r>
          <w:rPr>
            <w:rStyle w:val="Lienhypertexte"/>
          </w:rPr>
          <w:t>[9]</w:t>
        </w:r>
      </w:hyperlink>
      <w:r>
        <w:t>. Cette étape normalise la structure du tableau pour la suite du traitement.</w:t>
      </w:r>
    </w:p>
    <w:p w14:paraId="2259E5A1" w14:textId="77777777" w:rsidR="009459D4" w:rsidRDefault="00000000">
      <w:pPr>
        <w:numPr>
          <w:ilvl w:val="0"/>
          <w:numId w:val="2"/>
        </w:numPr>
      </w:pPr>
      <w:r>
        <w:rPr>
          <w:b/>
          <w:bCs/>
        </w:rPr>
        <w:t>Extraction et nettoyage des données</w:t>
      </w:r>
      <w:r>
        <w:t xml:space="preserve"> : Le contenu du tableau chronogramme est extrait (via pandas ou openpyxl) et nettoyé. Le pipeline </w:t>
      </w:r>
      <w:commentRangeStart w:id="5"/>
      <w:r>
        <w:rPr>
          <w:b/>
          <w:bCs/>
        </w:rPr>
        <w:t>défusionne les cellules</w:t>
      </w:r>
      <w:r>
        <w:t xml:space="preserve"> fusionnées</w:t>
      </w:r>
      <w:commentRangeEnd w:id="5"/>
      <w:r w:rsidR="00442C2D">
        <w:rPr>
          <w:rStyle w:val="Marquedecommentaire"/>
        </w:rPr>
        <w:commentReference w:id="5"/>
      </w:r>
      <w:r>
        <w:t xml:space="preserve"> dans la zone de données (chaque cellule fusionnée est remplie de la valeur appropriée) pour obtenir un tableau rectangulaire exploitable</w:t>
      </w:r>
      <w:hyperlink r:id="rId19" w:anchor=":~:text=%C3%89tape%20d%C3%A9finie%C2%A0%20%3A%20%20D%C3%A9tecter,des%20lignes%20vides%2C%20doublons%2C%20etc">
        <w:r>
          <w:rPr>
            <w:rStyle w:val="Lienhypertexte"/>
          </w:rPr>
          <w:t>[10]</w:t>
        </w:r>
      </w:hyperlink>
      <w:r>
        <w:t xml:space="preserve">. Il supprime ensuite les </w:t>
      </w:r>
      <w:r>
        <w:rPr>
          <w:b/>
          <w:bCs/>
        </w:rPr>
        <w:t>lignes vides</w:t>
      </w:r>
      <w:r>
        <w:t xml:space="preserve"> ou lignes non pertinentes (par ex. lignes de titre de section </w:t>
      </w:r>
      <w:r>
        <w:rPr>
          <w:i/>
          <w:iCs/>
        </w:rPr>
        <w:t>« Phase »</w:t>
      </w:r>
      <w:r>
        <w:t xml:space="preserve"> fusionnées sur toute la largeur, doublons d’entêtes, etc.)</w:t>
      </w:r>
      <w:hyperlink r:id="rId20" w:anchor=":~:text=Faisabilit%C3%A9%C2%A0%3A%20La%20d%C3%A9tection%20de%20la,Pandas%20ou%20openpyxl%2C%20on%20peut">
        <w:r>
          <w:rPr>
            <w:rStyle w:val="Lienhypertexte"/>
          </w:rPr>
          <w:t>[11]</w:t>
        </w:r>
      </w:hyperlink>
      <w:r>
        <w:t xml:space="preserve">. On obtient ainsi une table brute normalisée : chaque ligne représente un </w:t>
      </w:r>
      <w:r>
        <w:rPr>
          <w:i/>
          <w:iCs/>
        </w:rPr>
        <w:t>inject</w:t>
      </w:r>
      <w:r>
        <w:t xml:space="preserve"> (événement du scénario de crise) avec des colonnes standard (horodatage, description de l’inject, émetteur, destinataire, catégorie, etc. selon le schéma cible). Le maintien de l’ordre chronologique natif des injects est assuré en conservant un index de tri (ou en s’abstenant de trier les lignes) afin de ne pas mélanger la séquence temporelle</w:t>
      </w:r>
      <w:hyperlink r:id="rId21" w:anchor=":~:text=Point%20d%E2%80%99attention%C2%A0%20%3A%20Il%20faudra,pas%20trier%20automatiquement%20le%20DataFrame">
        <w:r>
          <w:rPr>
            <w:rStyle w:val="Lienhypertexte"/>
          </w:rPr>
          <w:t>[12]</w:t>
        </w:r>
      </w:hyperlink>
      <w:r>
        <w:t>.</w:t>
      </w:r>
    </w:p>
    <w:p w14:paraId="2259E5A2" w14:textId="77777777" w:rsidR="009459D4" w:rsidRDefault="00000000">
      <w:pPr>
        <w:numPr>
          <w:ilvl w:val="0"/>
          <w:numId w:val="2"/>
        </w:numPr>
      </w:pPr>
      <w:r>
        <w:rPr>
          <w:b/>
          <w:bCs/>
        </w:rPr>
        <w:t>Uniformisation des valeurs de contenu</w:t>
      </w:r>
      <w:r>
        <w:t xml:space="preserve"> : Certaines colonnes contiennent des valeurs catégorielles ou des libellés qui varient selon les fichiers (par ex. type d’inject, modalités de transmission, nom d’entité…). Pour ces colonnes, le pipeline réalise une </w:t>
      </w:r>
      <w:r>
        <w:rPr>
          <w:b/>
          <w:bCs/>
        </w:rPr>
        <w:t>uniformisation sémantique des valeurs</w:t>
      </w:r>
      <w:r>
        <w:t xml:space="preserve"> afin d’utiliser des référentiels communs. Il dresse la liste des valeurs distinctes présentes dans chaque colonne ciblée, puis pour chaque valeur brute, il cherche à la remplacer par une valeur standard : d’abord en consultant un </w:t>
      </w:r>
      <w:r>
        <w:rPr>
          <w:b/>
          <w:bCs/>
        </w:rPr>
        <w:t>dictionnaire de synonymes</w:t>
      </w:r>
      <w:r>
        <w:t xml:space="preserve"> existant (associations déjà connues), ensuite – pour les nouvelles valeurs non couvertes – en sollicitant GPT-4.5 qui jouera le rôle de </w:t>
      </w:r>
      <w:r>
        <w:rPr>
          <w:i/>
          <w:iCs/>
        </w:rPr>
        <w:t>copilote</w:t>
      </w:r>
      <w:r>
        <w:t xml:space="preserve"> intelligent</w:t>
      </w:r>
      <w:hyperlink r:id="rId22" w:anchor=":~:text=Lister%20les%20valeurs%20distinctes%20,les%20cas%20ambigus%20ou%20inconnus">
        <w:r>
          <w:rPr>
            <w:rStyle w:val="Lienhypertexte"/>
          </w:rPr>
          <w:t>[13]</w:t>
        </w:r>
      </w:hyperlink>
      <w:r>
        <w:t xml:space="preserve">. Par exemple, si un fichier contient des valeurs </w:t>
      </w:r>
      <w:r>
        <w:rPr>
          <w:i/>
          <w:iCs/>
        </w:rPr>
        <w:t>« Mail »</w:t>
      </w:r>
      <w:r>
        <w:t xml:space="preserve">, </w:t>
      </w:r>
      <w:r>
        <w:rPr>
          <w:i/>
          <w:iCs/>
        </w:rPr>
        <w:t>« Courriel »</w:t>
      </w:r>
      <w:r>
        <w:t xml:space="preserve"> et </w:t>
      </w:r>
      <w:r>
        <w:rPr>
          <w:i/>
          <w:iCs/>
        </w:rPr>
        <w:t>« Email »</w:t>
      </w:r>
      <w:r>
        <w:t xml:space="preserve"> dans une colonne, l’IA pourra suggérer de tout mapper vers </w:t>
      </w:r>
      <w:r>
        <w:rPr>
          <w:i/>
          <w:iCs/>
        </w:rPr>
        <w:t>« Email »</w:t>
      </w:r>
      <w:r>
        <w:t xml:space="preserve"> (valeur standard retenue)</w:t>
      </w:r>
      <w:hyperlink r:id="rId23" w:anchor=":~:text=Analyse%C2%A0%20%3A%20Cette%20%C3%A9tape%20vise,de%20normalisation%20de%20valeurs%20cat%C3%A9gorielles">
        <w:r>
          <w:rPr>
            <w:rStyle w:val="Lienhypertexte"/>
          </w:rPr>
          <w:t>[14]</w:t>
        </w:r>
      </w:hyperlink>
      <w:hyperlink r:id="rId24" w:anchor=":~:text=Utilisation%20d%E2%80%99un%20LLM%C2%A0%20%3A%20,contexte%20%20industriel%2C%20%20des">
        <w:r>
          <w:rPr>
            <w:rStyle w:val="Lienhypertexte"/>
          </w:rPr>
          <w:t>[15]</w:t>
        </w:r>
      </w:hyperlink>
      <w:r>
        <w:t xml:space="preserve">. De même, des catégories comme </w:t>
      </w:r>
      <w:r>
        <w:rPr>
          <w:i/>
          <w:iCs/>
        </w:rPr>
        <w:t>« Structurant »</w:t>
      </w:r>
      <w:r>
        <w:t xml:space="preserve"> vs </w:t>
      </w:r>
      <w:r>
        <w:rPr>
          <w:i/>
          <w:iCs/>
        </w:rPr>
        <w:t>« Majeur »</w:t>
      </w:r>
      <w:r>
        <w:t xml:space="preserve"> seront uniformisées si elles désignent le même niveau d’importance</w:t>
      </w:r>
      <w:hyperlink r:id="rId25" w:anchor=":~:text=Analyse%C2%A0%20%3A%20Cette%20%C3%A9tape%20vise,de%20normalisation%20de%20valeurs%20cat%C3%A9gorielles">
        <w:r>
          <w:rPr>
            <w:rStyle w:val="Lienhypertexte"/>
          </w:rPr>
          <w:t>[14]</w:t>
        </w:r>
      </w:hyperlink>
      <w:r>
        <w:t>. Toutes les nouvelles correspondances proposées par l’IA sont enregistrées pour enrichir le dictionnaire et éviter de futurs appels redondants</w:t>
      </w:r>
      <w:hyperlink r:id="rId26" w:anchor=":~:text=Optimisation%20propos%C3%A9e%C2%A0%3A%20Constituer%20progressivement%20un,pour%20%20chaque%20%20dataset">
        <w:r>
          <w:rPr>
            <w:rStyle w:val="Lienhypertexte"/>
          </w:rPr>
          <w:t>[16]</w:t>
        </w:r>
      </w:hyperlink>
      <w:r>
        <w:t xml:space="preserve">. </w:t>
      </w:r>
      <w:commentRangeStart w:id="6"/>
      <w:r>
        <w:rPr>
          <w:b/>
          <w:bCs/>
        </w:rPr>
        <w:t>À chaque remplacement, le système trace l’opération</w:t>
      </w:r>
      <w:r>
        <w:t xml:space="preserve"> (voir traçabilité ci-dessous), afin qu’un humain puisse contrôler a posteriori ces choix sémantiques.</w:t>
      </w:r>
      <w:commentRangeEnd w:id="6"/>
      <w:r w:rsidR="007F74ED">
        <w:rPr>
          <w:rStyle w:val="Marquedecommentaire"/>
        </w:rPr>
        <w:commentReference w:id="6"/>
      </w:r>
    </w:p>
    <w:p w14:paraId="2259E5A3" w14:textId="77777777" w:rsidR="009459D4" w:rsidRDefault="00000000">
      <w:pPr>
        <w:numPr>
          <w:ilvl w:val="0"/>
          <w:numId w:val="2"/>
        </w:numPr>
      </w:pPr>
      <w:r>
        <w:rPr>
          <w:b/>
          <w:bCs/>
        </w:rPr>
        <w:t>Enrichissement par métadonnées</w:t>
      </w:r>
      <w:r>
        <w:t xml:space="preserve"> : En fin de transformation, le pipeline ajoute plusieurs </w:t>
      </w:r>
      <w:r>
        <w:rPr>
          <w:b/>
          <w:bCs/>
        </w:rPr>
        <w:t>colonnes de contexte</w:t>
      </w:r>
      <w:r>
        <w:t xml:space="preserve"> aux données des injects. Il s’agit d’informations issues du formulaire ou dérivées, qui ne figuraient pas nécessairement dans le tableau initial, par exemple : l’</w:t>
      </w:r>
      <w:r>
        <w:rPr>
          <w:b/>
          <w:bCs/>
        </w:rPr>
        <w:t>ID du chronogramme</w:t>
      </w:r>
      <w:r>
        <w:t xml:space="preserve"> (identifiant unique de l’exercice de crise), le </w:t>
      </w:r>
      <w:r>
        <w:rPr>
          <w:b/>
          <w:bCs/>
        </w:rPr>
        <w:t>nom de l’établissement</w:t>
      </w:r>
      <w:r>
        <w:t xml:space="preserve"> concerné, le </w:t>
      </w:r>
      <w:r>
        <w:rPr>
          <w:b/>
          <w:bCs/>
        </w:rPr>
        <w:t>type d’établissement</w:t>
      </w:r>
      <w:r>
        <w:t xml:space="preserve"> (catégorie de l’organisation), la </w:t>
      </w:r>
      <w:r>
        <w:rPr>
          <w:b/>
          <w:bCs/>
        </w:rPr>
        <w:t>source du fichier</w:t>
      </w:r>
      <w:r>
        <w:t xml:space="preserve"> (nom du fichier Excel d’origine ou </w:t>
      </w:r>
      <w:r>
        <w:lastRenderedPageBreak/>
        <w:t xml:space="preserve">un code) et éventuellement un </w:t>
      </w:r>
      <w:r>
        <w:rPr>
          <w:b/>
          <w:bCs/>
        </w:rPr>
        <w:t>numéro de séquence</w:t>
      </w:r>
      <w:r>
        <w:t xml:space="preserve"> pour chaque inject</w:t>
      </w:r>
      <w:hyperlink r:id="rId27" w:anchor=":~:text=%C3%89tape%20d%C3%A9finie%C2%A0%20%3A%20%20Enrichir,client%29%20concern%C3%A9%20par%20l%E2%80%99exercice">
        <w:r>
          <w:rPr>
            <w:rStyle w:val="Lienhypertexte"/>
          </w:rPr>
          <w:t>[17]</w:t>
        </w:r>
      </w:hyperlink>
      <w:hyperlink r:id="rId28" w:anchor=":~:text=cl%C3%A9%20primaire%20en%20base%29.%20,L%E2%80%99utilisateur">
        <w:r>
          <w:rPr>
            <w:rStyle w:val="Lienhypertexte"/>
          </w:rPr>
          <w:t>[18]</w:t>
        </w:r>
      </w:hyperlink>
      <w:r>
        <w:t>. Ces champs supplémentaires permettent de garder le lien entre chaque événement et son exercice, de filtrer/analyser par organisation ou secteur, et d’assurer une traçabilité de la provenance des données</w:t>
      </w:r>
      <w:hyperlink r:id="rId29" w:anchor=":~:text=cl%C3%A9%20primaire%20en%20base%29.%20,L%E2%80%99utilisateur">
        <w:r>
          <w:rPr>
            <w:rStyle w:val="Lienhypertexte"/>
          </w:rPr>
          <w:t>[18]</w:t>
        </w:r>
      </w:hyperlink>
      <w:hyperlink r:id="rId30" w:anchor=":~:text=Pratiques%20professionnelles%C2%A0%3A%20L%E2%80%99ajout%20de%20m%C3%A9tadonn%C3%A9es,une%20donn%C3%A9e%20de%20r%C3%A9f%C3%A9rence%20au">
        <w:r>
          <w:rPr>
            <w:rStyle w:val="Lienhypertexte"/>
          </w:rPr>
          <w:t>[19]</w:t>
        </w:r>
      </w:hyperlink>
      <w:r>
        <w:t xml:space="preserve">. Par exemple, la colonne </w:t>
      </w:r>
      <w:r>
        <w:rPr>
          <w:i/>
          <w:iCs/>
        </w:rPr>
        <w:t>Source</w:t>
      </w:r>
      <w:r>
        <w:t xml:space="preserve"> contiendra le nom du fichier ou un identifiant de l’exercice, et les colonnes </w:t>
      </w:r>
      <w:r>
        <w:rPr>
          <w:i/>
          <w:iCs/>
        </w:rPr>
        <w:t>Établissement</w:t>
      </w:r>
      <w:r>
        <w:t xml:space="preserve"> et </w:t>
      </w:r>
      <w:r>
        <w:rPr>
          <w:i/>
          <w:iCs/>
        </w:rPr>
        <w:t>Type Établissement</w:t>
      </w:r>
      <w:r>
        <w:t xml:space="preserve"> seront remplies avec les valeurs fournies dans le formulaire de soumission (plutôt que d’essayer de les déduire automatiquement, opération jugée peu fiable et qu’on évite)</w:t>
      </w:r>
      <w:hyperlink r:id="rId31" w:anchor=":~:text=contient%20pas%20explicitement%20cette%20info,X%2C%20Type%20d%E2%80%99%C3%A9tablissement%20%3D%20Y">
        <w:r>
          <w:rPr>
            <w:rStyle w:val="Lienhypertexte"/>
          </w:rPr>
          <w:t>[20]</w:t>
        </w:r>
      </w:hyperlink>
      <w:r>
        <w:t xml:space="preserve">. De plus, un </w:t>
      </w:r>
      <w:r>
        <w:rPr>
          <w:b/>
          <w:bCs/>
        </w:rPr>
        <w:t>identifiant technique</w:t>
      </w:r>
      <w:r>
        <w:t xml:space="preserve"> est attribué à chaque inject (souvent un simple auto-incrément ou UUID) pour servir de clé primaire dans la base de données, combiné à l’ID du chronogramme. En effet, l’ID d’inject présent dans le fichier (s’il existe) n’est souvent unique qu’au sein d’un même chronogramme, pas globalement – c’est pourquoi on le combine avec un identifiant d’exercice pour former une clé composite unique</w:t>
      </w:r>
      <w:hyperlink r:id="rId32" w:anchor=":~:text=La%20colonne%20ID%20n%27est%20pas,Chronogramme%20et%20l%27id%20de%20l%27injecte">
        <w:r>
          <w:rPr>
            <w:rStyle w:val="Lienhypertexte"/>
          </w:rPr>
          <w:t>[21]</w:t>
        </w:r>
      </w:hyperlink>
      <w:hyperlink r:id="rId33" w:anchor=":~:text=Enfin%2C%20la%20num%C3%A9rotation%20s%C3%A9quentielle%20des,combinant%20num%C3%A9ro%20%2B%20source">
        <w:r>
          <w:rPr>
            <w:rStyle w:val="Lienhypertexte"/>
          </w:rPr>
          <w:t>[22]</w:t>
        </w:r>
      </w:hyperlink>
      <w:r>
        <w:t>.</w:t>
      </w:r>
    </w:p>
    <w:p w14:paraId="2259E5A4" w14:textId="77777777" w:rsidR="009459D4" w:rsidRDefault="00000000">
      <w:pPr>
        <w:numPr>
          <w:ilvl w:val="0"/>
          <w:numId w:val="2"/>
        </w:numPr>
      </w:pPr>
      <w:r>
        <w:rPr>
          <w:b/>
          <w:bCs/>
        </w:rPr>
        <w:t>Chargement en base de données</w:t>
      </w:r>
      <w:r>
        <w:t xml:space="preserve"> : Le pipeline alimente finalement deux bases de données SQLite locales (ou deux ensembles de tables dans une même base). La première est une base </w:t>
      </w:r>
      <w:r>
        <w:rPr>
          <w:b/>
          <w:bCs/>
        </w:rPr>
        <w:t>métier des chronogrammes</w:t>
      </w:r>
      <w:r>
        <w:t xml:space="preserve"> qui stocke une entrée par exercice de crise (avec les métadonnées du formulaire et des indicateurs globaux). La seconde est une base des </w:t>
      </w:r>
      <w:r>
        <w:rPr>
          <w:b/>
          <w:bCs/>
        </w:rPr>
        <w:t>données d’injects</w:t>
      </w:r>
      <w:r>
        <w:t xml:space="preserve"> consolidées, contenant toutes les lignes d’injects de tous les exercices, chacune liée à son chronogramme. Le script principal insère d’abord les informations du formulaire dans la table des chronogrammes (créant un nouvel enregistrement exercice), puis insère l’ensemble des injects nettoyés dans la table des événements, avec référence à l’ID du chronogramme parent. Cette séparation permet de requêter soit au niveau </w:t>
      </w:r>
      <w:r>
        <w:rPr>
          <w:i/>
          <w:iCs/>
        </w:rPr>
        <w:t>exercice</w:t>
      </w:r>
      <w:r>
        <w:t xml:space="preserve"> (par exemple pour la liste de tous les exercices, ou leurs caractéristiques), soit au niveau </w:t>
      </w:r>
      <w:r>
        <w:rPr>
          <w:i/>
          <w:iCs/>
        </w:rPr>
        <w:t>événement fin</w:t>
      </w:r>
      <w:r>
        <w:t xml:space="preserve"> (par exemple pour analyser tous les injects filtrés par type ou par date, tous exercices confondus). L’utilisation de SQLite garantit une solution légère facilement déployable, tout en étant </w:t>
      </w:r>
      <w:r>
        <w:rPr>
          <w:b/>
          <w:bCs/>
        </w:rPr>
        <w:t>ouverte à une migration vers PostgreSQL</w:t>
      </w:r>
      <w:r>
        <w:t xml:space="preserve"> ultérieurement si les données ou l’organisation viennent à croître.</w:t>
      </w:r>
    </w:p>
    <w:p w14:paraId="2259E5A5" w14:textId="77777777" w:rsidR="009459D4" w:rsidRDefault="00000000">
      <w:pPr>
        <w:numPr>
          <w:ilvl w:val="0"/>
          <w:numId w:val="2"/>
        </w:numPr>
      </w:pPr>
      <w:r>
        <w:rPr>
          <w:b/>
          <w:bCs/>
        </w:rPr>
        <w:t>Traçabilité et supervision</w:t>
      </w:r>
      <w:r>
        <w:t xml:space="preserve"> : Tout au long du processus, une attention particulière est portée à la </w:t>
      </w:r>
      <w:r>
        <w:rPr>
          <w:b/>
          <w:bCs/>
        </w:rPr>
        <w:t>traçabilité des opérations</w:t>
      </w:r>
      <w:r>
        <w:t xml:space="preserve"> et à la possibilité d’intervention humaine. Le pipeline maintient un </w:t>
      </w:r>
      <w:r>
        <w:rPr>
          <w:b/>
          <w:bCs/>
        </w:rPr>
        <w:t>journal de log</w:t>
      </w:r>
      <w:r>
        <w:t xml:space="preserve"> détaillé qui enregistre les étapes franchies et les décisions automatiques prises, notamment celles pilotées par l’IA. Par exemple, il loguera qu’une colonne </w:t>
      </w:r>
      <w:r>
        <w:rPr>
          <w:i/>
          <w:iCs/>
        </w:rPr>
        <w:t>X</w:t>
      </w:r>
      <w:r>
        <w:t xml:space="preserve"> a été renommée en </w:t>
      </w:r>
      <w:r>
        <w:rPr>
          <w:i/>
          <w:iCs/>
        </w:rPr>
        <w:t>Y</w:t>
      </w:r>
      <w:r>
        <w:t xml:space="preserve"> via le dictionnaire, ou qu’une valeur </w:t>
      </w:r>
      <w:r>
        <w:rPr>
          <w:i/>
          <w:iCs/>
        </w:rPr>
        <w:t>V</w:t>
      </w:r>
      <w:r>
        <w:t xml:space="preserve"> a été classée comme </w:t>
      </w:r>
      <w:r>
        <w:rPr>
          <w:i/>
          <w:iCs/>
        </w:rPr>
        <w:t>Catégorie Z</w:t>
      </w:r>
      <w:r>
        <w:t xml:space="preserve"> par l’IA, éventuellement avec un score de confiance</w:t>
      </w:r>
      <w:hyperlink r:id="rId34" w:anchor=":~:text=Tra%C3%A7abilit%C3%A9%20%20%2F%20%20logging,de%20stocker%20ces%20informations%20dans">
        <w:r>
          <w:rPr>
            <w:rStyle w:val="Lienhypertexte"/>
          </w:rPr>
          <w:t>[23]</w:t>
        </w:r>
      </w:hyperlink>
      <w:r>
        <w:t xml:space="preserve">. En parallèle, le système produit un </w:t>
      </w:r>
      <w:r>
        <w:rPr>
          <w:b/>
          <w:bCs/>
        </w:rPr>
        <w:t>fichier de contrôle</w:t>
      </w:r>
      <w:r>
        <w:t xml:space="preserve"> (par ex. un fichier Excel ou CSV de synthèse) listant toutes les modifications de mapping effectuées sur les en-têtes et les valeurs. Ce fichier de contrôle sert de base à une </w:t>
      </w:r>
      <w:r>
        <w:rPr>
          <w:b/>
          <w:bCs/>
        </w:rPr>
        <w:t>supervision humaine différée</w:t>
      </w:r>
      <w:r>
        <w:t xml:space="preserve"> : un ingénieur peut le consulter après coup pour vérifier les correspondances appliquées. Si certaines associations proposées par l’IA semblent erronées, il lui suffit de modifier ce fichier de contrôle (par exemple choisir une autre valeur standard pour une entrée donnée) – aucune modification manuelle directe dans la base n’est nécessaire. Une procédure permet ensuite </w:t>
      </w:r>
      <w:r>
        <w:lastRenderedPageBreak/>
        <w:t xml:space="preserve">d’appliquer ces corrections : soit en rejouant le pipeline sur les données sources avec le dictionnaire mis à jour, soit via un script de mise à jour qui lit le fichier de contrôle édité et </w:t>
      </w:r>
      <w:r>
        <w:rPr>
          <w:b/>
          <w:bCs/>
        </w:rPr>
        <w:t>répercute les changements dans la base</w:t>
      </w:r>
      <w:r>
        <w:t xml:space="preserve"> (par exemple, remplacer toutes les occurrences de l’ancienne valeur standard par la nouvelle dans les tables, pour l’exercice concerné). Ainsi, le système offre un </w:t>
      </w:r>
      <w:r>
        <w:rPr>
          <w:b/>
          <w:bCs/>
        </w:rPr>
        <w:t>retour en arrière</w:t>
      </w:r>
      <w:r>
        <w:t xml:space="preserve"> et une boucle d’amélioration continue : chaque nouveau mapping validé enrichit le dictionnaire pour les prochains traitements</w:t>
      </w:r>
      <w:hyperlink r:id="rId35" w:anchor=":~:text=Optimisation%20propos%C3%A9e%C2%A0%3A%20Constituer%20progressivement%20un,pour%20%20chaque%20%20dataset">
        <w:r>
          <w:rPr>
            <w:rStyle w:val="Lienhypertexte"/>
          </w:rPr>
          <w:t>[16]</w:t>
        </w:r>
      </w:hyperlink>
      <w:r>
        <w:t xml:space="preserve">, et les erreurs peuvent être corrigées a posteriori sans casse. Cette approche </w:t>
      </w:r>
      <w:r>
        <w:rPr>
          <w:i/>
          <w:iCs/>
        </w:rPr>
        <w:t>« automatique avec filet de sécurité humain »</w:t>
      </w:r>
      <w:r>
        <w:t xml:space="preserve"> combine efficacité et contrôle qualité, ce qui est recommandé pour le data cleaning assisté par IA</w:t>
      </w:r>
      <w:hyperlink r:id="rId36" w:anchor=":~:text=Si%20%20une%20%20interface,en%20%20Python%20%20assez">
        <w:r>
          <w:rPr>
            <w:rStyle w:val="Lienhypertexte"/>
          </w:rPr>
          <w:t>[24]</w:t>
        </w:r>
      </w:hyperlink>
      <w:hyperlink r:id="rId37" w:anchor=":~:text=recommand%C3%A9e%20dans%20les%20t%C3%A2ches%20de,efficacit%C3%A9%20et%20contr%C3%B4le%20qualit%C3%A9">
        <w:r>
          <w:rPr>
            <w:rStyle w:val="Lienhypertexte"/>
          </w:rPr>
          <w:t>[25]</w:t>
        </w:r>
      </w:hyperlink>
      <w:r>
        <w:t>.</w:t>
      </w:r>
    </w:p>
    <w:p w14:paraId="2259E5A6" w14:textId="77777777" w:rsidR="009459D4" w:rsidRDefault="00000000">
      <w:pPr>
        <w:pStyle w:val="FirstParagraph"/>
      </w:pPr>
      <w:r>
        <w:rPr>
          <w:b/>
          <w:bCs/>
        </w:rPr>
        <w:t>Résumé du flux principal</w:t>
      </w:r>
      <w:r>
        <w:t xml:space="preserve"> : </w:t>
      </w:r>
      <w:r>
        <w:rPr>
          <w:i/>
          <w:iCs/>
        </w:rPr>
        <w:t>Un utilisateur charge un chronogramme via un formulaire, déclenchant le pipeline Python. Le fichier Excel est analysé automatiquement : la bonne feuille est identifiée, les données tabulaires extraites, nettoyées et transformées pour correspondre à un schéma commun. Les en-têtes et certaines valeurs sont uniformisés à l’aide d’un dictionnaire évolutif et de l’IA GPT-4.5 en appui. Des métadonnées contextuelles sont ajoutées puis les données résultantes sont insérées dans une base de données SQLite normalisée. Tout le processus est tracé dans des logs et un fichier de contrôle, permettant à un humain de comprendre et corriger les décisions de l’IA si nécessaire. L’ensemble est conçu pour fonctionner de manière robuste, flexible et transparente, sans nécessiter d’infrastructure complexe, conformément aux bonnes pratiques de l’ingénierie des données augmentée par l’IA</w:t>
      </w:r>
      <w:hyperlink r:id="rId38" w:anchor=":~:text=Les%20%20enjeux%20%20incluent,Garder%20la%20trace%20des">
        <w:r>
          <w:rPr>
            <w:rStyle w:val="Lienhypertexte"/>
            <w:i/>
            <w:iCs/>
          </w:rPr>
          <w:t>[26]</w:t>
        </w:r>
      </w:hyperlink>
      <w:hyperlink r:id="rId39" w:anchor=":~:text=humaine%20,sans%20infrastructure%20lourde%20%C3%A0%20maintenir">
        <w:r>
          <w:rPr>
            <w:rStyle w:val="Lienhypertexte"/>
            <w:i/>
            <w:iCs/>
          </w:rPr>
          <w:t>[1]</w:t>
        </w:r>
      </w:hyperlink>
      <w:r>
        <w:rPr>
          <w:i/>
          <w:iCs/>
        </w:rPr>
        <w:t>.</w:t>
      </w:r>
    </w:p>
    <w:p w14:paraId="2259E5A7" w14:textId="77777777" w:rsidR="009459D4" w:rsidRDefault="00000000">
      <w:pPr>
        <w:pStyle w:val="Titre2"/>
      </w:pPr>
      <w:bookmarkStart w:id="7" w:name="X93ca86c55e6189dd84135144371531b25602c9a"/>
      <w:bookmarkEnd w:id="3"/>
      <w:r>
        <w:t>2. Arborescence du projet et fichiers attendus</w:t>
      </w:r>
    </w:p>
    <w:p w14:paraId="2259E5A8" w14:textId="77777777" w:rsidR="009459D4" w:rsidRDefault="00000000">
      <w:pPr>
        <w:pStyle w:val="FirstParagraph"/>
      </w:pPr>
      <w:r>
        <w:t>Pour assurer une bonne organisation, le projet est structuré en différents répertoires et fichiers logiques. Ci-dessous, l’</w:t>
      </w:r>
      <w:r>
        <w:rPr>
          <w:b/>
          <w:bCs/>
        </w:rPr>
        <w:t>arborescence cible</w:t>
      </w:r>
      <w:r>
        <w:t xml:space="preserve"> du projet est présentée, suivie de la description du rôle de chaque composant :</w:t>
      </w:r>
    </w:p>
    <w:p w14:paraId="2259E5A9" w14:textId="77777777" w:rsidR="009459D4" w:rsidRDefault="00000000">
      <w:pPr>
        <w:pStyle w:val="SourceCode"/>
      </w:pPr>
      <w:r>
        <w:rPr>
          <w:rStyle w:val="VerbatimChar"/>
        </w:rPr>
        <w:t>chronogram_pipeline/               ← Répertoire racine du projet</w:t>
      </w:r>
      <w:r>
        <w:br/>
      </w:r>
      <w:r>
        <w:rPr>
          <w:rStyle w:val="VerbatimChar"/>
        </w:rPr>
        <w:t>├── README.md                     ← Documentation du projet (description générale, instructions d’exécution)</w:t>
      </w:r>
      <w:r>
        <w:br/>
      </w:r>
      <w:r>
        <w:rPr>
          <w:rStyle w:val="VerbatimChar"/>
        </w:rPr>
        <w:t>├── requirements.txt              ← Liste des dépendances Python (ex: pandas, openpyxl, openai, etc.)</w:t>
      </w:r>
      <w:r>
        <w:br/>
      </w:r>
      <w:r>
        <w:rPr>
          <w:rStyle w:val="VerbatimChar"/>
        </w:rPr>
        <w:t>├── config/                       ← Configuration et ressources statiques</w:t>
      </w:r>
      <w:r>
        <w:br/>
      </w:r>
      <w:r>
        <w:rPr>
          <w:rStyle w:val="VerbatimChar"/>
        </w:rPr>
        <w:t>│   ├── mapping_headers.csv       ← Fichier de correspondance des en-têtes (non standard → standard)</w:t>
      </w:r>
      <w:r>
        <w:br/>
      </w:r>
      <w:r>
        <w:rPr>
          <w:rStyle w:val="VerbatimChar"/>
        </w:rPr>
        <w:t>│   ├── mapping_values.csv        ← Fichier de correspondance des valeurs (colonnes concaténées ou séparées, voir description ci-dessous)</w:t>
      </w:r>
      <w:r>
        <w:br/>
      </w:r>
      <w:r>
        <w:rPr>
          <w:rStyle w:val="VerbatimChar"/>
        </w:rPr>
        <w:t>│   └── schema_definition.yaml    ← (Optionnel) Schéma cible et paramètres (liste des champs standards attendus, types, etc.)</w:t>
      </w:r>
      <w:r>
        <w:br/>
      </w:r>
      <w:r>
        <w:rPr>
          <w:rStyle w:val="VerbatimChar"/>
        </w:rPr>
        <w:t xml:space="preserve">├── </w:t>
      </w:r>
      <w:commentRangeStart w:id="8"/>
      <w:r>
        <w:rPr>
          <w:rStyle w:val="VerbatimChar"/>
        </w:rPr>
        <w:t xml:space="preserve">data/                         </w:t>
      </w:r>
      <w:commentRangeEnd w:id="8"/>
      <w:r w:rsidR="00BB11CB">
        <w:rPr>
          <w:rStyle w:val="Marquedecommentaire"/>
        </w:rPr>
        <w:commentReference w:id="8"/>
      </w:r>
      <w:r>
        <w:rPr>
          <w:rStyle w:val="VerbatimChar"/>
        </w:rPr>
        <w:t>← Données sources et intermédiaires</w:t>
      </w:r>
      <w:r>
        <w:br/>
      </w:r>
      <w:r>
        <w:rPr>
          <w:rStyle w:val="VerbatimChar"/>
        </w:rPr>
        <w:t>│   ├── inputs/                   ← Dossier des fichiers Excel en entrée</w:t>
      </w:r>
      <w:r>
        <w:br/>
      </w:r>
      <w:r>
        <w:rPr>
          <w:rStyle w:val="VerbatimChar"/>
        </w:rPr>
        <w:t>│   │   └── &lt;NomExercice&gt;.xlsx    ← Fichiers Excel de chronogramme déposés (nommés par exercice/établissement)</w:t>
      </w:r>
      <w:r>
        <w:br/>
      </w:r>
      <w:r>
        <w:rPr>
          <w:rStyle w:val="VerbatimChar"/>
        </w:rPr>
        <w:t>│   ├── archive/                  ← Archives des sources brutes et outputs intermédiaires</w:t>
      </w:r>
      <w:r>
        <w:br/>
      </w:r>
      <w:r>
        <w:rPr>
          <w:rStyle w:val="VerbatimChar"/>
        </w:rPr>
        <w:lastRenderedPageBreak/>
        <w:t>│   │   ├── raw_excels/           ← Copies des fichiers Excel originaux (pour conservation)</w:t>
      </w:r>
      <w:r>
        <w:br/>
      </w:r>
      <w:r>
        <w:rPr>
          <w:rStyle w:val="VerbatimChar"/>
        </w:rPr>
        <w:t>│   │   └── cleaned_data/         ← (Optionnel) Exports CSV des tables nettoyées, pour audit manuel si besoin</w:t>
      </w:r>
      <w:r>
        <w:br/>
      </w:r>
      <w:r>
        <w:rPr>
          <w:rStyle w:val="VerbatimChar"/>
        </w:rPr>
        <w:t>│   └── control/                  ← Fichiers de contrôle et journaux de modifications</w:t>
      </w:r>
      <w:r>
        <w:br/>
      </w:r>
      <w:r>
        <w:rPr>
          <w:rStyle w:val="VerbatimChar"/>
        </w:rPr>
        <w:t>│       ├── mappings_log.xlsx     ← Journal des mappings appliqués (en-têtes et valeurs uniformisées) pour revue humaine</w:t>
      </w:r>
      <w:r>
        <w:br/>
      </w:r>
      <w:r>
        <w:rPr>
          <w:rStyle w:val="VerbatimChar"/>
        </w:rPr>
        <w:t>│       └── run_&lt;timestamp&gt;.log   ← Logs détaillés de chaque exécution du pipeline (horodatés)</w:t>
      </w:r>
      <w:r>
        <w:br/>
      </w:r>
      <w:r>
        <w:rPr>
          <w:rStyle w:val="VerbatimChar"/>
        </w:rPr>
        <w:t>├── output/                       ← Données de sortie finales</w:t>
      </w:r>
      <w:r>
        <w:br/>
      </w:r>
      <w:r>
        <w:rPr>
          <w:rStyle w:val="VerbatimChar"/>
        </w:rPr>
        <w:t>│   └── databases/                ← Bases de données SQLite générées</w:t>
      </w:r>
      <w:r>
        <w:br/>
      </w:r>
      <w:r>
        <w:rPr>
          <w:rStyle w:val="VerbatimChar"/>
        </w:rPr>
        <w:t>│       ├── chronogrammes.db      ← Base SQLite pour les exercices de crise (métadonnées des chronogrammes)</w:t>
      </w:r>
      <w:r>
        <w:br/>
      </w:r>
      <w:r>
        <w:rPr>
          <w:rStyle w:val="VerbatimChar"/>
        </w:rPr>
        <w:t>│       └── injects.db            ← Base SQLite pour les injects (données événementielles consolidées)</w:t>
      </w:r>
      <w:r>
        <w:br/>
      </w:r>
      <w:r>
        <w:rPr>
          <w:rStyle w:val="VerbatimChar"/>
        </w:rPr>
        <w:t>└── src/                          ← Code source Python du pipeline</w:t>
      </w:r>
      <w:r>
        <w:br/>
      </w:r>
      <w:r>
        <w:rPr>
          <w:rStyle w:val="VerbatimChar"/>
        </w:rPr>
        <w:t xml:space="preserve">    ├── main.py                   ← Script principal orchestrant le pipeline complet (point d’entrée déclenché par le formulaire)</w:t>
      </w:r>
      <w:r>
        <w:br/>
      </w:r>
      <w:r>
        <w:rPr>
          <w:rStyle w:val="VerbatimChar"/>
        </w:rPr>
        <w:t xml:space="preserve">    ├── form_handler.py           ← Module de gestion de l’entrée du formulaire (parse les données du formulaire, gère l’upload du fichier Excel)</w:t>
      </w:r>
      <w:r>
        <w:br/>
      </w:r>
      <w:r>
        <w:rPr>
          <w:rStyle w:val="VerbatimChar"/>
        </w:rPr>
        <w:t xml:space="preserve">    ├── excel_parser.py           ← Module de lecture du fichier Excel (détection de la feuille, extraction du tableau principal)</w:t>
      </w:r>
      <w:r>
        <w:br/>
      </w:r>
      <w:r>
        <w:rPr>
          <w:rStyle w:val="VerbatimChar"/>
        </w:rPr>
        <w:t xml:space="preserve">    ├── data_cleaner.py           ← Module de nettoyage des données (défusion des cellules, suppression de lignes/colonnes inutiles)</w:t>
      </w:r>
      <w:r>
        <w:br/>
      </w:r>
      <w:r>
        <w:rPr>
          <w:rStyle w:val="VerbatimChar"/>
        </w:rPr>
        <w:t xml:space="preserve">    ├── standardizer.py           ← Module d’uniformisation (standardisation des en-têtes et des valeurs via dictionnaires + IA)</w:t>
      </w:r>
      <w:r>
        <w:br/>
      </w:r>
      <w:r>
        <w:rPr>
          <w:rStyle w:val="VerbatimChar"/>
        </w:rPr>
        <w:t xml:space="preserve">    ├── enricher.py               ← Module d’enrichissement (ajout des métadonnées contextuelles aux données)</w:t>
      </w:r>
      <w:r>
        <w:br/>
      </w:r>
      <w:r>
        <w:rPr>
          <w:rStyle w:val="VerbatimChar"/>
        </w:rPr>
        <w:t xml:space="preserve">    ├── db_utils.py               ← Module utilitaire pour l’interaction avec la base de données (connexion SQLite, insertion des données, migrations éventuelles)</w:t>
      </w:r>
      <w:r>
        <w:br/>
      </w:r>
      <w:r>
        <w:rPr>
          <w:rStyle w:val="VerbatimChar"/>
        </w:rPr>
        <w:t xml:space="preserve">    ├── logger.py                 ← Module de logging configuré (pour centraliser l’écriture des logs structurés)</w:t>
      </w:r>
      <w:r>
        <w:br/>
      </w:r>
      <w:r>
        <w:rPr>
          <w:rStyle w:val="VerbatimChar"/>
        </w:rPr>
        <w:t xml:space="preserve">    └── correction_tool.py        ← (Optionnel) Script de correction manuelle qui lit le fichier de contrôle et applique des changements en base</w:t>
      </w:r>
    </w:p>
    <w:p w14:paraId="2259E5AA" w14:textId="77777777" w:rsidR="009459D4" w:rsidRDefault="00000000">
      <w:pPr>
        <w:pStyle w:val="FirstParagraph"/>
      </w:pPr>
      <w:r>
        <w:rPr>
          <w:b/>
          <w:bCs/>
        </w:rPr>
        <w:t>Descriptions des principaux fichiers et dossiers</w:t>
      </w:r>
      <w:r>
        <w:t> :</w:t>
      </w:r>
    </w:p>
    <w:p w14:paraId="2259E5AB" w14:textId="77777777" w:rsidR="009459D4" w:rsidRDefault="00000000">
      <w:pPr>
        <w:numPr>
          <w:ilvl w:val="0"/>
          <w:numId w:val="3"/>
        </w:numPr>
      </w:pPr>
      <w:r>
        <w:rPr>
          <w:b/>
          <w:bCs/>
        </w:rPr>
        <w:t>README.md</w:t>
      </w:r>
      <w:r>
        <w:t> : Document textuel décrivant l’objectif du projet, son architecture, et fournissant des instructions pour installer l’environnement Python requis, configurer les clés API (pour GPT-4.5) et exécuter le pipeline. Il inclut également un guide rapide pour interpréter les logs et utiliser le fichier de contrôle pour d’éventuelles corrections manuelles. Ce document est crucial pour qu’un développeur reprenant le projet puisse comprendre son fonctionnement global et le maintenir facilement.</w:t>
      </w:r>
    </w:p>
    <w:p w14:paraId="2259E5AC" w14:textId="77777777" w:rsidR="009459D4" w:rsidRDefault="00000000">
      <w:pPr>
        <w:numPr>
          <w:ilvl w:val="0"/>
          <w:numId w:val="3"/>
        </w:numPr>
      </w:pPr>
      <w:r>
        <w:rPr>
          <w:b/>
          <w:bCs/>
        </w:rPr>
        <w:t>requirements.txt</w:t>
      </w:r>
      <w:r>
        <w:t xml:space="preserve"> : Liste des bibliothèques Python nécessaires. On y retrouve typiquement </w:t>
      </w:r>
      <w:r>
        <w:rPr>
          <w:rStyle w:val="VerbatimChar"/>
        </w:rPr>
        <w:t>pandas</w:t>
      </w:r>
      <w:r>
        <w:t xml:space="preserve"> (pour la manipulation de données Excel), </w:t>
      </w:r>
      <w:r>
        <w:rPr>
          <w:rStyle w:val="VerbatimChar"/>
        </w:rPr>
        <w:t>openpyxl</w:t>
      </w:r>
      <w:r>
        <w:t xml:space="preserve"> (ou </w:t>
      </w:r>
      <w:r>
        <w:rPr>
          <w:rStyle w:val="VerbatimChar"/>
        </w:rPr>
        <w:lastRenderedPageBreak/>
        <w:t>xlrd</w:t>
      </w:r>
      <w:r>
        <w:t>/</w:t>
      </w:r>
      <w:r>
        <w:rPr>
          <w:rStyle w:val="VerbatimChar"/>
        </w:rPr>
        <w:t>xlsxwriter</w:t>
      </w:r>
      <w:r>
        <w:t xml:space="preserve"> selon le moteur utilisé par pandas pour lire/écrire Excel), </w:t>
      </w:r>
      <w:r>
        <w:rPr>
          <w:rStyle w:val="VerbatimChar"/>
        </w:rPr>
        <w:t>openai</w:t>
      </w:r>
      <w:r>
        <w:t xml:space="preserve"> (client API OpenAI pour GPT-4.5) et possiblement d’autres utilitaires (par ex. </w:t>
      </w:r>
      <w:r>
        <w:rPr>
          <w:rStyle w:val="VerbatimChar"/>
        </w:rPr>
        <w:t>python-dotenv</w:t>
      </w:r>
      <w:r>
        <w:t xml:space="preserve"> pour gérer la clé API, etc.). Le projet cherche à limiter les dépendances au strict nécessaire pour rester léger.</w:t>
      </w:r>
    </w:p>
    <w:p w14:paraId="2259E5AD" w14:textId="77777777" w:rsidR="009459D4" w:rsidRDefault="00000000">
      <w:pPr>
        <w:numPr>
          <w:ilvl w:val="0"/>
          <w:numId w:val="3"/>
        </w:numPr>
      </w:pPr>
      <w:r>
        <w:rPr>
          <w:b/>
          <w:bCs/>
        </w:rPr>
        <w:t>config/</w:t>
      </w:r>
      <w:r>
        <w:t> : Ce dossier regroupe les fichiers de configuration et de référence utilisés par le pipeline :</w:t>
      </w:r>
    </w:p>
    <w:p w14:paraId="2259E5AE" w14:textId="77777777" w:rsidR="009459D4" w:rsidRDefault="00000000">
      <w:pPr>
        <w:pStyle w:val="Compact"/>
        <w:numPr>
          <w:ilvl w:val="0"/>
          <w:numId w:val="3"/>
        </w:numPr>
      </w:pPr>
      <w:r>
        <w:rPr>
          <w:rStyle w:val="VerbatimChar"/>
        </w:rPr>
        <w:t>mapping_headers.csv</w:t>
      </w:r>
      <w:r>
        <w:t xml:space="preserve"> est un fichier CSV (éditable sous Excel) contenant le dictionnaire de correspondance des en-têtes de colonne. Chaque ligne peut comporter deux colonnes : </w:t>
      </w:r>
      <w:r>
        <w:rPr>
          <w:i/>
          <w:iCs/>
        </w:rPr>
        <w:t>En-tête original</w:t>
      </w:r>
      <w:r>
        <w:t xml:space="preserve"> et </w:t>
      </w:r>
      <w:r>
        <w:rPr>
          <w:i/>
          <w:iCs/>
        </w:rPr>
        <w:t>En-tête standard</w:t>
      </w:r>
      <w:r>
        <w:t xml:space="preserve">. On y pré-remplit les synonymes connus (par exemple </w:t>
      </w:r>
      <w:r>
        <w:rPr>
          <w:i/>
          <w:iCs/>
        </w:rPr>
        <w:t>« Descriptif »</w:t>
      </w:r>
      <w:r>
        <w:t xml:space="preserve">, </w:t>
      </w:r>
      <w:r>
        <w:rPr>
          <w:i/>
          <w:iCs/>
        </w:rPr>
        <w:t>« Description de l’inject »</w:t>
      </w:r>
      <w:r>
        <w:t xml:space="preserve"> → </w:t>
      </w:r>
      <w:r>
        <w:rPr>
          <w:i/>
          <w:iCs/>
        </w:rPr>
        <w:t>« Contenu »</w:t>
      </w:r>
      <w:r>
        <w:t xml:space="preserve">). Lorsqu’un nouveau nom d’en-tête inconnu est rencontré dans un fichier, le pipeline peut l’ajouter dans ce fichier avec la proposition de l’IA, pour qu’un humain la valide ou corrige. Ce fichier sert donc à la fois de </w:t>
      </w:r>
      <w:r>
        <w:rPr>
          <w:b/>
          <w:bCs/>
        </w:rPr>
        <w:t>référentiel de mapping</w:t>
      </w:r>
      <w:r>
        <w:t xml:space="preserve"> et de </w:t>
      </w:r>
      <w:r>
        <w:rPr>
          <w:b/>
          <w:bCs/>
        </w:rPr>
        <w:t>fichier de contrôle</w:t>
      </w:r>
      <w:r>
        <w:t xml:space="preserve"> pour les noms de colonnes.</w:t>
      </w:r>
    </w:p>
    <w:p w14:paraId="2259E5AF" w14:textId="77777777" w:rsidR="009459D4" w:rsidRDefault="00000000">
      <w:pPr>
        <w:pStyle w:val="Compact"/>
        <w:numPr>
          <w:ilvl w:val="0"/>
          <w:numId w:val="3"/>
        </w:numPr>
      </w:pPr>
      <w:r>
        <w:rPr>
          <w:rStyle w:val="VerbatimChar"/>
        </w:rPr>
        <w:t>mapping_values.csv</w:t>
      </w:r>
      <w:r>
        <w:t xml:space="preserve"> joue un rôle semblable mais pour les valeurs à uniformiser dans certaines colonnes. Une implémentation possible est d’avoir trois colonnes : </w:t>
      </w:r>
      <w:r>
        <w:rPr>
          <w:i/>
          <w:iCs/>
        </w:rPr>
        <w:t>Colonne</w:t>
      </w:r>
      <w:r>
        <w:t xml:space="preserve"> (le nom standard de la colonne, ex. "Type d’inject"), </w:t>
      </w:r>
      <w:r>
        <w:rPr>
          <w:i/>
          <w:iCs/>
        </w:rPr>
        <w:t>Valeur brute</w:t>
      </w:r>
      <w:r>
        <w:t xml:space="preserve"> (rencontrée dans un Excel, ex. "MAJEUR"), </w:t>
      </w:r>
      <w:r>
        <w:rPr>
          <w:i/>
          <w:iCs/>
        </w:rPr>
        <w:t>Valeur standard</w:t>
      </w:r>
      <w:r>
        <w:t xml:space="preserve"> (valeur uniformisée, ex. "Critique"). On peut filtrer ce CSV par nom de colonne pour obtenir le mapping spécifique. Comme pour les en-têtes, toute nouvelle valeur inconnue sera ajoutée avec la correspondance suggérée par l’IA, en attente de validation éventuelle.</w:t>
      </w:r>
    </w:p>
    <w:p w14:paraId="2259E5B0" w14:textId="77777777" w:rsidR="009459D4" w:rsidRDefault="00000000">
      <w:pPr>
        <w:numPr>
          <w:ilvl w:val="0"/>
          <w:numId w:val="3"/>
        </w:numPr>
      </w:pPr>
      <w:r>
        <w:rPr>
          <w:rStyle w:val="VerbatimChar"/>
        </w:rPr>
        <w:t>schema_definition.yaml</w:t>
      </w:r>
      <w:r>
        <w:t xml:space="preserve"> (optionnel) pourrait définir formellement le schéma cible attendu : la liste des champs standards (en-têtes attendus), leur type de données, des contraintes, etc. Ce fichier sert de source de vérité pour savoir quelles colonnes garder et à quel format. Il peut être utilisé par </w:t>
      </w:r>
      <w:r>
        <w:rPr>
          <w:rStyle w:val="VerbatimChar"/>
        </w:rPr>
        <w:t>standardizer.py</w:t>
      </w:r>
      <w:r>
        <w:t xml:space="preserve"> pour valider les mappings (par ex. vérifier qu’un nom d’en-tête proposé par l’IA fait bien partie de la liste des champs autorisés) et par </w:t>
      </w:r>
      <w:r>
        <w:rPr>
          <w:rStyle w:val="VerbatimChar"/>
        </w:rPr>
        <w:t>db_utils.py</w:t>
      </w:r>
      <w:r>
        <w:t xml:space="preserve"> pour créer les tables SQLite avec les bons types. </w:t>
      </w:r>
      <w:r>
        <w:rPr>
          <w:b/>
          <w:bCs/>
        </w:rPr>
        <w:t>NB</w:t>
      </w:r>
      <w:r>
        <w:t> : Ce fichier n’est pas strictement nécessaire, mais apporte de la clarté sur la structure de données cible et facilite d’éventuelles migrations (par exemple pour générer les commandes SQL de création de tables).</w:t>
      </w:r>
    </w:p>
    <w:p w14:paraId="2259E5B1" w14:textId="77777777" w:rsidR="009459D4" w:rsidRDefault="00000000">
      <w:pPr>
        <w:numPr>
          <w:ilvl w:val="0"/>
          <w:numId w:val="3"/>
        </w:numPr>
      </w:pPr>
      <w:r>
        <w:rPr>
          <w:b/>
          <w:bCs/>
        </w:rPr>
        <w:t>data/inputs/</w:t>
      </w:r>
      <w:r>
        <w:t xml:space="preserve"> : Répertoire où sont déposés les fichiers Excel de chronogrammes à intégrer. Selon le mode de déploiement, le formulaire peut enregistrer le fichier téléversé directement dans ce dossier, ou bien le script principal peut y copier le fichier depuis un stockage temporaire. Chaque fichier est idéalement nommé de façon informative (ex. </w:t>
      </w:r>
      <w:r>
        <w:rPr>
          <w:i/>
          <w:iCs/>
        </w:rPr>
        <w:t>Inondations_Paris2023.xlsx</w:t>
      </w:r>
      <w:r>
        <w:t xml:space="preserve"> ou </w:t>
      </w:r>
      <w:r>
        <w:rPr>
          <w:i/>
          <w:iCs/>
        </w:rPr>
        <w:t>Chronogramme_HôpitalX_2024.xlsx</w:t>
      </w:r>
      <w:r>
        <w:t xml:space="preserve">) afin d’aider à la traçabilité. Le pipeline traitera chaque fichier individuellement, puis pourra les déplacer vers </w:t>
      </w:r>
      <w:r>
        <w:rPr>
          <w:rStyle w:val="VerbatimChar"/>
        </w:rPr>
        <w:t>archive/raw_excels</w:t>
      </w:r>
      <w:r>
        <w:t xml:space="preserve"> une fois ingérés.</w:t>
      </w:r>
    </w:p>
    <w:p w14:paraId="2259E5B2" w14:textId="77777777" w:rsidR="009459D4" w:rsidRDefault="00000000">
      <w:pPr>
        <w:numPr>
          <w:ilvl w:val="0"/>
          <w:numId w:val="3"/>
        </w:numPr>
      </w:pPr>
      <w:r>
        <w:rPr>
          <w:b/>
          <w:bCs/>
        </w:rPr>
        <w:t>data/archive/</w:t>
      </w:r>
      <w:r>
        <w:t> : Contient des archives des données sources et éventuellement des outputs intermédiaires, à des fins de traçabilité et de sauvegarde.</w:t>
      </w:r>
    </w:p>
    <w:p w14:paraId="2259E5B3" w14:textId="77777777" w:rsidR="009459D4" w:rsidRDefault="00000000">
      <w:pPr>
        <w:pStyle w:val="Compact"/>
        <w:numPr>
          <w:ilvl w:val="0"/>
          <w:numId w:val="3"/>
        </w:numPr>
      </w:pPr>
      <w:r>
        <w:rPr>
          <w:rStyle w:val="VerbatimChar"/>
        </w:rPr>
        <w:lastRenderedPageBreak/>
        <w:t>raw_excels/</w:t>
      </w:r>
      <w:r>
        <w:t xml:space="preserve"> garde une copie horodatée des Excel bruts importés (par exemple on pourrait renommer </w:t>
      </w:r>
      <w:r>
        <w:rPr>
          <w:i/>
          <w:iCs/>
        </w:rPr>
        <w:t>Chronogramme_HôpitalX_2024.xlsx</w:t>
      </w:r>
      <w:r>
        <w:t xml:space="preserve"> en </w:t>
      </w:r>
      <w:r>
        <w:rPr>
          <w:i/>
          <w:iCs/>
        </w:rPr>
        <w:t>Chronogramme_HôpitalX_2024_INGEST_20250729.xlsx</w:t>
      </w:r>
      <w:r>
        <w:t xml:space="preserve"> en y ajoutant la date d’ingestion). Conserver ces sources brutes est une bonne pratique pour pouvoir y revenir en cas de doute ou pour rejouer un traitement si nécessaire</w:t>
      </w:r>
      <w:hyperlink r:id="rId40" w:anchor=":~:text=,sache%20ce%20qui%20est%20fait">
        <w:r>
          <w:rPr>
            <w:rStyle w:val="Lienhypertexte"/>
          </w:rPr>
          <w:t>[27]</w:t>
        </w:r>
      </w:hyperlink>
      <w:r>
        <w:t>. L’espace n’étant pas un problème majeur ici, on choisit de garder ces fichiers de manière organisée.</w:t>
      </w:r>
    </w:p>
    <w:p w14:paraId="2259E5B4" w14:textId="77777777" w:rsidR="009459D4" w:rsidRDefault="00000000">
      <w:pPr>
        <w:numPr>
          <w:ilvl w:val="0"/>
          <w:numId w:val="3"/>
        </w:numPr>
      </w:pPr>
      <w:r>
        <w:rPr>
          <w:rStyle w:val="VerbatimChar"/>
        </w:rPr>
        <w:t>cleaned_data/</w:t>
      </w:r>
      <w:r>
        <w:t xml:space="preserve"> peut accueillir des exports des données nettoyées et standardisées, par exemple au format CSV ou XLSX, avant leur insertion en base. Cette étape est optionnelle dans un fonctionnement 100% automatisé, mais très utile si l’on décide d’introduire une </w:t>
      </w:r>
      <w:r>
        <w:rPr>
          <w:b/>
          <w:bCs/>
        </w:rPr>
        <w:t>validation manuelle avant chargement</w:t>
      </w:r>
      <w:r>
        <w:t>. On pourrait y placer le tableau final des injects pour vérification, ou tout autre extrait utile (ex. la liste des nouvelles valeurs détectées). Même en l’absence de validation systématique, ces fichiers intermédiaires peuvent aider au débogage pendant le développement ou servir d’</w:t>
      </w:r>
      <w:r>
        <w:rPr>
          <w:b/>
          <w:bCs/>
        </w:rPr>
        <w:t>archive de référence</w:t>
      </w:r>
      <w:r>
        <w:t xml:space="preserve"> pour comparer le « avant/après » d’un traitement</w:t>
      </w:r>
      <w:hyperlink r:id="rId41" w:anchor=":~:text=Tester%20%20le%20%20pipeline,mieux%20g%C3%A9rer%20les%20cas%20limites">
        <w:r>
          <w:rPr>
            <w:rStyle w:val="Lienhypertexte"/>
          </w:rPr>
          <w:t>[28]</w:t>
        </w:r>
      </w:hyperlink>
      <w:r>
        <w:t>.</w:t>
      </w:r>
    </w:p>
    <w:p w14:paraId="2259E5B5" w14:textId="77777777" w:rsidR="009459D4" w:rsidRDefault="00000000">
      <w:pPr>
        <w:numPr>
          <w:ilvl w:val="0"/>
          <w:numId w:val="3"/>
        </w:numPr>
      </w:pPr>
      <w:r>
        <w:rPr>
          <w:b/>
          <w:bCs/>
        </w:rPr>
        <w:t>data/control/</w:t>
      </w:r>
      <w:r>
        <w:t xml:space="preserve"> : Ce dossier centralise les </w:t>
      </w:r>
      <w:r>
        <w:rPr>
          <w:b/>
          <w:bCs/>
        </w:rPr>
        <w:t>fichiers de contrôle et de log destinés à la supervision humaine</w:t>
      </w:r>
      <w:r>
        <w:t>.</w:t>
      </w:r>
    </w:p>
    <w:p w14:paraId="2259E5B6" w14:textId="77777777" w:rsidR="009459D4" w:rsidRDefault="00000000">
      <w:pPr>
        <w:pStyle w:val="Compact"/>
        <w:numPr>
          <w:ilvl w:val="0"/>
          <w:numId w:val="3"/>
        </w:numPr>
      </w:pPr>
      <w:r>
        <w:rPr>
          <w:rStyle w:val="VerbatimChar"/>
        </w:rPr>
        <w:t>mappings_log.xlsx</w:t>
      </w:r>
      <w:r>
        <w:t xml:space="preserve"> est un fichier Excel (ou CSV) récapitulatif des mappings effectués lors des dernières intégrations. Par exemple, il pourra contenir deux onglets : </w:t>
      </w:r>
      <w:r>
        <w:rPr>
          <w:b/>
          <w:bCs/>
        </w:rPr>
        <w:t>En-têtes</w:t>
      </w:r>
      <w:r>
        <w:t xml:space="preserve"> (listant toutes les colonnes originales rencontrées, la correspondance standard appliquée, et la méthode – règle manuelle ou IA – ayant servi) et </w:t>
      </w:r>
      <w:r>
        <w:rPr>
          <w:b/>
          <w:bCs/>
        </w:rPr>
        <w:t>Valeurs</w:t>
      </w:r>
      <w:r>
        <w:t xml:space="preserve"> (listant pour chaque colonne clé toutes les substitutions de valeurs faites, avec éventuellement une indication si cela provient du dictionnaire existant ou d’une suggestion IA). Ce fichier est mis à jour à chaque nouvelle ingestion : si de nouveaux mappings sont générés, ils s’y ajoutent. Il sert de </w:t>
      </w:r>
      <w:r>
        <w:rPr>
          <w:b/>
          <w:bCs/>
        </w:rPr>
        <w:t>journal lisible</w:t>
      </w:r>
      <w:r>
        <w:t xml:space="preserve"> pour l’analyste qui voudrait revoir les décisions automatiques. En outre, c’est </w:t>
      </w:r>
      <w:r>
        <w:rPr>
          <w:b/>
          <w:bCs/>
        </w:rPr>
        <w:t>éditable</w:t>
      </w:r>
      <w:r>
        <w:t> : si l’on détecte un mapping erroné, on peut ici remplacer la valeur standard proposée par la bonne valeur. Un script (</w:t>
      </w:r>
      <w:r>
        <w:rPr>
          <w:rStyle w:val="VerbatimChar"/>
        </w:rPr>
        <w:t>correction_tool.py</w:t>
      </w:r>
      <w:r>
        <w:t xml:space="preserve">) peut ensuite relire ce fichier et appliquer en base les modifications manuelles (par ex., corriger toutes les entrées déjà enregistrées avec l’ancienne valeur). Ce fichier de contrôle représente donc l’interface principale de la </w:t>
      </w:r>
      <w:r>
        <w:rPr>
          <w:b/>
          <w:bCs/>
        </w:rPr>
        <w:t>supervision a posteriori</w:t>
      </w:r>
      <w:r>
        <w:t xml:space="preserve"> du pipeline.</w:t>
      </w:r>
    </w:p>
    <w:p w14:paraId="2259E5B7" w14:textId="77777777" w:rsidR="009459D4" w:rsidRDefault="00000000">
      <w:pPr>
        <w:numPr>
          <w:ilvl w:val="0"/>
          <w:numId w:val="3"/>
        </w:numPr>
      </w:pPr>
      <w:r>
        <w:rPr>
          <w:rStyle w:val="VerbatimChar"/>
        </w:rPr>
        <w:t>run_&lt;timestamp&gt;.log</w:t>
      </w:r>
      <w:r>
        <w:t xml:space="preserve"> correspond aux fichiers de log d’exécution du pipeline. Chaque exécution produit un fichier log daté (ou alimente un seul fichier log cumulatif suivant la configuration du logger). On y inscrit des messages techniques et métier à des niveaux appropriés (INFO, WARNING, ERROR…). Ces logs détaillent le déroulement de l’ingestion : début/fin de chaque étape, nombre d’enregistrements traités, identifiant du fichier en cours, mais aussi des messages plus spécifiques comme </w:t>
      </w:r>
      <w:r>
        <w:rPr>
          <w:i/>
          <w:iCs/>
        </w:rPr>
        <w:t>« 5 valeurs uniformisées dans la colonne ’Type d’inject’ (3 via dictionnaire, 2 via IA) »</w:t>
      </w:r>
      <w:r>
        <w:t xml:space="preserve">, ou </w:t>
      </w:r>
      <w:r>
        <w:rPr>
          <w:i/>
          <w:iCs/>
        </w:rPr>
        <w:t>« Nouvelle correspondance ajoutée : ’PC’ → ’Poste de Commandement’ (suggestion IA) »</w:t>
      </w:r>
      <w:r>
        <w:t xml:space="preserve">. Le format est structuré (par ex. JSON ou texte avec horodatage) afin de faciliter une analyse automatique si besoin, tout en restant lisible par un humain. En développement, on pourra logguer très finement (niveau </w:t>
      </w:r>
      <w:r>
        <w:lastRenderedPageBreak/>
        <w:t>DEBUG) puis réduire le verbosité en production</w:t>
      </w:r>
      <w:hyperlink r:id="rId42" w:anchor=":~:text=du%20Pipeline%20et%20Cartograp,Le">
        <w:r>
          <w:rPr>
            <w:rStyle w:val="Lienhypertexte"/>
          </w:rPr>
          <w:t>[29]</w:t>
        </w:r>
      </w:hyperlink>
      <w:r>
        <w:t xml:space="preserve">. Ces journaux assurent la </w:t>
      </w:r>
      <w:r>
        <w:rPr>
          <w:b/>
          <w:bCs/>
        </w:rPr>
        <w:t>traçabilité technique</w:t>
      </w:r>
      <w:r>
        <w:t xml:space="preserve"> complète du pipeline.</w:t>
      </w:r>
    </w:p>
    <w:p w14:paraId="2259E5B8" w14:textId="77777777" w:rsidR="009459D4" w:rsidRDefault="00000000">
      <w:pPr>
        <w:numPr>
          <w:ilvl w:val="0"/>
          <w:numId w:val="3"/>
        </w:numPr>
      </w:pPr>
      <w:r>
        <w:rPr>
          <w:b/>
          <w:bCs/>
        </w:rPr>
        <w:t>output/databases/</w:t>
      </w:r>
      <w:r>
        <w:t xml:space="preserve"> : Ce dossier contient les bases de données SQLite, qui sont le </w:t>
      </w:r>
      <w:r>
        <w:rPr>
          <w:b/>
          <w:bCs/>
        </w:rPr>
        <w:t>produit final</w:t>
      </w:r>
      <w:r>
        <w:t xml:space="preserve"> de l’intégration.</w:t>
      </w:r>
    </w:p>
    <w:p w14:paraId="2259E5B9" w14:textId="77777777" w:rsidR="009459D4" w:rsidRDefault="00000000">
      <w:pPr>
        <w:pStyle w:val="Compact"/>
        <w:numPr>
          <w:ilvl w:val="0"/>
          <w:numId w:val="3"/>
        </w:numPr>
      </w:pPr>
      <w:r>
        <w:rPr>
          <w:rStyle w:val="VerbatimChar"/>
        </w:rPr>
        <w:t>chronogrammes.db</w:t>
      </w:r>
      <w:r>
        <w:t xml:space="preserve"> est la base (fichier .db SQLite) contenant les informations globales sur chaque exercice de crise (un enregistrement par chronogramme). Elle regroupe les métadonnées renseignées par le formulaire et quelques champs d’accompagnement (voir section bases de données). On peut la considérer comme la base </w:t>
      </w:r>
      <w:r>
        <w:rPr>
          <w:i/>
          <w:iCs/>
        </w:rPr>
        <w:t>« Chronogrammes »</w:t>
      </w:r>
      <w:r>
        <w:t xml:space="preserve"> ou </w:t>
      </w:r>
      <w:r>
        <w:rPr>
          <w:i/>
          <w:iCs/>
        </w:rPr>
        <w:t>« Exercices »</w:t>
      </w:r>
      <w:r>
        <w:t>.</w:t>
      </w:r>
    </w:p>
    <w:p w14:paraId="2259E5BA" w14:textId="77777777" w:rsidR="009459D4" w:rsidRDefault="00000000">
      <w:pPr>
        <w:numPr>
          <w:ilvl w:val="0"/>
          <w:numId w:val="3"/>
        </w:numPr>
      </w:pPr>
      <w:r>
        <w:rPr>
          <w:rStyle w:val="VerbatimChar"/>
        </w:rPr>
        <w:t>injects.db</w:t>
      </w:r>
      <w:r>
        <w:t xml:space="preserve"> est la base contenant toutes les données détaillées des injects de tous les exercices. Elle contient potentiellement un grand nombre de lignes (chaque inject de chaque fichier importé). Chaque ligne y est enrichie des clés permettant de relier à son chronogramme parent. On peut la considérer comme la base </w:t>
      </w:r>
      <w:r>
        <w:rPr>
          <w:i/>
          <w:iCs/>
        </w:rPr>
        <w:t>« Injects »</w:t>
      </w:r>
      <w:r>
        <w:t xml:space="preserve"> ou </w:t>
      </w:r>
      <w:r>
        <w:rPr>
          <w:i/>
          <w:iCs/>
        </w:rPr>
        <w:t>« Événements »</w:t>
      </w:r>
      <w:r>
        <w:t xml:space="preserve">. </w:t>
      </w:r>
      <w:r>
        <w:rPr>
          <w:b/>
          <w:bCs/>
        </w:rPr>
        <w:t>Note</w:t>
      </w:r>
      <w:r>
        <w:t> : selon les préférences, on pourrait regrouper ces deux bases en une seule base SQLite avec deux tables (Chronogrammes et Injects) liées par clé étrangère. Le projet est conçu pour supporter facilement cette fusion ou, au contraire, une séparation plus poussée (par ex. une base séparée pour des référentiels). L’important est de respecter le schéma relationnel décrit plus loin, afin de faciliter une migration éventuelle vers PostgreSQL.</w:t>
      </w:r>
    </w:p>
    <w:p w14:paraId="2259E5BB" w14:textId="77777777" w:rsidR="009459D4" w:rsidRDefault="00000000">
      <w:pPr>
        <w:numPr>
          <w:ilvl w:val="0"/>
          <w:numId w:val="3"/>
        </w:numPr>
      </w:pPr>
      <w:r>
        <w:rPr>
          <w:b/>
          <w:bCs/>
        </w:rPr>
        <w:t>src/</w:t>
      </w:r>
      <w:r>
        <w:t xml:space="preserve"> : Ce répertoire contient </w:t>
      </w:r>
      <w:r>
        <w:rPr>
          <w:b/>
          <w:bCs/>
        </w:rPr>
        <w:t>tout le code source Python</w:t>
      </w:r>
      <w:r>
        <w:t xml:space="preserve"> organisé en modules, chacun correspondant à une brique fonctionnelle du pipeline. Cela favorise la clarté et la maintenabilité, en évitant un monolithe illisible. Les principaux modules sont :</w:t>
      </w:r>
    </w:p>
    <w:p w14:paraId="2259E5BC" w14:textId="77777777" w:rsidR="009459D4" w:rsidRDefault="00000000">
      <w:pPr>
        <w:pStyle w:val="Compact"/>
        <w:numPr>
          <w:ilvl w:val="0"/>
          <w:numId w:val="3"/>
        </w:numPr>
      </w:pPr>
      <w:r>
        <w:rPr>
          <w:rStyle w:val="VerbatimChar"/>
        </w:rPr>
        <w:t>main.py</w:t>
      </w:r>
      <w:r>
        <w:t xml:space="preserve"> : Point d’entrée du pipeline. Ce script est celui qui est appelé lors du déclenchement par le formulaire. Il récupère les paramètres de la soumission (éventuellement via des arguments CLI, des variables d’environnement ou une petite API selon l’implémentation), puis appelle successivement les fonctions appropriées des autres modules pour traiter le fichier Excel et intégrer les données. Il gère aussi la création d’une session de log dédiée. En fin d’exécution, il peut envoyer un compte-rendu (par exemple imprimer un message de succès, éventuellement notifier l’utilisateur via un mécanisme du formulaire).</w:t>
      </w:r>
    </w:p>
    <w:p w14:paraId="2259E5BD" w14:textId="77777777" w:rsidR="009459D4" w:rsidRDefault="00000000">
      <w:pPr>
        <w:pStyle w:val="Compact"/>
        <w:numPr>
          <w:ilvl w:val="0"/>
          <w:numId w:val="3"/>
        </w:numPr>
      </w:pPr>
      <w:r>
        <w:rPr>
          <w:rStyle w:val="VerbatimChar"/>
        </w:rPr>
        <w:t>form_handler.py</w:t>
      </w:r>
      <w:r>
        <w:t xml:space="preserve"> : Contient les fonctions liées à la réception et à la préparation des données du formulaire. Par exemple, une fonction pour enregistrer le fichier Excel uploadé dans </w:t>
      </w:r>
      <w:r>
        <w:rPr>
          <w:rStyle w:val="VerbatimChar"/>
        </w:rPr>
        <w:t>data/inputs/</w:t>
      </w:r>
      <w:r>
        <w:t xml:space="preserve"> et une fonction pour insérer les métadonnées du formulaire dans la base Chronogrammes (via </w:t>
      </w:r>
      <w:r>
        <w:rPr>
          <w:rStyle w:val="VerbatimChar"/>
        </w:rPr>
        <w:t>db_utils</w:t>
      </w:r>
      <w:r>
        <w:t>). C’est ici qu’on construit l’enregistrement de l’exercice à partir des champs saisis (nom, établissement, etc.), qu’on génère si nécessaire un nouvel ID de chronogramme, et qu’on le passe à la base de données.</w:t>
      </w:r>
    </w:p>
    <w:p w14:paraId="2259E5BE" w14:textId="77777777" w:rsidR="009459D4" w:rsidRDefault="00000000">
      <w:pPr>
        <w:pStyle w:val="Compact"/>
        <w:numPr>
          <w:ilvl w:val="0"/>
          <w:numId w:val="3"/>
        </w:numPr>
      </w:pPr>
      <w:r>
        <w:rPr>
          <w:rStyle w:val="VerbatimChar"/>
        </w:rPr>
        <w:t>excel_parser.py</w:t>
      </w:r>
      <w:r>
        <w:t xml:space="preserve"> : Ce module regroupe les fonctions de </w:t>
      </w:r>
      <w:r>
        <w:rPr>
          <w:b/>
          <w:bCs/>
        </w:rPr>
        <w:t>lecture et localisation du tableau Excel</w:t>
      </w:r>
      <w:r>
        <w:t xml:space="preserve">. On y trouve la fonction qui charge le classeur (via pandas </w:t>
      </w:r>
      <w:r>
        <w:rPr>
          <w:rStyle w:val="VerbatimChar"/>
        </w:rPr>
        <w:t>read_excel</w:t>
      </w:r>
      <w:r>
        <w:t xml:space="preserve"> ou openpyxl directement), la fonction </w:t>
      </w:r>
      <w:r>
        <w:rPr>
          <w:rStyle w:val="VerbatimChar"/>
        </w:rPr>
        <w:t>detect_main_sheet</w:t>
      </w:r>
      <w:r>
        <w:t xml:space="preserve"> pour </w:t>
      </w:r>
      <w:r>
        <w:lastRenderedPageBreak/>
        <w:t xml:space="preserve">identifier la feuille pertinente, et la fonction </w:t>
      </w:r>
      <w:r>
        <w:rPr>
          <w:rStyle w:val="VerbatimChar"/>
        </w:rPr>
        <w:t>find_data_table</w:t>
      </w:r>
      <w:r>
        <w:t xml:space="preserve"> qui localise la plage du tableau (détecte la ligne d’en-tête et la dernière ligne de données). Par exemple, </w:t>
      </w:r>
      <w:r>
        <w:rPr>
          <w:rStyle w:val="VerbatimChar"/>
        </w:rPr>
        <w:t>find_data_table</w:t>
      </w:r>
      <w:r>
        <w:t xml:space="preserve"> peut parcourir la feuille trouvée jusqu’à repérer une ligne contenant plusieurs libellés clés correspondant à des en-têtes attendus (ID, Date, Description…)</w:t>
      </w:r>
      <w:hyperlink r:id="rId43" w:anchor=":~:text=Optimisation%20propos%C3%A9e%C2%A0%20%3A%20Si%20les,Cette%20m%C3%A9thode%2C%20combin%C3%A9e%20%C3%A0">
        <w:r>
          <w:rPr>
            <w:rStyle w:val="Lienhypertexte"/>
          </w:rPr>
          <w:t>[30]</w:t>
        </w:r>
      </w:hyperlink>
      <w:r>
        <w:t>, la prendre comme début de tableau, puis repérer la première ligne vide qui suit pour déterminer la fin du tableau</w:t>
      </w:r>
      <w:hyperlink r:id="rId44" w:anchor=":~:text=Faisabilit%C3%A9%C2%A0%3A%20La%20d%C3%A9tection%20de%20la,Pandas%20ou%20openpyxl%2C%20on%20peut">
        <w:r>
          <w:rPr>
            <w:rStyle w:val="Lienhypertexte"/>
          </w:rPr>
          <w:t>[11]</w:t>
        </w:r>
      </w:hyperlink>
      <w:r>
        <w:t>. Ce module peut utiliser openpyxl pour lire finement les cellules (notamment pour identifier les cellules fusionnées ou la densité de contenu par feuille) que pandas ne permet pas d’analyser avant lecture. Le résultat principal produit ici est un DataFrame pandas des données brutes du chronogramme, incluant la ligne d’en-tête détectée.</w:t>
      </w:r>
    </w:p>
    <w:p w14:paraId="2259E5BF" w14:textId="77777777" w:rsidR="009459D4" w:rsidRDefault="00000000">
      <w:pPr>
        <w:pStyle w:val="Compact"/>
        <w:numPr>
          <w:ilvl w:val="0"/>
          <w:numId w:val="3"/>
        </w:numPr>
      </w:pPr>
      <w:r>
        <w:rPr>
          <w:rStyle w:val="VerbatimChar"/>
        </w:rPr>
        <w:t>data_cleaner.py</w:t>
      </w:r>
      <w:r>
        <w:t xml:space="preserve"> : Ce module implémente les fonctions de </w:t>
      </w:r>
      <w:r>
        <w:rPr>
          <w:b/>
          <w:bCs/>
        </w:rPr>
        <w:t>nettoyage des données brutes</w:t>
      </w:r>
      <w:r>
        <w:t xml:space="preserve"> une fois le tableau extrait. On y trouve par exemple </w:t>
      </w:r>
      <w:r>
        <w:rPr>
          <w:rStyle w:val="VerbatimChar"/>
        </w:rPr>
        <w:t>unmerge_cells</w:t>
      </w:r>
      <w:r>
        <w:t xml:space="preserve"> (qui analyse le DataFrame ou la feuille openpyxl pour repérer des cellules fusionnées dans la zone du tableau et propager les valeurs sur toutes les lignes fusionnées), </w:t>
      </w:r>
      <w:r>
        <w:rPr>
          <w:rStyle w:val="VerbatimChar"/>
        </w:rPr>
        <w:t>drop_empty_rows</w:t>
      </w:r>
      <w:r>
        <w:t xml:space="preserve"> (qui élimine du DataFrame les lignes entièrement vides ou insignifiantes), </w:t>
      </w:r>
      <w:r>
        <w:rPr>
          <w:rStyle w:val="VerbatimChar"/>
        </w:rPr>
        <w:t>drop_empty_cols</w:t>
      </w:r>
      <w:r>
        <w:t xml:space="preserve"> (élimine les colonnes entièrement vides, s’il y en a). On peut aussi y inclure des règles de nettoyage plus spécifiques, comme la suppression de lignes « parasites » : par ex. si une ligne ne contient qu’une information de regroupement (type </w:t>
      </w:r>
      <w:r>
        <w:rPr>
          <w:i/>
          <w:iCs/>
        </w:rPr>
        <w:t>« Phase 1 »</w:t>
      </w:r>
      <w:r>
        <w:t xml:space="preserve"> sur toute la ligne), on peut décider de l’enlever des données d’injects, ou au contraire de la marquer à part. Ces décisions étant métier-dépendantes, la fonction pourrait être configurée via </w:t>
      </w:r>
      <w:r>
        <w:rPr>
          <w:rStyle w:val="VerbatimChar"/>
        </w:rPr>
        <w:t>schema_definition.yaml</w:t>
      </w:r>
      <w:r>
        <w:t xml:space="preserve"> pour savoir quels motifs de lignes ou de colonnes ignorer. Le nettoyage garantit en sortie un DataFrame épuré, prêt pour la standardisation.</w:t>
      </w:r>
    </w:p>
    <w:p w14:paraId="2259E5C0" w14:textId="77777777" w:rsidR="009459D4" w:rsidRDefault="00000000">
      <w:pPr>
        <w:pStyle w:val="Compact"/>
        <w:numPr>
          <w:ilvl w:val="0"/>
          <w:numId w:val="3"/>
        </w:numPr>
      </w:pPr>
      <w:r>
        <w:rPr>
          <w:rStyle w:val="VerbatimChar"/>
        </w:rPr>
        <w:t>standardizer.py</w:t>
      </w:r>
      <w:r>
        <w:t xml:space="preserve"> : Module clé du pipeline, il contient les fonctions d’</w:t>
      </w:r>
      <w:r>
        <w:rPr>
          <w:b/>
          <w:bCs/>
        </w:rPr>
        <w:t>uniformisation sémantique</w:t>
      </w:r>
      <w:r>
        <w:t xml:space="preserve"> des données. On peut le découper en deux sous-parties : standardisation des </w:t>
      </w:r>
      <w:r>
        <w:rPr>
          <w:b/>
          <w:bCs/>
        </w:rPr>
        <w:t>colonnes</w:t>
      </w:r>
      <w:r>
        <w:t xml:space="preserve"> et standardisation des </w:t>
      </w:r>
      <w:r>
        <w:rPr>
          <w:b/>
          <w:bCs/>
        </w:rPr>
        <w:t>valeurs</w:t>
      </w:r>
      <w:r>
        <w:t>.</w:t>
      </w:r>
    </w:p>
    <w:p w14:paraId="2259E5C1" w14:textId="77777777" w:rsidR="009459D4" w:rsidRDefault="00000000">
      <w:pPr>
        <w:pStyle w:val="Compact"/>
        <w:numPr>
          <w:ilvl w:val="1"/>
          <w:numId w:val="4"/>
        </w:numPr>
      </w:pPr>
      <w:r>
        <w:t xml:space="preserve">Pour les </w:t>
      </w:r>
      <w:r>
        <w:rPr>
          <w:i/>
          <w:iCs/>
        </w:rPr>
        <w:t>colonnes</w:t>
      </w:r>
      <w:r>
        <w:t xml:space="preserve"> : la fonction principale peut s’appeler </w:t>
      </w:r>
      <w:r>
        <w:rPr>
          <w:rStyle w:val="VerbatimChar"/>
        </w:rPr>
        <w:t>standardize_headers(headers: list) -&gt; list</w:t>
      </w:r>
      <w:r>
        <w:t xml:space="preserve">. Elle prend la liste des en-têtes extraits du fichier et renvoie la liste correspondante des en-têtes standardisés. Elle s’appuie sur le fichier </w:t>
      </w:r>
      <w:r>
        <w:rPr>
          <w:rStyle w:val="VerbatimChar"/>
        </w:rPr>
        <w:t>mapping_headers.csv</w:t>
      </w:r>
      <w:r>
        <w:t xml:space="preserve"> (chargé en mémoire sous forme de dict Python) comme référence. Pour chaque en-tête original, si une correspondance existe dans le dict, elle est utilisée. Sinon, la fonction fait appel à </w:t>
      </w:r>
      <w:r>
        <w:rPr>
          <w:rStyle w:val="VerbatimChar"/>
        </w:rPr>
        <w:t>gpt_suggest_header(original_header: str, schema: list) -&gt; str</w:t>
      </w:r>
      <w:r>
        <w:t xml:space="preserve"> qui interroge l’API GPT-4.5. Le prompt fourni au LLM lui décrit le contexte (par ex. </w:t>
      </w:r>
      <w:r>
        <w:rPr>
          <w:i/>
          <w:iCs/>
        </w:rPr>
        <w:t>« Dans un tableau d’exercice de crise, “&lt;Original Header&gt;” correspond à quel champ standard parmi la liste suivante : [liste champs]? Réponds uniquement par le nom standard. »</w:t>
      </w:r>
      <w:r>
        <w:t xml:space="preserve">). L’IA renvoie un nom (idéalement l’un des champs standard attendus). La fonction ajoute alors ce mapping dans le dictionnaire en mémoire (et éventuellement dans </w:t>
      </w:r>
      <w:r>
        <w:rPr>
          <w:rStyle w:val="VerbatimChar"/>
        </w:rPr>
        <w:t>mapping_headers.csv</w:t>
      </w:r>
      <w:r>
        <w:t xml:space="preserve"> sur disque pour persistance)</w:t>
      </w:r>
      <w:hyperlink r:id="rId45" w:anchor=":~:text=Dans%20%20la%20%20pratique%2C,revanche%2C%20%20si%20%20un">
        <w:r>
          <w:rPr>
            <w:rStyle w:val="Lienhypertexte"/>
          </w:rPr>
          <w:t>[5]</w:t>
        </w:r>
      </w:hyperlink>
      <w:hyperlink r:id="rId46" w:anchor=":~:text=%E2%80%9CDestinataire%E2%80%9D%20%C3%A9galement%29,g%C3%A9rant%20les%20cas%20impr%C3%A9vus%20automatiquement">
        <w:r>
          <w:rPr>
            <w:rStyle w:val="Lienhypertexte"/>
          </w:rPr>
          <w:t>[7]</w:t>
        </w:r>
      </w:hyperlink>
      <w:r>
        <w:t xml:space="preserve">. Si l’IA renvoie un nom qui n’est pas reconnu dans le schéma, on peut soit le rejeter et marquer l’en-tête comme « non mappé » (ce qui déclencherait une alerte manuelle), soit décider d’étendre le schéma – mais cela sortirait du cadre automatique. </w:t>
      </w:r>
      <w:r>
        <w:lastRenderedPageBreak/>
        <w:t xml:space="preserve">Par prudence, toute colonne non mappée explicitement sera </w:t>
      </w:r>
      <w:r>
        <w:rPr>
          <w:b/>
          <w:bCs/>
        </w:rPr>
        <w:t>ignorée</w:t>
      </w:r>
      <w:r>
        <w:t xml:space="preserve"> lors du chargement final et signalée dans le log de traitement</w:t>
      </w:r>
      <w:hyperlink r:id="rId47" w:anchor=":~:text=d%E2%80%99%C3%AAtre%20s%C3%BBr%20que%20ces%20colonnes,donn%C3%A9e%20rejet%C3%A9e%20au%20cas%20o%C3%B9">
        <w:r>
          <w:rPr>
            <w:rStyle w:val="Lienhypertexte"/>
          </w:rPr>
          <w:t>[31]</w:t>
        </w:r>
      </w:hyperlink>
      <w:hyperlink r:id="rId48" w:anchor=":~:text=Optimisation%20propos%C3%A9e%C2%A0%3A%20En%20amont%2C%20bien,dictionnaire%20de%20correspondance%2C%20r%C3%A9duisant%20la">
        <w:r>
          <w:rPr>
            <w:rStyle w:val="Lienhypertexte"/>
          </w:rPr>
          <w:t>[32]</w:t>
        </w:r>
      </w:hyperlink>
      <w:r>
        <w:t xml:space="preserve">. Une fois que chaque colonne a un nom standard ou est étiquetée "ignorée", la fonction renvoie la liste normalisée et peut écrire dans les logs les changements effectués (ex. </w:t>
      </w:r>
      <w:r>
        <w:rPr>
          <w:i/>
          <w:iCs/>
        </w:rPr>
        <w:t>« Colonne “Destinataire / cellule” renommée en “Destinataire” (mapping existant) » ou</w:t>
      </w:r>
      <w:r>
        <w:t xml:space="preserve"> « Colonne “Récepteur” mappée en “Destinataire” via IA</w:t>
      </w:r>
      <w:hyperlink r:id="rId49" w:anchor=":~:text=dictionnaire,par%20ex">
        <w:r>
          <w:rPr>
            <w:rStyle w:val="Lienhypertexte"/>
          </w:rPr>
          <w:t>[6]</w:t>
        </w:r>
      </w:hyperlink>
      <w:r>
        <w:t xml:space="preserve"> »*). Enfin, une fonction </w:t>
      </w:r>
      <w:r>
        <w:rPr>
          <w:rStyle w:val="VerbatimChar"/>
        </w:rPr>
        <w:t>apply_header_mapping(df: DataFrame, mapping: dict) -&gt; DataFrame</w:t>
      </w:r>
      <w:r>
        <w:t xml:space="preserve"> appliquera concrètement le renommage sur le DataFrame (pandas permet de renommer facilement via un dict de mapping).</w:t>
      </w:r>
    </w:p>
    <w:p w14:paraId="2259E5C2" w14:textId="77777777" w:rsidR="009459D4" w:rsidRDefault="00000000">
      <w:pPr>
        <w:pStyle w:val="Compact"/>
        <w:numPr>
          <w:ilvl w:val="1"/>
          <w:numId w:val="4"/>
        </w:numPr>
      </w:pPr>
      <w:r>
        <w:t xml:space="preserve">Pour les </w:t>
      </w:r>
      <w:r>
        <w:rPr>
          <w:i/>
          <w:iCs/>
        </w:rPr>
        <w:t>valeurs</w:t>
      </w:r>
      <w:r>
        <w:t xml:space="preserve"> : des fonctions gèrent l’uniformisation des données dans les colonnes ciblées (celles pour lesquelles on a identifié un besoin de standardisation sémantique : typiquement catégories d’inject, modalités, noms d’entités…). Par exemple, </w:t>
      </w:r>
      <w:r>
        <w:rPr>
          <w:rStyle w:val="VerbatimChar"/>
        </w:rPr>
        <w:t>standardize_column_values(df: DataFrame, col: str) -&gt; DataFrame</w:t>
      </w:r>
      <w:r>
        <w:t xml:space="preserve"> traitera une colonne donnée. Elle extrait les valeurs distinctes présentes (</w:t>
      </w:r>
      <w:r>
        <w:rPr>
          <w:rStyle w:val="VerbatimChar"/>
        </w:rPr>
        <w:t>df[col].unique()</w:t>
      </w:r>
      <w:r>
        <w:t xml:space="preserve">), puis pour chacune décide d’une valeur standard. Là encore, elle utilise un dictionnaire de correspondance propre à la colonne (extrait de </w:t>
      </w:r>
      <w:r>
        <w:rPr>
          <w:rStyle w:val="VerbatimChar"/>
        </w:rPr>
        <w:t>mapping_values.csv</w:t>
      </w:r>
      <w:r>
        <w:t xml:space="preserve"> pour cette colonne). Pour chaque valeur :</w:t>
      </w:r>
    </w:p>
    <w:p w14:paraId="2259E5C3" w14:textId="77777777" w:rsidR="009459D4" w:rsidRDefault="00000000">
      <w:pPr>
        <w:pStyle w:val="Compact"/>
        <w:numPr>
          <w:ilvl w:val="1"/>
          <w:numId w:val="4"/>
        </w:numPr>
      </w:pPr>
      <w:r>
        <w:t>Si la valeur est déjà dans le dict des synonymes, on prend la valeur standard correspondante.</w:t>
      </w:r>
    </w:p>
    <w:p w14:paraId="2259E5C4" w14:textId="77777777" w:rsidR="009459D4" w:rsidRDefault="00000000">
      <w:pPr>
        <w:pStyle w:val="Compact"/>
        <w:numPr>
          <w:ilvl w:val="1"/>
          <w:numId w:val="4"/>
        </w:numPr>
      </w:pPr>
      <w:r>
        <w:t xml:space="preserve">Si elle est nouvelle, on utilise une fonction </w:t>
      </w:r>
      <w:r>
        <w:rPr>
          <w:rStyle w:val="VerbatimChar"/>
        </w:rPr>
        <w:t>gpt_suggest_value(col_name: str, raw_value: str, allowed_values: list) -&gt; str</w:t>
      </w:r>
      <w:r>
        <w:t xml:space="preserve">. Celle-ci interroge GPT-4.5 en lui donnant éventuellement la liste des valeurs standards permises pour cette colonne (si connue). Exemple de requête : </w:t>
      </w:r>
      <w:r>
        <w:rPr>
          <w:i/>
          <w:iCs/>
        </w:rPr>
        <w:t>« Dans la colonne “Modalité de transmission”, mappe “SMS ” vers l’une des modalités standard suivantes : [“Email”, “Appel Téléphonique”, “SMS”] »</w:t>
      </w:r>
      <w:hyperlink r:id="rId50" w:anchor=":~:text=Utilisation%20d%E2%80%99un%20LLM%C2%A0%20%3A%20,contexte%20%20industriel%2C%20%20des">
        <w:r>
          <w:rPr>
            <w:rStyle w:val="Lienhypertexte"/>
          </w:rPr>
          <w:t>[15]</w:t>
        </w:r>
      </w:hyperlink>
      <w:r>
        <w:t>. L’IA répondra par la modalité standard la plus proche (</w:t>
      </w:r>
      <w:r>
        <w:rPr>
          <w:i/>
          <w:iCs/>
        </w:rPr>
        <w:t>« SMS »</w:t>
      </w:r>
      <w:r>
        <w:t xml:space="preserve"> dans l’exemple). Si la liste des valeurs cibles n’est pas fournie (parce qu’on ne la connaît pas exhaustivement), on lui demandera une suggestion libre cohérente. Le résultat est pris comme valeur standard, ajouté au dict de mapping (et au fichier CSV de mapping pour conservation)</w:t>
      </w:r>
      <w:hyperlink r:id="rId51" w:anchor=":~:text=Lister%20les%20valeurs%20distinctes%20,les%20cas%20ambigus%20ou%20inconnus">
        <w:r>
          <w:rPr>
            <w:rStyle w:val="Lienhypertexte"/>
          </w:rPr>
          <w:t>[13]</w:t>
        </w:r>
      </w:hyperlink>
      <w:hyperlink r:id="rId52" w:anchor=":~:text=Optimisation%20propos%C3%A9e%C2%A0%3A%20Constituer%20progressivement%20un,pour%20%20chaque%20%20dataset">
        <w:r>
          <w:rPr>
            <w:rStyle w:val="Lienhypertexte"/>
          </w:rPr>
          <w:t>[16]</w:t>
        </w:r>
      </w:hyperlink>
      <w:r>
        <w:t>. Là encore, la fonction journalise l’opération (</w:t>
      </w:r>
      <w:r>
        <w:rPr>
          <w:i/>
          <w:iCs/>
        </w:rPr>
        <w:t>« ‘réseau sociaux’ uniformisé en ‘Réseaux Sociaux’ via IA »</w:t>
      </w:r>
      <w:r>
        <w:t>) et marque éventuellement d’un flag les valeurs proposées par IA pour relecture humaine</w:t>
      </w:r>
      <w:hyperlink r:id="rId53" w:anchor=":~:text=Prudence%20et%20validation%C2%A0%20%3A%20,inclure%20l%E2%80%99humain%20dans%20cette%20boucle">
        <w:r>
          <w:rPr>
            <w:rStyle w:val="Lienhypertexte"/>
          </w:rPr>
          <w:t>[33]</w:t>
        </w:r>
      </w:hyperlink>
      <w:r>
        <w:t>.</w:t>
      </w:r>
    </w:p>
    <w:p w14:paraId="2259E5C5" w14:textId="77777777" w:rsidR="009459D4" w:rsidRDefault="00000000">
      <w:pPr>
        <w:pStyle w:val="Compact"/>
        <w:numPr>
          <w:ilvl w:val="1"/>
          <w:numId w:val="4"/>
        </w:numPr>
      </w:pPr>
      <w:r>
        <w:t xml:space="preserve">Une fois le mapping déterminé pour toutes les valeurs de la colonne, la fonction remplace dans le DataFrame toutes les occurrences selon ce mapping (pandas </w:t>
      </w:r>
      <w:r>
        <w:rPr>
          <w:rStyle w:val="VerbatimChar"/>
        </w:rPr>
        <w:t>replace</w:t>
      </w:r>
      <w:r>
        <w:t xml:space="preserve"> ou un </w:t>
      </w:r>
      <w:r>
        <w:rPr>
          <w:rStyle w:val="VerbatimChar"/>
        </w:rPr>
        <w:t>map</w:t>
      </w:r>
      <w:r>
        <w:t xml:space="preserve"> sur la série)</w:t>
      </w:r>
      <w:hyperlink r:id="rId54" w:anchor=":~:text=Ex%C3%A9cution%20%20technique%C2%A0%20%3A%20,de%20ces%20valeurs%20pour%20audit">
        <w:r>
          <w:rPr>
            <w:rStyle w:val="Lienhypertexte"/>
          </w:rPr>
          <w:t>[34]</w:t>
        </w:r>
      </w:hyperlink>
      <w:r>
        <w:t>.</w:t>
      </w:r>
    </w:p>
    <w:p w14:paraId="2259E5C6" w14:textId="77777777" w:rsidR="009459D4" w:rsidRDefault="00000000">
      <w:pPr>
        <w:pStyle w:val="Compact"/>
        <w:numPr>
          <w:ilvl w:val="1"/>
          <w:numId w:val="4"/>
        </w:numPr>
      </w:pPr>
      <w:r>
        <w:t xml:space="preserve">Ce processus est répété pour chaque colonne à uniformiser. Il peut être encapsulé dans une fonction globale </w:t>
      </w:r>
      <w:r>
        <w:rPr>
          <w:rStyle w:val="VerbatimChar"/>
        </w:rPr>
        <w:t>standardize_values(df: DataFrame, columns: list) -&gt; DataFrame</w:t>
      </w:r>
      <w:r>
        <w:t xml:space="preserve"> qui appellera </w:t>
      </w:r>
      <w:r>
        <w:rPr>
          <w:rStyle w:val="VerbatimChar"/>
        </w:rPr>
        <w:t>standardize_column_values</w:t>
      </w:r>
      <w:r>
        <w:t xml:space="preserve"> sur chaque colonne d’intérêt en séquence. La liste des colonnes ciblées peut être définie dans la configuration (par exemple dans </w:t>
      </w:r>
      <w:r>
        <w:rPr>
          <w:rStyle w:val="VerbatimChar"/>
        </w:rPr>
        <w:lastRenderedPageBreak/>
        <w:t>schema_definition.yaml</w:t>
      </w:r>
      <w:r>
        <w:t>, on peut taguer les champs qui ont un référentiel de valeurs).</w:t>
      </w:r>
    </w:p>
    <w:p w14:paraId="2259E5C7" w14:textId="77777777" w:rsidR="009459D4" w:rsidRDefault="00000000">
      <w:pPr>
        <w:pStyle w:val="Compact"/>
        <w:numPr>
          <w:ilvl w:val="0"/>
          <w:numId w:val="3"/>
        </w:numPr>
      </w:pPr>
      <w:r>
        <w:rPr>
          <w:rStyle w:val="VerbatimChar"/>
        </w:rPr>
        <w:t>enricher.py</w:t>
      </w:r>
      <w:r>
        <w:t xml:space="preserve"> : Contient les fonctions d’</w:t>
      </w:r>
      <w:r>
        <w:rPr>
          <w:b/>
          <w:bCs/>
        </w:rPr>
        <w:t>ajout de métadonnées</w:t>
      </w:r>
      <w:r>
        <w:t xml:space="preserve"> et d’enrichissement final. Par exemple, </w:t>
      </w:r>
      <w:r>
        <w:rPr>
          <w:rStyle w:val="VerbatimChar"/>
        </w:rPr>
        <w:t>add_context_columns(df: DataFrame, chrono_id: int, form_info: dict) -&gt; DataFrame</w:t>
      </w:r>
      <w:r>
        <w:t xml:space="preserve"> va ajouter au DataFrame des injects les colonnes supplémentaires </w:t>
      </w:r>
      <w:r>
        <w:rPr>
          <w:i/>
          <w:iCs/>
        </w:rPr>
        <w:t>Chronogramme_ID</w:t>
      </w:r>
      <w:r>
        <w:t xml:space="preserve">, </w:t>
      </w:r>
      <w:r>
        <w:rPr>
          <w:i/>
          <w:iCs/>
        </w:rPr>
        <w:t>Établissement</w:t>
      </w:r>
      <w:r>
        <w:t xml:space="preserve">, </w:t>
      </w:r>
      <w:r>
        <w:rPr>
          <w:i/>
          <w:iCs/>
        </w:rPr>
        <w:t>Type_établissement</w:t>
      </w:r>
      <w:r>
        <w:t>, etc., en remplissant chaque ligne avec les valeurs appropriées issues du formulaire ou générées. Cette étape est simple sur le plan technique (remplissage de colonnes avec des valeurs scalaires ou une séquence auto-incrémentée), mais importante pour la cohérence de l’analyse ultérieure</w:t>
      </w:r>
      <w:hyperlink r:id="rId55" w:anchor=":~:text=cl%C3%A9%20primaire%20en%20base%29.%20,L%E2%80%99utilisateur">
        <w:r>
          <w:rPr>
            <w:rStyle w:val="Lienhypertexte"/>
          </w:rPr>
          <w:t>[18]</w:t>
        </w:r>
      </w:hyperlink>
      <w:r>
        <w:t xml:space="preserve">. On peut aussi ici ajouter un champ </w:t>
      </w:r>
      <w:r>
        <w:rPr>
          <w:i/>
          <w:iCs/>
        </w:rPr>
        <w:t>Numéro_inject</w:t>
      </w:r>
      <w:r>
        <w:t xml:space="preserve"> s’il n’existait pas dans les données sources : par exemple en réinitialisant un compteur à 1 pour le premier inject de l’exercice et en l’incrémentant pour chaque ligne, afin d’avoir un ordre naturel. Cependant, si un ID d’inject existait déjà dans le fichier (beaucoup de chronogrammes ont une colonne d’identifiant ou numéro d’inject), on peut choisir de la conserver telle quelle pour ne pas perdre l’information métier</w:t>
      </w:r>
      <w:hyperlink r:id="rId56" w:anchor=":~:text=des%20%20injects%20%20%3A,Indispensable%20pour%20tracer%20la">
        <w:r>
          <w:rPr>
            <w:rStyle w:val="Lienhypertexte"/>
          </w:rPr>
          <w:t>[35]</w:t>
        </w:r>
      </w:hyperlink>
      <w:r>
        <w:t xml:space="preserve">. Le module se charge également de calculer des indicateurs globaux si souhaité, comme le nombre total d’injects – ce qui peut être utile pour mettre à jour la table Chronogrammes (champ </w:t>
      </w:r>
      <w:r>
        <w:rPr>
          <w:i/>
          <w:iCs/>
        </w:rPr>
        <w:t>nb_injects</w:t>
      </w:r>
      <w:r>
        <w:t>).</w:t>
      </w:r>
    </w:p>
    <w:p w14:paraId="2259E5C8" w14:textId="77777777" w:rsidR="009459D4" w:rsidRDefault="00000000">
      <w:pPr>
        <w:pStyle w:val="Compact"/>
        <w:numPr>
          <w:ilvl w:val="0"/>
          <w:numId w:val="3"/>
        </w:numPr>
      </w:pPr>
      <w:r>
        <w:rPr>
          <w:rStyle w:val="VerbatimChar"/>
        </w:rPr>
        <w:t>db_utils.py</w:t>
      </w:r>
      <w:r>
        <w:t xml:space="preserve"> : Ce module fournit des fonctions pour </w:t>
      </w:r>
      <w:r>
        <w:rPr>
          <w:b/>
          <w:bCs/>
        </w:rPr>
        <w:t>interagir avec la base de données SQLite</w:t>
      </w:r>
      <w:r>
        <w:t>. Il comprend typiquement :</w:t>
      </w:r>
    </w:p>
    <w:p w14:paraId="2259E5C9" w14:textId="77777777" w:rsidR="009459D4" w:rsidRDefault="00000000">
      <w:pPr>
        <w:pStyle w:val="Compact"/>
        <w:numPr>
          <w:ilvl w:val="1"/>
          <w:numId w:val="5"/>
        </w:numPr>
      </w:pPr>
      <w:r>
        <w:rPr>
          <w:rStyle w:val="VerbatimChar"/>
        </w:rPr>
        <w:t>init_databases()</w:t>
      </w:r>
      <w:r>
        <w:t xml:space="preserve"> ou </w:t>
      </w:r>
      <w:r>
        <w:rPr>
          <w:rStyle w:val="VerbatimChar"/>
        </w:rPr>
        <w:t>init_tables()</w:t>
      </w:r>
      <w:r>
        <w:t xml:space="preserve"> qui crée les tables SQLite si elles n’existent pas déjà, en utilisant le schéma prédéfini. Cette fonction exécute les commandes SQL </w:t>
      </w:r>
      <w:r>
        <w:rPr>
          <w:rStyle w:val="VerbatimChar"/>
        </w:rPr>
        <w:t>CREATE TABLE</w:t>
      </w:r>
      <w:r>
        <w:t xml:space="preserve"> appropriées (via la librairie standard </w:t>
      </w:r>
      <w:r>
        <w:rPr>
          <w:rStyle w:val="VerbatimChar"/>
        </w:rPr>
        <w:t>sqlite3</w:t>
      </w:r>
      <w:r>
        <w:t>), en tenant compte des clés primaires/étrangères, etc.</w:t>
      </w:r>
    </w:p>
    <w:p w14:paraId="2259E5CA" w14:textId="77777777" w:rsidR="009459D4" w:rsidRDefault="00000000">
      <w:pPr>
        <w:pStyle w:val="Compact"/>
        <w:numPr>
          <w:ilvl w:val="1"/>
          <w:numId w:val="5"/>
        </w:numPr>
      </w:pPr>
      <w:r>
        <w:rPr>
          <w:rStyle w:val="VerbatimChar"/>
        </w:rPr>
        <w:t>insert_chronogram(record: dict) -&gt; int</w:t>
      </w:r>
      <w:r>
        <w:t xml:space="preserve"> qui insère un enregistrement dans la table Chronogrammes (à partir d’un dictionnaire ou objet contenant les champs du formulaire). Elle retourne l’ID (auto-généré) du chronogramme inséré, qui servira à lier les injects.</w:t>
      </w:r>
    </w:p>
    <w:p w14:paraId="2259E5CB" w14:textId="77777777" w:rsidR="009459D4" w:rsidRDefault="00000000">
      <w:pPr>
        <w:pStyle w:val="Compact"/>
        <w:numPr>
          <w:ilvl w:val="1"/>
          <w:numId w:val="5"/>
        </w:numPr>
      </w:pPr>
      <w:r>
        <w:rPr>
          <w:rStyle w:val="VerbatimChar"/>
        </w:rPr>
        <w:t>insert_injects(rows: list[dict])</w:t>
      </w:r>
      <w:r>
        <w:t xml:space="preserve"> qui insère en base l’ensemble des injects d’un chronogramme. Elle peut être optimisée via des opérations en masse (ex: utilisation de </w:t>
      </w:r>
      <w:r>
        <w:rPr>
          <w:rStyle w:val="VerbatimChar"/>
        </w:rPr>
        <w:t>executemany</w:t>
      </w:r>
      <w:r>
        <w:t xml:space="preserve"> avec des paramètres) pour éviter de faire une requête par ligne. Avant l’insertion, on s’assure que chaque dict de </w:t>
      </w:r>
      <w:r>
        <w:rPr>
          <w:rStyle w:val="VerbatimChar"/>
        </w:rPr>
        <w:t>rows</w:t>
      </w:r>
      <w:r>
        <w:t xml:space="preserve"> contient bien tous les champs requis par la table (y compris l’ID du chronogramme parent). Cette fonction gère également les </w:t>
      </w:r>
      <w:r>
        <w:rPr>
          <w:b/>
          <w:bCs/>
        </w:rPr>
        <w:t>contraintes d’intégrité</w:t>
      </w:r>
      <w:r>
        <w:t> : par exemple, s’assurer que le couple (chronogramme_id, numero_inject) est unique dans la table (sinon, on pourrait avoir un conflit si on insère le même chronogramme deux fois sans le purger).</w:t>
      </w:r>
    </w:p>
    <w:p w14:paraId="2259E5CC" w14:textId="77777777" w:rsidR="009459D4" w:rsidRDefault="00000000">
      <w:pPr>
        <w:pStyle w:val="Compact"/>
        <w:numPr>
          <w:ilvl w:val="1"/>
          <w:numId w:val="5"/>
        </w:numPr>
      </w:pPr>
      <w:r>
        <w:t xml:space="preserve">D’autres utilitaires potentiels : </w:t>
      </w:r>
      <w:r>
        <w:rPr>
          <w:rStyle w:val="VerbatimChar"/>
        </w:rPr>
        <w:t>fetch_chronogram(id)</w:t>
      </w:r>
      <w:r>
        <w:t xml:space="preserve"> ou </w:t>
      </w:r>
      <w:r>
        <w:rPr>
          <w:rStyle w:val="VerbatimChar"/>
        </w:rPr>
        <w:t>update_chronogram_stats(id, nb_injects)</w:t>
      </w:r>
      <w:r>
        <w:t xml:space="preserve"> pour mettre à jour le nombre d’injects après insertion, etc. Également, des fonctions pour ouvrir/fermer la connexion SQLite proprement, gérer les transactions (commits/rollbacks) en cas d’erreur afin de garder la base dans un état cohérent.</w:t>
      </w:r>
    </w:p>
    <w:p w14:paraId="2259E5CD" w14:textId="77777777" w:rsidR="009459D4" w:rsidRDefault="00000000">
      <w:pPr>
        <w:pStyle w:val="Compact"/>
        <w:numPr>
          <w:ilvl w:val="0"/>
          <w:numId w:val="3"/>
        </w:numPr>
      </w:pPr>
      <w:r>
        <w:rPr>
          <w:rStyle w:val="VerbatimChar"/>
        </w:rPr>
        <w:lastRenderedPageBreak/>
        <w:t>logger.py</w:t>
      </w:r>
      <w:r>
        <w:t xml:space="preserve"> : Configure le système de </w:t>
      </w:r>
      <w:r>
        <w:rPr>
          <w:b/>
          <w:bCs/>
        </w:rPr>
        <w:t>logging</w:t>
      </w:r>
      <w:r>
        <w:t xml:space="preserve"> pour le projet. Il définit un logger Python avec un format standard (incluant timestamp, niveau, fonction source, message). Il peut être paramétré pour écrire simultanément sur la console et dans les fichiers log du dossier </w:t>
      </w:r>
      <w:r>
        <w:rPr>
          <w:rStyle w:val="VerbatimChar"/>
        </w:rPr>
        <w:t>data/control/</w:t>
      </w:r>
      <w:r>
        <w:t xml:space="preserve">. On y définit éventuellement plusieurs </w:t>
      </w:r>
      <w:r>
        <w:rPr>
          <w:i/>
          <w:iCs/>
        </w:rPr>
        <w:t>handlers</w:t>
      </w:r>
      <w:r>
        <w:t xml:space="preserve"> et </w:t>
      </w:r>
      <w:r>
        <w:rPr>
          <w:i/>
          <w:iCs/>
        </w:rPr>
        <w:t>formatters</w:t>
      </w:r>
      <w:r>
        <w:t xml:space="preserve">. L’objectif est d’avoir un logging centralisé et facile d’utilisation par les autres modules : au lieu d’utiliser </w:t>
      </w:r>
      <w:r>
        <w:rPr>
          <w:rStyle w:val="VerbatimChar"/>
        </w:rPr>
        <w:t>print()</w:t>
      </w:r>
      <w:r>
        <w:t xml:space="preserve">, les fonctions feront des appels du type </w:t>
      </w:r>
      <w:r>
        <w:rPr>
          <w:rStyle w:val="VerbatimChar"/>
        </w:rPr>
        <w:t>logger.info("message")</w:t>
      </w:r>
      <w:r>
        <w:t xml:space="preserve"> ou </w:t>
      </w:r>
      <w:r>
        <w:rPr>
          <w:rStyle w:val="VerbatimChar"/>
        </w:rPr>
        <w:t>logger.error("message d’erreur")</w:t>
      </w:r>
      <w:r>
        <w:t>, ce qui assurera la cohérence et la configurabilité de la journalisation (ex. basculer en mode debug en changeant un paramètre).</w:t>
      </w:r>
    </w:p>
    <w:p w14:paraId="2259E5CE" w14:textId="77777777" w:rsidR="009459D4" w:rsidRDefault="00000000">
      <w:pPr>
        <w:pStyle w:val="Compact"/>
        <w:numPr>
          <w:ilvl w:val="0"/>
          <w:numId w:val="3"/>
        </w:numPr>
      </w:pPr>
      <w:r>
        <w:rPr>
          <w:rStyle w:val="VerbatimChar"/>
        </w:rPr>
        <w:t>correction_tool.py</w:t>
      </w:r>
      <w:r>
        <w:t xml:space="preserve"> : Script optionnel fournissant un moyen de </w:t>
      </w:r>
      <w:r>
        <w:rPr>
          <w:b/>
          <w:bCs/>
        </w:rPr>
        <w:t>post-traiter les corrections manuelles</w:t>
      </w:r>
      <w:r>
        <w:t xml:space="preserve">. Si on implémente cette logique hors du pipeline principal, ce script pourra être exécuté à part par un développeur après avoir modifié </w:t>
      </w:r>
      <w:r>
        <w:rPr>
          <w:rStyle w:val="VerbatimChar"/>
        </w:rPr>
        <w:t>mappings_log.xlsx</w:t>
      </w:r>
      <w:r>
        <w:t xml:space="preserve">. Par exemple, il va lire le fichier de contrôle, identifier les changements (ex: une valeur standard modifiée pour un certain original), puis se connecter à la base </w:t>
      </w:r>
      <w:r>
        <w:rPr>
          <w:rStyle w:val="VerbatimChar"/>
        </w:rPr>
        <w:t>injects.db</w:t>
      </w:r>
      <w:r>
        <w:t xml:space="preserve"> et exécuter les requêtes </w:t>
      </w:r>
      <w:r>
        <w:rPr>
          <w:rStyle w:val="VerbatimChar"/>
        </w:rPr>
        <w:t>UPDATE</w:t>
      </w:r>
      <w:r>
        <w:t xml:space="preserve"> nécessaires pour remplacer l’ancienne valeur standard par la nouvelle dans la colonne et les enregistrements concernés. Il pourra aussi mettre à jour les dictionnaires CSV en conséquence. Ce script offre donc un moyen </w:t>
      </w:r>
      <w:r>
        <w:rPr>
          <w:b/>
          <w:bCs/>
        </w:rPr>
        <w:t>semi-automatisé</w:t>
      </w:r>
      <w:r>
        <w:t xml:space="preserve"> de </w:t>
      </w:r>
      <w:r>
        <w:rPr>
          <w:i/>
          <w:iCs/>
        </w:rPr>
        <w:t>redo/undo</w:t>
      </w:r>
      <w:r>
        <w:t xml:space="preserve"> après coup, sans nécessiter de tout rejouer depuis le début, ce qui est précieux si de nombreux chronogrammes ont déjà été chargés et qu’on détecte tardivement une incohérence.</w:t>
      </w:r>
    </w:p>
    <w:p w14:paraId="2259E5CF" w14:textId="77777777" w:rsidR="009459D4" w:rsidRDefault="00000000">
      <w:pPr>
        <w:pStyle w:val="FirstParagraph"/>
      </w:pPr>
      <w:r>
        <w:t xml:space="preserve">L’ensemble de ces fichiers et modules vise à assurer une </w:t>
      </w:r>
      <w:r>
        <w:rPr>
          <w:b/>
          <w:bCs/>
        </w:rPr>
        <w:t>séparation claire des responsabilités</w:t>
      </w:r>
      <w:r>
        <w:t xml:space="preserve">, rendant le code plus lisible et modulaire. Un développeur Python reprenant le projet pourra facilement localiser l’endroit où se fait telle opération (ex. standardisation IA dans </w:t>
      </w:r>
      <w:r>
        <w:rPr>
          <w:rStyle w:val="VerbatimChar"/>
        </w:rPr>
        <w:t>standardizer.py</w:t>
      </w:r>
      <w:r>
        <w:t xml:space="preserve">) et ainsi modifier ou améliorer le comportement sans effets de bord. De plus, cette arborescence favorise la </w:t>
      </w:r>
      <w:r>
        <w:rPr>
          <w:b/>
          <w:bCs/>
        </w:rPr>
        <w:t>traçabilité</w:t>
      </w:r>
      <w:r>
        <w:t xml:space="preserve"> (avec des logs dédiés, des fichiers de mapping bien identifiés) et la </w:t>
      </w:r>
      <w:r>
        <w:rPr>
          <w:b/>
          <w:bCs/>
        </w:rPr>
        <w:t>maintenabilité</w:t>
      </w:r>
      <w:r>
        <w:t xml:space="preserve"> (chaque composant étant isolé, les tests unitaires ou les modifications futures sont simplifiés). Enfin, notons que cette structure reste compatible avec une évolution du pipeline : par exemple, si l’on souhaitait introduire un orchestrateur plus tard (Airflow, Prefect…), on pourrait conserver ces modules et simplement créer des tâches orchestrées les appelant.</w:t>
      </w:r>
    </w:p>
    <w:p w14:paraId="2259E5D0" w14:textId="77777777" w:rsidR="009459D4" w:rsidRDefault="00000000">
      <w:pPr>
        <w:pStyle w:val="Titre2"/>
      </w:pPr>
      <w:bookmarkStart w:id="10" w:name="bases-de-données-à-construire"/>
      <w:bookmarkEnd w:id="7"/>
      <w:r>
        <w:t>3. Bases de données à construire</w:t>
      </w:r>
    </w:p>
    <w:p w14:paraId="2259E5D1" w14:textId="77777777" w:rsidR="009459D4" w:rsidRDefault="00000000">
      <w:pPr>
        <w:pStyle w:val="FirstParagraph"/>
      </w:pPr>
      <w:r>
        <w:t xml:space="preserve">Le système s’appuie sur des bases de données SQLite pour stocker les résultats intégrés. L’usage de SQLite permet de déployer la solution sans effort (fichiers .db locaux) tout en offrant les fonctionnalités SQL nécessaires. </w:t>
      </w:r>
      <w:r>
        <w:rPr>
          <w:b/>
          <w:bCs/>
        </w:rPr>
        <w:t>Deux domaines</w:t>
      </w:r>
      <w:r>
        <w:t xml:space="preserve"> de données principaux sont distingués, correspondant aux deux phases du processus : 1) les métadonnées des chronogrammes (niveau exercice), 2) les données détaillées des injects (niveau événement).</w:t>
      </w:r>
    </w:p>
    <w:p w14:paraId="2259E5D2" w14:textId="77777777" w:rsidR="009459D4" w:rsidRDefault="00000000">
      <w:pPr>
        <w:pStyle w:val="Corpsdetexte"/>
      </w:pPr>
      <w:r>
        <w:t xml:space="preserve">On crée donc deux tables principales (éventuellement dans deux fichiers de base de données distincts pour bien séparer, ou dans un seul fichier avec deux tables liées). Les </w:t>
      </w:r>
      <w:r>
        <w:lastRenderedPageBreak/>
        <w:t>schémas sont pensés dès le départ pour pouvoir être reproduits sous PostgreSQL le moment venu, sans utiliser de types ou de fonctionnalités propres à SQLite.</w:t>
      </w:r>
    </w:p>
    <w:p w14:paraId="2259E5D3" w14:textId="77777777" w:rsidR="009459D4" w:rsidRDefault="00000000">
      <w:pPr>
        <w:pStyle w:val="Titre3"/>
      </w:pPr>
      <w:bookmarkStart w:id="11" w:name="table-chronogrammes-exercices"/>
      <w:r>
        <w:t>Table « Chronogrammes » (Exercices)</w:t>
      </w:r>
    </w:p>
    <w:p w14:paraId="2259E5D4" w14:textId="77777777" w:rsidR="009459D4" w:rsidRDefault="00000000">
      <w:pPr>
        <w:pStyle w:val="FirstParagraph"/>
      </w:pPr>
      <w:r>
        <w:t xml:space="preserve">Cette table contient une </w:t>
      </w:r>
      <w:r>
        <w:rPr>
          <w:b/>
          <w:bCs/>
        </w:rPr>
        <w:t>ligne par exercice de crise</w:t>
      </w:r>
      <w:r>
        <w:t xml:space="preserve"> (chronogramme) intégré. Elle regroupe les informations générales issues du formulaire ainsi que quelques champs d’administration. Schéma proposé :</w:t>
      </w:r>
    </w:p>
    <w:p w14:paraId="2259E5D5" w14:textId="77777777" w:rsidR="009459D4" w:rsidRDefault="00000000">
      <w:pPr>
        <w:pStyle w:val="Compact"/>
        <w:numPr>
          <w:ilvl w:val="0"/>
          <w:numId w:val="6"/>
        </w:numPr>
      </w:pPr>
      <w:r>
        <w:rPr>
          <w:b/>
          <w:bCs/>
        </w:rPr>
        <w:t>id_chronogramme</w:t>
      </w:r>
      <w:r>
        <w:t xml:space="preserve"> – </w:t>
      </w:r>
      <w:r>
        <w:rPr>
          <w:i/>
          <w:iCs/>
        </w:rPr>
        <w:t>INTEGER, PRIMARY KEY</w:t>
      </w:r>
      <w:r>
        <w:t xml:space="preserve"> (auto-incrément en SQLite). Identifiant unique du chronogramme/exercice. Sera utilisé comme référence étrangère dans la table des injects.</w:t>
      </w:r>
    </w:p>
    <w:p w14:paraId="2259E5D6" w14:textId="77777777" w:rsidR="009459D4" w:rsidRDefault="00000000">
      <w:pPr>
        <w:pStyle w:val="Compact"/>
        <w:numPr>
          <w:ilvl w:val="0"/>
          <w:numId w:val="6"/>
        </w:numPr>
      </w:pPr>
      <w:r>
        <w:rPr>
          <w:b/>
          <w:bCs/>
        </w:rPr>
        <w:t>nom_chronogramme</w:t>
      </w:r>
      <w:r>
        <w:t xml:space="preserve"> – </w:t>
      </w:r>
      <w:r>
        <w:rPr>
          <w:i/>
          <w:iCs/>
        </w:rPr>
        <w:t>TEXT, NOT NULL</w:t>
      </w:r>
      <w:r>
        <w:t xml:space="preserve">. Nom ou titre de l’exercice de crise. Par exemple </w:t>
      </w:r>
      <w:r>
        <w:rPr>
          <w:i/>
          <w:iCs/>
        </w:rPr>
        <w:t>« Exercice Inondation Paris 2023 »</w:t>
      </w:r>
      <w:r>
        <w:t>. Renseigné via le formulaire.</w:t>
      </w:r>
    </w:p>
    <w:p w14:paraId="2259E5D7" w14:textId="77777777" w:rsidR="009459D4" w:rsidRDefault="00000000">
      <w:pPr>
        <w:pStyle w:val="Compact"/>
        <w:numPr>
          <w:ilvl w:val="0"/>
          <w:numId w:val="6"/>
        </w:numPr>
      </w:pPr>
      <w:r>
        <w:rPr>
          <w:b/>
          <w:bCs/>
        </w:rPr>
        <w:t>date_exercice</w:t>
      </w:r>
      <w:r>
        <w:t xml:space="preserve"> – </w:t>
      </w:r>
      <w:r>
        <w:rPr>
          <w:i/>
          <w:iCs/>
        </w:rPr>
        <w:t>TEXT</w:t>
      </w:r>
      <w:r>
        <w:t xml:space="preserve">, </w:t>
      </w:r>
      <w:r>
        <w:rPr>
          <w:i/>
          <w:iCs/>
        </w:rPr>
        <w:t>NULLABLE</w:t>
      </w:r>
      <w:r>
        <w:t>. Date (ou période) à laquelle l’exercice a eu lieu. Format texte pour simplicité (ex. "2023-11-05"), mais pourrait être un type date/time si précisé.</w:t>
      </w:r>
    </w:p>
    <w:p w14:paraId="2259E5D8" w14:textId="77777777" w:rsidR="009459D4" w:rsidRDefault="00000000">
      <w:pPr>
        <w:pStyle w:val="Compact"/>
        <w:numPr>
          <w:ilvl w:val="0"/>
          <w:numId w:val="6"/>
        </w:numPr>
      </w:pPr>
      <w:r>
        <w:rPr>
          <w:b/>
          <w:bCs/>
        </w:rPr>
        <w:t>lieu_exercice</w:t>
      </w:r>
      <w:r>
        <w:t xml:space="preserve"> – </w:t>
      </w:r>
      <w:r>
        <w:rPr>
          <w:i/>
          <w:iCs/>
        </w:rPr>
        <w:t>TEXT</w:t>
      </w:r>
      <w:r>
        <w:t xml:space="preserve">, </w:t>
      </w:r>
      <w:r>
        <w:rPr>
          <w:i/>
          <w:iCs/>
        </w:rPr>
        <w:t>NULLABLE</w:t>
      </w:r>
      <w:r>
        <w:t>. Lieu géographique de l’exercice (ville/région ou établissement particulier).</w:t>
      </w:r>
    </w:p>
    <w:p w14:paraId="2259E5D9" w14:textId="77777777" w:rsidR="009459D4" w:rsidRDefault="00000000">
      <w:pPr>
        <w:pStyle w:val="Compact"/>
        <w:numPr>
          <w:ilvl w:val="0"/>
          <w:numId w:val="6"/>
        </w:numPr>
      </w:pPr>
      <w:r>
        <w:rPr>
          <w:b/>
          <w:bCs/>
        </w:rPr>
        <w:t>etablissement_nom</w:t>
      </w:r>
      <w:r>
        <w:t xml:space="preserve"> – </w:t>
      </w:r>
      <w:r>
        <w:rPr>
          <w:i/>
          <w:iCs/>
        </w:rPr>
        <w:t>TEXT</w:t>
      </w:r>
      <w:r>
        <w:t xml:space="preserve">, </w:t>
      </w:r>
      <w:r>
        <w:rPr>
          <w:i/>
          <w:iCs/>
        </w:rPr>
        <w:t>NULLABLE</w:t>
      </w:r>
      <w:r>
        <w:t>. Nom de l’établissement ou organisation ayant conduit l’exercice (ex. le client ou l’entité).</w:t>
      </w:r>
    </w:p>
    <w:p w14:paraId="2259E5DA" w14:textId="77777777" w:rsidR="009459D4" w:rsidRDefault="00000000">
      <w:pPr>
        <w:pStyle w:val="Compact"/>
        <w:numPr>
          <w:ilvl w:val="0"/>
          <w:numId w:val="6"/>
        </w:numPr>
      </w:pPr>
      <w:r>
        <w:rPr>
          <w:b/>
          <w:bCs/>
        </w:rPr>
        <w:t>etablissement_type</w:t>
      </w:r>
      <w:r>
        <w:t xml:space="preserve"> – </w:t>
      </w:r>
      <w:r>
        <w:rPr>
          <w:i/>
          <w:iCs/>
        </w:rPr>
        <w:t>TEXT</w:t>
      </w:r>
      <w:r>
        <w:t xml:space="preserve">, </w:t>
      </w:r>
      <w:r>
        <w:rPr>
          <w:i/>
          <w:iCs/>
        </w:rPr>
        <w:t>NULLABLE</w:t>
      </w:r>
      <w:r>
        <w:t xml:space="preserve">. Type ou catégorie de cet établissement (ex. </w:t>
      </w:r>
      <w:r>
        <w:rPr>
          <w:i/>
          <w:iCs/>
        </w:rPr>
        <w:t>« Hôpital »</w:t>
      </w:r>
      <w:r>
        <w:t xml:space="preserve">, </w:t>
      </w:r>
      <w:r>
        <w:rPr>
          <w:i/>
          <w:iCs/>
        </w:rPr>
        <w:t>« Collectivité territoriale »</w:t>
      </w:r>
      <w:r>
        <w:t xml:space="preserve">, </w:t>
      </w:r>
      <w:r>
        <w:rPr>
          <w:i/>
          <w:iCs/>
        </w:rPr>
        <w:t>« Entreprise privée »</w:t>
      </w:r>
      <w:r>
        <w:t>, etc.).</w:t>
      </w:r>
    </w:p>
    <w:p w14:paraId="2259E5DB" w14:textId="77777777" w:rsidR="009459D4" w:rsidRDefault="00000000">
      <w:pPr>
        <w:pStyle w:val="Compact"/>
        <w:numPr>
          <w:ilvl w:val="0"/>
          <w:numId w:val="6"/>
        </w:numPr>
      </w:pPr>
      <w:r>
        <w:rPr>
          <w:b/>
          <w:bCs/>
        </w:rPr>
        <w:t>submitter</w:t>
      </w:r>
      <w:r>
        <w:t xml:space="preserve"> – </w:t>
      </w:r>
      <w:r>
        <w:rPr>
          <w:i/>
          <w:iCs/>
        </w:rPr>
        <w:t>TEXT</w:t>
      </w:r>
      <w:r>
        <w:t xml:space="preserve">, </w:t>
      </w:r>
      <w:r>
        <w:rPr>
          <w:i/>
          <w:iCs/>
        </w:rPr>
        <w:t>NULLABLE</w:t>
      </w:r>
      <w:r>
        <w:t>. Nom de la personne ayant soumis le formulaire (ou ID utilisateur), si on souhaite tracer qui a importé le chronogramme.</w:t>
      </w:r>
    </w:p>
    <w:p w14:paraId="2259E5DC" w14:textId="77777777" w:rsidR="009459D4" w:rsidRDefault="00000000">
      <w:pPr>
        <w:pStyle w:val="Compact"/>
        <w:numPr>
          <w:ilvl w:val="0"/>
          <w:numId w:val="6"/>
        </w:numPr>
      </w:pPr>
      <w:r>
        <w:rPr>
          <w:b/>
          <w:bCs/>
        </w:rPr>
        <w:t>date_soumission</w:t>
      </w:r>
      <w:r>
        <w:t xml:space="preserve"> – </w:t>
      </w:r>
      <w:r>
        <w:rPr>
          <w:i/>
          <w:iCs/>
        </w:rPr>
        <w:t>TEXT</w:t>
      </w:r>
      <w:r>
        <w:t xml:space="preserve">, </w:t>
      </w:r>
      <w:r>
        <w:rPr>
          <w:i/>
          <w:iCs/>
        </w:rPr>
        <w:t>NULLABLE</w:t>
      </w:r>
      <w:r>
        <w:t>. Timestamp de l’import (généré au moment de l’insertion, pour savoir quand le fichier a été intégré).</w:t>
      </w:r>
    </w:p>
    <w:p w14:paraId="2259E5DD" w14:textId="77777777" w:rsidR="009459D4" w:rsidRDefault="00000000">
      <w:pPr>
        <w:pStyle w:val="Compact"/>
        <w:numPr>
          <w:ilvl w:val="0"/>
          <w:numId w:val="6"/>
        </w:numPr>
      </w:pPr>
      <w:r>
        <w:rPr>
          <w:b/>
          <w:bCs/>
        </w:rPr>
        <w:t>fichier_source</w:t>
      </w:r>
      <w:r>
        <w:t xml:space="preserve"> – </w:t>
      </w:r>
      <w:r>
        <w:rPr>
          <w:i/>
          <w:iCs/>
        </w:rPr>
        <w:t>TEXT</w:t>
      </w:r>
      <w:r>
        <w:t xml:space="preserve">, </w:t>
      </w:r>
      <w:r>
        <w:rPr>
          <w:i/>
          <w:iCs/>
        </w:rPr>
        <w:t>NULLABLE</w:t>
      </w:r>
      <w:r>
        <w:t>. Nom du fichier Excel source ou identifiant de stockage, pour référence. On peut stocker uniquement le nom de fichier (ex. "Inondations_Paris_2023.xlsx") ou un chemin complet. Ceci permet de lier chaque enregistrement à son fichier d’origine pour audit.</w:t>
      </w:r>
    </w:p>
    <w:p w14:paraId="2259E5DE" w14:textId="77777777" w:rsidR="009459D4" w:rsidRDefault="00000000">
      <w:pPr>
        <w:pStyle w:val="Compact"/>
        <w:numPr>
          <w:ilvl w:val="0"/>
          <w:numId w:val="6"/>
        </w:numPr>
      </w:pPr>
      <w:r>
        <w:rPr>
          <w:b/>
          <w:bCs/>
        </w:rPr>
        <w:t>nb_injects</w:t>
      </w:r>
      <w:r>
        <w:t xml:space="preserve"> – </w:t>
      </w:r>
      <w:r>
        <w:rPr>
          <w:i/>
          <w:iCs/>
        </w:rPr>
        <w:t>INTEGER</w:t>
      </w:r>
      <w:r>
        <w:t xml:space="preserve">, </w:t>
      </w:r>
      <w:r>
        <w:rPr>
          <w:i/>
          <w:iCs/>
        </w:rPr>
        <w:t>NULLABLE</w:t>
      </w:r>
      <w:r>
        <w:t xml:space="preserve">. Nombre d’injects (événements) que contient ce chronogramme, c’est-à-dire le nombre de lignes insérées dans la table des injects correspondantes. Ce champ sera rempli après l’insertion des injects (comptage), ou via un </w:t>
      </w:r>
      <w:r>
        <w:rPr>
          <w:rStyle w:val="VerbatimChar"/>
        </w:rPr>
        <w:t>COUNT</w:t>
      </w:r>
      <w:r>
        <w:t xml:space="preserve"> en requête si nécessaire. Il offre un aperçu de la taille/complexité de l’exercice et peut faciliter des requêtes (ex. trouver les exercices avec plus de N événements).</w:t>
      </w:r>
    </w:p>
    <w:p w14:paraId="2259E5DF" w14:textId="77777777" w:rsidR="009459D4" w:rsidRDefault="00000000">
      <w:pPr>
        <w:pStyle w:val="FirstParagraph"/>
      </w:pPr>
      <w:r>
        <w:rPr>
          <w:b/>
          <w:bCs/>
        </w:rPr>
        <w:t>Contraintes et index</w:t>
      </w:r>
      <w:r>
        <w:t xml:space="preserve"> : la clé primaire est </w:t>
      </w:r>
      <w:r>
        <w:rPr>
          <w:rStyle w:val="VerbatimChar"/>
        </w:rPr>
        <w:t>id_chronogramme</w:t>
      </w:r>
      <w:r>
        <w:t xml:space="preserve">. On peut ajouter une contrainte d’unicité sur </w:t>
      </w:r>
      <w:r>
        <w:rPr>
          <w:rStyle w:val="VerbatimChar"/>
        </w:rPr>
        <w:t>nom_chronogramme</w:t>
      </w:r>
      <w:r>
        <w:t xml:space="preserve"> si on sait que chaque exercice a un nom unique, mais ce n’est pas garanti (deux exercices différents pourraient avoir un intitulé similaire, surtout chez des clients différents). Mieux vaut ne pas l’imposer. En revanche, on peut indexer des champs fréquemment filtrés, par ex. </w:t>
      </w:r>
      <w:r>
        <w:rPr>
          <w:rStyle w:val="VerbatimChar"/>
        </w:rPr>
        <w:t>date_exercice</w:t>
      </w:r>
      <w:r>
        <w:t xml:space="preserve">, </w:t>
      </w:r>
      <w:r>
        <w:rPr>
          <w:rStyle w:val="VerbatimChar"/>
        </w:rPr>
        <w:t>etablissement_type</w:t>
      </w:r>
      <w:r>
        <w:t xml:space="preserve"> pour des analyses futures.</w:t>
      </w:r>
    </w:p>
    <w:p w14:paraId="2259E5E0" w14:textId="77777777" w:rsidR="009459D4" w:rsidRDefault="00000000">
      <w:pPr>
        <w:pStyle w:val="Corpsdetexte"/>
      </w:pPr>
      <w:r>
        <w:rPr>
          <w:b/>
          <w:bCs/>
        </w:rPr>
        <w:lastRenderedPageBreak/>
        <w:t>Remarque</w:t>
      </w:r>
      <w:r>
        <w:t xml:space="preserve"> : Il pourrait être judicieux de normaliser les informations d’établissement dans une table séparée (table </w:t>
      </w:r>
      <w:r>
        <w:rPr>
          <w:b/>
          <w:bCs/>
        </w:rPr>
        <w:t>Établissements</w:t>
      </w:r>
      <w:r>
        <w:t xml:space="preserve">) si l’on prévoit de multiples chronogrammes liés aux mêmes entités. Cela éviterait les répétitions et faciliterait la mise à jour d’une info établissement. Une table </w:t>
      </w:r>
      <w:r>
        <w:rPr>
          <w:i/>
          <w:iCs/>
        </w:rPr>
        <w:t>Établissements</w:t>
      </w:r>
      <w:r>
        <w:t xml:space="preserve"> contiendrait un </w:t>
      </w:r>
      <w:r>
        <w:rPr>
          <w:rStyle w:val="VerbatimChar"/>
        </w:rPr>
        <w:t>id_etablissement</w:t>
      </w:r>
      <w:r>
        <w:t xml:space="preserve">, le nom et type (et tout autre attribut pertinent comme secteur, localisation…), et la table Chronogrammes n’aurait que </w:t>
      </w:r>
      <w:r>
        <w:rPr>
          <w:rStyle w:val="VerbatimChar"/>
        </w:rPr>
        <w:t>etablissement_id</w:t>
      </w:r>
      <w:r>
        <w:t xml:space="preserve"> en clé étrangère. Cependant, étant donné la volumétrie modeste attendue, on a choisi ici de stocker directement </w:t>
      </w:r>
      <w:r>
        <w:rPr>
          <w:i/>
          <w:iCs/>
        </w:rPr>
        <w:t>nom</w:t>
      </w:r>
      <w:r>
        <w:t xml:space="preserve"> et </w:t>
      </w:r>
      <w:r>
        <w:rPr>
          <w:i/>
          <w:iCs/>
        </w:rPr>
        <w:t>type</w:t>
      </w:r>
      <w:r>
        <w:t xml:space="preserve"> pour simplicité. L’extension vers une table normalisée reste possible sans refonte majeure.</w:t>
      </w:r>
    </w:p>
    <w:p w14:paraId="2259E5E1" w14:textId="77777777" w:rsidR="009459D4" w:rsidRDefault="00000000">
      <w:pPr>
        <w:pStyle w:val="Titre3"/>
      </w:pPr>
      <w:bookmarkStart w:id="12" w:name="table-injects-événements"/>
      <w:bookmarkEnd w:id="11"/>
      <w:commentRangeStart w:id="13"/>
      <w:r>
        <w:t>Table « Injects » (Événements)</w:t>
      </w:r>
      <w:commentRangeEnd w:id="13"/>
      <w:r w:rsidR="003252E2">
        <w:rPr>
          <w:rStyle w:val="Marquedecommentaire"/>
          <w:rFonts w:eastAsiaTheme="minorHAnsi" w:cstheme="minorBidi"/>
          <w:color w:val="auto"/>
        </w:rPr>
        <w:commentReference w:id="13"/>
      </w:r>
    </w:p>
    <w:p w14:paraId="2259E5E2" w14:textId="77777777" w:rsidR="009459D4" w:rsidRDefault="00000000">
      <w:pPr>
        <w:pStyle w:val="FirstParagraph"/>
      </w:pPr>
      <w:r>
        <w:t xml:space="preserve">Cette table contient </w:t>
      </w:r>
      <w:r>
        <w:rPr>
          <w:b/>
          <w:bCs/>
        </w:rPr>
        <w:t>toutes les lignes d’injects</w:t>
      </w:r>
      <w:r>
        <w:t xml:space="preserve"> de tous les chronogrammes intégrés, avec leurs attributs standardisés. Chaque ligne correspond à un événement simulé dans un exercice. Schéma générique (à adapter selon les champs observés dans les chronogrammes) :</w:t>
      </w:r>
    </w:p>
    <w:p w14:paraId="2259E5E3" w14:textId="77777777" w:rsidR="009459D4" w:rsidRDefault="00000000">
      <w:pPr>
        <w:pStyle w:val="Compact"/>
        <w:numPr>
          <w:ilvl w:val="0"/>
          <w:numId w:val="7"/>
        </w:numPr>
      </w:pPr>
      <w:r>
        <w:rPr>
          <w:b/>
          <w:bCs/>
        </w:rPr>
        <w:t>id_inject_global</w:t>
      </w:r>
      <w:r>
        <w:t xml:space="preserve"> – </w:t>
      </w:r>
      <w:r>
        <w:rPr>
          <w:i/>
          <w:iCs/>
        </w:rPr>
        <w:t>INTEGER, PRIMARY KEY</w:t>
      </w:r>
      <w:r>
        <w:t>. Identifiant technique unique de l’inject au niveau global (peut être auto-incrémental indépendamment de l’exercice, ou calculé). Ce champ sert de surrogate key purement interne.</w:t>
      </w:r>
    </w:p>
    <w:p w14:paraId="2259E5E4" w14:textId="77777777" w:rsidR="009459D4" w:rsidRDefault="00000000">
      <w:pPr>
        <w:pStyle w:val="Compact"/>
        <w:numPr>
          <w:ilvl w:val="0"/>
          <w:numId w:val="7"/>
        </w:numPr>
      </w:pPr>
      <w:r>
        <w:rPr>
          <w:b/>
          <w:bCs/>
        </w:rPr>
        <w:t>id_chronogramme</w:t>
      </w:r>
      <w:r>
        <w:t xml:space="preserve"> – </w:t>
      </w:r>
      <w:r>
        <w:rPr>
          <w:i/>
          <w:iCs/>
        </w:rPr>
        <w:t>INTEGER, FOREIGN KEY</w:t>
      </w:r>
      <w:r>
        <w:t xml:space="preserve">, </w:t>
      </w:r>
      <w:r>
        <w:rPr>
          <w:b/>
          <w:bCs/>
        </w:rPr>
        <w:t>NOT NULL</w:t>
      </w:r>
      <w:r>
        <w:t>. Référence vers l’exercice parent (l’ID dans la table Chronogrammes). Assure le lien de chaque inject à son chronogramme. Idéalement, une contrainte FOREIGN KEY (bien que SQLite ne les enforce que si activées) garantit que l’ID existe dans Chronogrammes. Un index sera mis sur ce champ pour accélérer les jointures.</w:t>
      </w:r>
    </w:p>
    <w:p w14:paraId="2259E5E5" w14:textId="77777777" w:rsidR="009459D4" w:rsidRDefault="00000000">
      <w:pPr>
        <w:pStyle w:val="Compact"/>
        <w:numPr>
          <w:ilvl w:val="0"/>
          <w:numId w:val="7"/>
        </w:numPr>
      </w:pPr>
      <w:r>
        <w:rPr>
          <w:b/>
          <w:bCs/>
        </w:rPr>
        <w:t>id_inject</w:t>
      </w:r>
      <w:r>
        <w:t xml:space="preserve"> – </w:t>
      </w:r>
      <w:r>
        <w:rPr>
          <w:i/>
          <w:iCs/>
        </w:rPr>
        <w:t>TEXT</w:t>
      </w:r>
      <w:r>
        <w:t xml:space="preserve">, </w:t>
      </w:r>
      <w:r>
        <w:rPr>
          <w:i/>
          <w:iCs/>
        </w:rPr>
        <w:t>NULLABLE</w:t>
      </w:r>
      <w:r>
        <w:t xml:space="preserve">. Identifiant ou numéro d’inject tel que présent dans le fichier source. Beaucoup de chronogrammes attribuent un code ou numéro à chaque inject (ex. </w:t>
      </w:r>
      <w:r>
        <w:rPr>
          <w:i/>
          <w:iCs/>
        </w:rPr>
        <w:t>« T1.WEEZER.1 »</w:t>
      </w:r>
      <w:r>
        <w:t xml:space="preserve"> dans un cas, ou simplement </w:t>
      </w:r>
      <w:r>
        <w:rPr>
          <w:i/>
          <w:iCs/>
        </w:rPr>
        <w:t>« 1,2,3… »</w:t>
      </w:r>
      <w:r>
        <w:t xml:space="preserve">). S’il existe, on le stocke ici à titre informatif. Sinon, on peut utiliser le champ comme numéro de séquence généré (1..N par chronogramme). En base, ce champ n’est </w:t>
      </w:r>
      <w:r>
        <w:rPr>
          <w:b/>
          <w:bCs/>
        </w:rPr>
        <w:t>pas</w:t>
      </w:r>
      <w:r>
        <w:t xml:space="preserve"> unique globalement, mais le couple (id_chronogramme, id_inject) devrait l’être. On peut donc définir une contrainte d’unicité composite sur (id_chronogramme, id_inject) pour éviter d’insérer deux fois le même inject d’un exercice.</w:t>
      </w:r>
    </w:p>
    <w:p w14:paraId="2259E5E6" w14:textId="77777777" w:rsidR="009459D4" w:rsidRDefault="00000000">
      <w:pPr>
        <w:pStyle w:val="Compact"/>
        <w:numPr>
          <w:ilvl w:val="0"/>
          <w:numId w:val="7"/>
        </w:numPr>
      </w:pPr>
      <w:r>
        <w:rPr>
          <w:b/>
          <w:bCs/>
        </w:rPr>
        <w:t>horodatage</w:t>
      </w:r>
      <w:r>
        <w:t xml:space="preserve"> – </w:t>
      </w:r>
      <w:r>
        <w:rPr>
          <w:i/>
          <w:iCs/>
        </w:rPr>
        <w:t>TEXT</w:t>
      </w:r>
      <w:r>
        <w:t xml:space="preserve">, </w:t>
      </w:r>
      <w:r>
        <w:rPr>
          <w:i/>
          <w:iCs/>
        </w:rPr>
        <w:t>NULLABLE</w:t>
      </w:r>
      <w:r>
        <w:t>. Champ temporel indiquant quand l’inject est censé se produire. Selon les fichiers, cela peut être un temps relatif (T0, T0+5min…) ou un horaire absolu. On le stocke en texte tel quel, ou si un format commun peut être déterminé on peut le convertir (par ex. en nombre de minutes écoulées). Ce champ permet de reconstituer l’ordre chronologique si nécessaire, en complément du numéro.</w:t>
      </w:r>
    </w:p>
    <w:p w14:paraId="2259E5E7" w14:textId="77777777" w:rsidR="009459D4" w:rsidRDefault="00000000">
      <w:pPr>
        <w:pStyle w:val="Compact"/>
        <w:numPr>
          <w:ilvl w:val="0"/>
          <w:numId w:val="7"/>
        </w:numPr>
      </w:pPr>
      <w:r>
        <w:rPr>
          <w:b/>
          <w:bCs/>
        </w:rPr>
        <w:t>description</w:t>
      </w:r>
      <w:r>
        <w:t xml:space="preserve"> – </w:t>
      </w:r>
      <w:r>
        <w:rPr>
          <w:i/>
          <w:iCs/>
        </w:rPr>
        <w:t>TEXT</w:t>
      </w:r>
      <w:r>
        <w:t xml:space="preserve">, </w:t>
      </w:r>
      <w:r>
        <w:rPr>
          <w:i/>
          <w:iCs/>
        </w:rPr>
        <w:t>NULLABLE</w:t>
      </w:r>
      <w:r>
        <w:t xml:space="preserve">. Le contenu de l’inject, c’est-à-dire généralement l’information ou l’événement qui est injecté lors de l’exercice. Par exemple </w:t>
      </w:r>
      <w:r>
        <w:rPr>
          <w:i/>
          <w:iCs/>
        </w:rPr>
        <w:t>« Message : rupture de la digue signalée »</w:t>
      </w:r>
      <w:r>
        <w:t>. C’est souvent le champ principal.</w:t>
      </w:r>
    </w:p>
    <w:p w14:paraId="2259E5E8" w14:textId="77777777" w:rsidR="009459D4" w:rsidRDefault="00000000">
      <w:pPr>
        <w:pStyle w:val="Compact"/>
        <w:numPr>
          <w:ilvl w:val="0"/>
          <w:numId w:val="7"/>
        </w:numPr>
      </w:pPr>
      <w:r>
        <w:rPr>
          <w:b/>
          <w:bCs/>
        </w:rPr>
        <w:t>emetteur</w:t>
      </w:r>
      <w:r>
        <w:t xml:space="preserve"> – </w:t>
      </w:r>
      <w:r>
        <w:rPr>
          <w:i/>
          <w:iCs/>
        </w:rPr>
        <w:t>TEXT</w:t>
      </w:r>
      <w:r>
        <w:t xml:space="preserve">, </w:t>
      </w:r>
      <w:r>
        <w:rPr>
          <w:i/>
          <w:iCs/>
        </w:rPr>
        <w:t>NULLABLE</w:t>
      </w:r>
      <w:r>
        <w:t xml:space="preserve">. Qui émet l’inject (acteur initiateur) – standardisé. Par exemple </w:t>
      </w:r>
      <w:r>
        <w:rPr>
          <w:i/>
          <w:iCs/>
        </w:rPr>
        <w:t>« Préfecture »</w:t>
      </w:r>
      <w:r>
        <w:t xml:space="preserve">, </w:t>
      </w:r>
      <w:r>
        <w:rPr>
          <w:i/>
          <w:iCs/>
        </w:rPr>
        <w:t>« Direction »</w:t>
      </w:r>
      <w:r>
        <w:t xml:space="preserve">, etc., uniformisés si besoin (ex. </w:t>
      </w:r>
      <w:r>
        <w:rPr>
          <w:i/>
          <w:iCs/>
        </w:rPr>
        <w:t>« DGSI »</w:t>
      </w:r>
      <w:r>
        <w:t xml:space="preserve"> vs </w:t>
      </w:r>
      <w:r>
        <w:rPr>
          <w:i/>
          <w:iCs/>
        </w:rPr>
        <w:t>« Direction sécurité »</w:t>
      </w:r>
      <w:r>
        <w:t xml:space="preserve"> seraient unifiés).</w:t>
      </w:r>
    </w:p>
    <w:p w14:paraId="2259E5E9" w14:textId="77777777" w:rsidR="009459D4" w:rsidRDefault="00000000">
      <w:pPr>
        <w:pStyle w:val="Compact"/>
        <w:numPr>
          <w:ilvl w:val="0"/>
          <w:numId w:val="7"/>
        </w:numPr>
      </w:pPr>
      <w:r>
        <w:rPr>
          <w:b/>
          <w:bCs/>
        </w:rPr>
        <w:lastRenderedPageBreak/>
        <w:t>destinataire</w:t>
      </w:r>
      <w:r>
        <w:t xml:space="preserve"> – </w:t>
      </w:r>
      <w:r>
        <w:rPr>
          <w:i/>
          <w:iCs/>
        </w:rPr>
        <w:t>TEXT</w:t>
      </w:r>
      <w:r>
        <w:t xml:space="preserve">, </w:t>
      </w:r>
      <w:r>
        <w:rPr>
          <w:i/>
          <w:iCs/>
        </w:rPr>
        <w:t>NULLABLE</w:t>
      </w:r>
      <w:r>
        <w:t>. Qui reçoit l’inject ou à qui il est destiné. Même traitement de standardisation que l’émetteur si des variations existent (ex. différents acronymes pour une même entité).</w:t>
      </w:r>
    </w:p>
    <w:p w14:paraId="2259E5EA" w14:textId="77777777" w:rsidR="009459D4" w:rsidRDefault="00000000">
      <w:pPr>
        <w:pStyle w:val="Compact"/>
        <w:numPr>
          <w:ilvl w:val="0"/>
          <w:numId w:val="7"/>
        </w:numPr>
      </w:pPr>
      <w:r>
        <w:rPr>
          <w:b/>
          <w:bCs/>
        </w:rPr>
        <w:t>type_inject</w:t>
      </w:r>
      <w:r>
        <w:t xml:space="preserve"> – </w:t>
      </w:r>
      <w:r>
        <w:rPr>
          <w:i/>
          <w:iCs/>
        </w:rPr>
        <w:t>TEXT</w:t>
      </w:r>
      <w:r>
        <w:t xml:space="preserve">, </w:t>
      </w:r>
      <w:r>
        <w:rPr>
          <w:i/>
          <w:iCs/>
        </w:rPr>
        <w:t>NULLABLE</w:t>
      </w:r>
      <w:r>
        <w:t xml:space="preserve">. Catégorie ou type de l’inject. Par exemple </w:t>
      </w:r>
      <w:r>
        <w:rPr>
          <w:i/>
          <w:iCs/>
        </w:rPr>
        <w:t>« Majeur »</w:t>
      </w:r>
      <w:r>
        <w:t xml:space="preserve">, </w:t>
      </w:r>
      <w:r>
        <w:rPr>
          <w:i/>
          <w:iCs/>
        </w:rPr>
        <w:t>« Structurant »</w:t>
      </w:r>
      <w:r>
        <w:t xml:space="preserve">, </w:t>
      </w:r>
      <w:r>
        <w:rPr>
          <w:i/>
          <w:iCs/>
        </w:rPr>
        <w:t>« Mineur »</w:t>
      </w:r>
      <w:r>
        <w:t>, ou d’autres qualificatifs. C’est typiquement une colonne à normaliser via référentiel (on choisit un vocabulaire standard, par ex. 3 niveaux de criticité). Les valeurs insérées ici seront donc déjà uniformisées (</w:t>
      </w:r>
      <w:r>
        <w:rPr>
          <w:i/>
          <w:iCs/>
        </w:rPr>
        <w:t>« Critique », « Important », « Secondaire », etc.</w:t>
      </w:r>
      <w:r>
        <w:t xml:space="preserve"> selon le standard retenu).</w:t>
      </w:r>
    </w:p>
    <w:p w14:paraId="2259E5EB" w14:textId="77777777" w:rsidR="009459D4" w:rsidRDefault="00000000">
      <w:pPr>
        <w:pStyle w:val="Compact"/>
        <w:numPr>
          <w:ilvl w:val="0"/>
          <w:numId w:val="7"/>
        </w:numPr>
      </w:pPr>
      <w:r>
        <w:rPr>
          <w:b/>
          <w:bCs/>
        </w:rPr>
        <w:t>modalite</w:t>
      </w:r>
      <w:r>
        <w:t xml:space="preserve"> – </w:t>
      </w:r>
      <w:r>
        <w:rPr>
          <w:i/>
          <w:iCs/>
        </w:rPr>
        <w:t>TEXT</w:t>
      </w:r>
      <w:r>
        <w:t xml:space="preserve">, </w:t>
      </w:r>
      <w:r>
        <w:rPr>
          <w:i/>
          <w:iCs/>
        </w:rPr>
        <w:t>NULLABLE</w:t>
      </w:r>
      <w:r>
        <w:t xml:space="preserve">. Modalité de transmission de l’inject, si applicable. Par ex. </w:t>
      </w:r>
      <w:r>
        <w:rPr>
          <w:i/>
          <w:iCs/>
        </w:rPr>
        <w:t>« Email »</w:t>
      </w:r>
      <w:r>
        <w:t xml:space="preserve">, </w:t>
      </w:r>
      <w:r>
        <w:rPr>
          <w:i/>
          <w:iCs/>
        </w:rPr>
        <w:t>« Téléphone »</w:t>
      </w:r>
      <w:r>
        <w:t xml:space="preserve">, </w:t>
      </w:r>
      <w:r>
        <w:rPr>
          <w:i/>
          <w:iCs/>
        </w:rPr>
        <w:t>« Radio »</w:t>
      </w:r>
      <w:r>
        <w:t>, etc. Également uniformisée (tous les synonymes ramenés à une liste définie).</w:t>
      </w:r>
    </w:p>
    <w:p w14:paraId="2259E5EC" w14:textId="77777777" w:rsidR="009459D4" w:rsidRDefault="00000000">
      <w:pPr>
        <w:pStyle w:val="Compact"/>
        <w:numPr>
          <w:ilvl w:val="0"/>
          <w:numId w:val="7"/>
        </w:numPr>
      </w:pPr>
      <w:r>
        <w:rPr>
          <w:b/>
          <w:bCs/>
        </w:rPr>
        <w:t>phase_exercice</w:t>
      </w:r>
      <w:r>
        <w:t xml:space="preserve"> – </w:t>
      </w:r>
      <w:r>
        <w:rPr>
          <w:i/>
          <w:iCs/>
        </w:rPr>
        <w:t>TEXT</w:t>
      </w:r>
      <w:r>
        <w:t xml:space="preserve">, </w:t>
      </w:r>
      <w:r>
        <w:rPr>
          <w:i/>
          <w:iCs/>
        </w:rPr>
        <w:t>NULLABLE</w:t>
      </w:r>
      <w:r>
        <w:t>. Phase de l’exercice à laquelle appartient l’inject, si les chronogrammes sont structurés en phases. Certains chronogrammes mentionnent des phases ou séquences. Si c’est pertinent, on la stocke (normalisée éventuellement). Sinon ce champ peut être omis.</w:t>
      </w:r>
    </w:p>
    <w:p w14:paraId="2259E5ED" w14:textId="77777777" w:rsidR="009459D4" w:rsidRDefault="00000000">
      <w:pPr>
        <w:pStyle w:val="Compact"/>
        <w:numPr>
          <w:ilvl w:val="0"/>
          <w:numId w:val="7"/>
        </w:numPr>
      </w:pPr>
      <w:r>
        <w:rPr>
          <w:b/>
          <w:bCs/>
        </w:rPr>
        <w:t>observations</w:t>
      </w:r>
      <w:r>
        <w:t xml:space="preserve"> – </w:t>
      </w:r>
      <w:r>
        <w:rPr>
          <w:i/>
          <w:iCs/>
        </w:rPr>
        <w:t>TEXT</w:t>
      </w:r>
      <w:r>
        <w:t xml:space="preserve">, </w:t>
      </w:r>
      <w:r>
        <w:rPr>
          <w:i/>
          <w:iCs/>
        </w:rPr>
        <w:t>NULLABLE</w:t>
      </w:r>
      <w:r>
        <w:t>. Tout autre champ libre présent dans les fichiers (commentaires, résultats attendus, etc.) qu’on souhaiterait conserver pour référence. On peut regrouper plusieurs colonnes mineures du fichier source dans ce champ si elles ne sont pas normalisées mais qu’on ne veut pas les perdre.</w:t>
      </w:r>
    </w:p>
    <w:p w14:paraId="2259E5EE" w14:textId="77777777" w:rsidR="009459D4" w:rsidRDefault="00000000">
      <w:pPr>
        <w:pStyle w:val="Compact"/>
        <w:numPr>
          <w:ilvl w:val="0"/>
          <w:numId w:val="7"/>
        </w:numPr>
      </w:pPr>
      <w:r>
        <w:rPr>
          <w:b/>
          <w:bCs/>
        </w:rPr>
        <w:t>etablissement_nom</w:t>
      </w:r>
      <w:r>
        <w:t xml:space="preserve"> – </w:t>
      </w:r>
      <w:r>
        <w:rPr>
          <w:i/>
          <w:iCs/>
        </w:rPr>
        <w:t>TEXT</w:t>
      </w:r>
      <w:r>
        <w:t xml:space="preserve">, </w:t>
      </w:r>
      <w:r>
        <w:rPr>
          <w:i/>
          <w:iCs/>
        </w:rPr>
        <w:t>NULLABLE</w:t>
      </w:r>
      <w:r>
        <w:t>. (Redondant) Nom de l’établissement associé à l’inject. Ce sera dupliqué pour chaque ligne de l’exercice. Cette redondance n’est pas optimale en normalisation, mais peut faciliter des exports ou analyses directes sans jointure. Optionnellement rempli si utile.</w:t>
      </w:r>
    </w:p>
    <w:p w14:paraId="2259E5EF" w14:textId="77777777" w:rsidR="009459D4" w:rsidRDefault="00000000">
      <w:pPr>
        <w:pStyle w:val="Compact"/>
        <w:numPr>
          <w:ilvl w:val="0"/>
          <w:numId w:val="7"/>
        </w:numPr>
      </w:pPr>
      <w:r>
        <w:rPr>
          <w:b/>
          <w:bCs/>
        </w:rPr>
        <w:t>etablissement_type</w:t>
      </w:r>
      <w:r>
        <w:t xml:space="preserve"> – </w:t>
      </w:r>
      <w:r>
        <w:rPr>
          <w:i/>
          <w:iCs/>
        </w:rPr>
        <w:t>TEXT</w:t>
      </w:r>
      <w:r>
        <w:t xml:space="preserve">, </w:t>
      </w:r>
      <w:r>
        <w:rPr>
          <w:i/>
          <w:iCs/>
        </w:rPr>
        <w:t>NULLABLE</w:t>
      </w:r>
      <w:r>
        <w:t>. (Redondant) Type de l’établissement, même remarque que ci-dessus.</w:t>
      </w:r>
    </w:p>
    <w:p w14:paraId="2259E5F0" w14:textId="77777777" w:rsidR="009459D4" w:rsidRDefault="00000000">
      <w:pPr>
        <w:pStyle w:val="FirstParagraph"/>
      </w:pPr>
      <w:r>
        <w:t xml:space="preserve">Les champs exacts peuvent varier en fonction des données réellement présentes dans tous les chronogrammes. L’objectif est d’avoir un schéma </w:t>
      </w:r>
      <w:r>
        <w:rPr>
          <w:b/>
          <w:bCs/>
        </w:rPr>
        <w:t>large mais standard</w:t>
      </w:r>
      <w:r>
        <w:t xml:space="preserve"> couvrant tous les attributs pertinents des injects. Toute colonne non reconnue dans un fichier sera ignorée à l’intégration (sauf si on décide d’étendre le schéma pour l’inclure).</w:t>
      </w:r>
    </w:p>
    <w:p w14:paraId="2259E5F1" w14:textId="77777777" w:rsidR="009459D4" w:rsidRDefault="00000000">
      <w:pPr>
        <w:pStyle w:val="Corpsdetexte"/>
      </w:pPr>
      <w:r>
        <w:rPr>
          <w:b/>
          <w:bCs/>
        </w:rPr>
        <w:t>Contraintes</w:t>
      </w:r>
      <w:r>
        <w:t xml:space="preserve"> : La clé primaire est </w:t>
      </w:r>
      <w:r>
        <w:rPr>
          <w:rStyle w:val="VerbatimChar"/>
        </w:rPr>
        <w:t>id_inject_global</w:t>
      </w:r>
      <w:r>
        <w:t xml:space="preserve">. On définit en outre une </w:t>
      </w:r>
      <w:r>
        <w:rPr>
          <w:b/>
          <w:bCs/>
        </w:rPr>
        <w:t>clé étrangère</w:t>
      </w:r>
      <w:r>
        <w:t xml:space="preserve"> </w:t>
      </w:r>
      <w:r>
        <w:rPr>
          <w:rStyle w:val="VerbatimChar"/>
        </w:rPr>
        <w:t>id_chronogramme</w:t>
      </w:r>
      <w:r>
        <w:t xml:space="preserve"> référant </w:t>
      </w:r>
      <w:r>
        <w:rPr>
          <w:rStyle w:val="VerbatimChar"/>
        </w:rPr>
        <w:t>Chronogrammes(id_chronogramme)</w:t>
      </w:r>
      <w:r>
        <w:t xml:space="preserve"> pour garantir l’intégrité référentielle (SQLite le permet). On met en place une </w:t>
      </w:r>
      <w:r>
        <w:rPr>
          <w:b/>
          <w:bCs/>
        </w:rPr>
        <w:t>clé unique composite</w:t>
      </w:r>
      <w:r>
        <w:t xml:space="preserve"> sur (</w:t>
      </w:r>
      <w:r>
        <w:rPr>
          <w:rStyle w:val="VerbatimChar"/>
        </w:rPr>
        <w:t>id_chronogramme</w:t>
      </w:r>
      <w:r>
        <w:t xml:space="preserve">, </w:t>
      </w:r>
      <w:r>
        <w:rPr>
          <w:rStyle w:val="VerbatimChar"/>
        </w:rPr>
        <w:t>id_inject</w:t>
      </w:r>
      <w:r>
        <w:t>) afin d’éviter d’insérer deux fois le même inject du même exercice, et pouvoir repérer d’éventuels doublons. Cela signifie qu’on ne pourra pas avoir deux lignes avec le même numéro d’inject dans le même exercice, ce qui est logique.</w:t>
      </w:r>
    </w:p>
    <w:p w14:paraId="2259E5F2" w14:textId="77777777" w:rsidR="009459D4" w:rsidRDefault="00000000">
      <w:pPr>
        <w:pStyle w:val="Corpsdetexte"/>
      </w:pPr>
      <w:r>
        <w:t xml:space="preserve">On peut également indexer certaines colonnes fréquemment filtrées : par ex. </w:t>
      </w:r>
      <w:r>
        <w:rPr>
          <w:rStyle w:val="VerbatimChar"/>
        </w:rPr>
        <w:t>type_inject</w:t>
      </w:r>
      <w:r>
        <w:t xml:space="preserve">, </w:t>
      </w:r>
      <w:r>
        <w:rPr>
          <w:rStyle w:val="VerbatimChar"/>
        </w:rPr>
        <w:t>modalite</w:t>
      </w:r>
      <w:r>
        <w:t xml:space="preserve">, </w:t>
      </w:r>
      <w:r>
        <w:rPr>
          <w:rStyle w:val="VerbatimChar"/>
        </w:rPr>
        <w:t>emetteur</w:t>
      </w:r>
      <w:r>
        <w:t xml:space="preserve"> si l’on prévoit des analyses par catégorie, ou encore </w:t>
      </w:r>
      <w:r>
        <w:rPr>
          <w:rStyle w:val="VerbatimChar"/>
        </w:rPr>
        <w:t>etablissement_type</w:t>
      </w:r>
      <w:r>
        <w:t xml:space="preserve"> si on laisse ce champ dans la table injects pour filtrer rapidement tous les injects d’un certain type d’établissement sans devoir joindre.</w:t>
      </w:r>
    </w:p>
    <w:p w14:paraId="2259E5F3" w14:textId="77777777" w:rsidR="009459D4" w:rsidRDefault="00000000">
      <w:pPr>
        <w:pStyle w:val="Titre3"/>
      </w:pPr>
      <w:bookmarkStart w:id="14" w:name="table-établissements-optionnelle"/>
      <w:bookmarkEnd w:id="12"/>
      <w:r>
        <w:lastRenderedPageBreak/>
        <w:t>Table « Établissements » (Optionnelle)</w:t>
      </w:r>
    </w:p>
    <w:p w14:paraId="2259E5F4" w14:textId="77777777" w:rsidR="009459D4" w:rsidRDefault="00000000">
      <w:pPr>
        <w:pStyle w:val="FirstParagraph"/>
      </w:pPr>
      <w:r>
        <w:t xml:space="preserve">Si l’on souhaite normaliser davantage, on peut introduire une table pour les établissements (clients ou entités liées aux exercices). Elle contiendrait : - </w:t>
      </w:r>
      <w:r>
        <w:rPr>
          <w:b/>
          <w:bCs/>
        </w:rPr>
        <w:t>id_etablissement</w:t>
      </w:r>
      <w:r>
        <w:t xml:space="preserve"> – INTEGER PRIMARY KEY - </w:t>
      </w:r>
      <w:r>
        <w:rPr>
          <w:b/>
          <w:bCs/>
        </w:rPr>
        <w:t>nom</w:t>
      </w:r>
      <w:r>
        <w:t xml:space="preserve"> – TEXT, NOT NULL, unique - </w:t>
      </w:r>
      <w:r>
        <w:rPr>
          <w:b/>
          <w:bCs/>
        </w:rPr>
        <w:t>type</w:t>
      </w:r>
      <w:r>
        <w:t xml:space="preserve"> – TEXT, NULLABLE - </w:t>
      </w:r>
      <w:r>
        <w:rPr>
          <w:b/>
          <w:bCs/>
        </w:rPr>
        <w:t>secteur</w:t>
      </w:r>
      <w:r>
        <w:t xml:space="preserve"> – TEXT, NULLABLE (par ex. Santé, Industrie, Service public, etc.) - </w:t>
      </w:r>
      <w:r>
        <w:rPr>
          <w:b/>
          <w:bCs/>
        </w:rPr>
        <w:t>remarques</w:t>
      </w:r>
      <w:r>
        <w:t xml:space="preserve"> – TEXT, NULLABLE (toute autre info, ou contact, etc.)</w:t>
      </w:r>
    </w:p>
    <w:p w14:paraId="2259E5F5" w14:textId="77777777" w:rsidR="009459D4" w:rsidRDefault="00000000">
      <w:pPr>
        <w:pStyle w:val="Corpsdetexte"/>
      </w:pPr>
      <w:r>
        <w:t xml:space="preserve">La table Chronogrammes aurait alors une colonne </w:t>
      </w:r>
      <w:r>
        <w:rPr>
          <w:rStyle w:val="VerbatimChar"/>
        </w:rPr>
        <w:t>etablissement_id</w:t>
      </w:r>
      <w:r>
        <w:t xml:space="preserve"> au lieu de stocker nom/type directement, ce qui ferait de </w:t>
      </w:r>
      <w:r>
        <w:rPr>
          <w:rStyle w:val="VerbatimChar"/>
        </w:rPr>
        <w:t>etablissement_id</w:t>
      </w:r>
      <w:r>
        <w:t xml:space="preserve"> une FOREIGN KEY vers Établissements. On éviterait ainsi la duplication du couple (nom, type) dans chaque Chronogramme. L’ajout de cette table n’est pas obligatoire initialement, surtout si les exercices sont tous dans des établissements différents (peu de recouvrement), mais il prépare mieux l’avenir si le volume augmente.</w:t>
      </w:r>
    </w:p>
    <w:p w14:paraId="2259E5F6" w14:textId="77777777" w:rsidR="009459D4" w:rsidRDefault="00000000">
      <w:pPr>
        <w:pStyle w:val="Titre3"/>
      </w:pPr>
      <w:bookmarkStart w:id="15" w:name="autres-tables"/>
      <w:bookmarkEnd w:id="14"/>
      <w:r>
        <w:t>Autres tables</w:t>
      </w:r>
    </w:p>
    <w:p w14:paraId="2259E5F7" w14:textId="77777777" w:rsidR="009459D4" w:rsidRDefault="00000000">
      <w:pPr>
        <w:pStyle w:val="FirstParagraph"/>
      </w:pPr>
      <w:r>
        <w:t xml:space="preserve">Outre ces tables principales, on peut prévoir des tables de </w:t>
      </w:r>
      <w:r>
        <w:rPr>
          <w:b/>
          <w:bCs/>
        </w:rPr>
        <w:t>référentiel</w:t>
      </w:r>
      <w:r>
        <w:t xml:space="preserve"> pour garder trace des correspondances (mappings) appliquées, en plus des fichiers de mapping. Par exemple une table </w:t>
      </w:r>
      <w:r>
        <w:rPr>
          <w:b/>
          <w:bCs/>
        </w:rPr>
        <w:t>Correspondance_EnTetes(id, original, standard, source)</w:t>
      </w:r>
      <w:r>
        <w:t xml:space="preserve"> et </w:t>
      </w:r>
      <w:r>
        <w:rPr>
          <w:b/>
          <w:bCs/>
        </w:rPr>
        <w:t>Correspondance_Valeurs(id, colonne, original, standard, source)</w:t>
      </w:r>
      <w:r>
        <w:t xml:space="preserve">. Ici </w:t>
      </w:r>
      <w:r>
        <w:rPr>
          <w:i/>
          <w:iCs/>
        </w:rPr>
        <w:t>source</w:t>
      </w:r>
      <w:r>
        <w:t xml:space="preserve"> pourrait indiquer si l’origine est “règle” ou “IA” ou “manuel”. Ces tables serviraient d’audit interne en base des décisions de mapping. Ce n’est pas requis (puisque les CSV/Excel de mapping jouent ce rôle), mais cela peut faciliter des requêtes SQL pour retrouver toutes les transformations effectuées. Si on vise la simplicité et éviter la redondance, on peut ne pas créer ces tables et s’appuyer sur les fichiers logs et de contrôle pour la traçabilité.</w:t>
      </w:r>
    </w:p>
    <w:p w14:paraId="2259E5F8" w14:textId="77777777" w:rsidR="009459D4" w:rsidRDefault="00000000">
      <w:pPr>
        <w:pStyle w:val="Titre3"/>
      </w:pPr>
      <w:bookmarkStart w:id="16" w:name="considérations-de-migration-postgresql"/>
      <w:bookmarkEnd w:id="15"/>
      <w:r>
        <w:t>Considérations de migration PostgreSQL</w:t>
      </w:r>
    </w:p>
    <w:p w14:paraId="2259E5F9" w14:textId="77777777" w:rsidR="009459D4" w:rsidRDefault="00000000">
      <w:pPr>
        <w:pStyle w:val="FirstParagraph"/>
      </w:pPr>
      <w:r>
        <w:t xml:space="preserve">Le schéma décrit ci-dessus est </w:t>
      </w:r>
      <w:r>
        <w:rPr>
          <w:b/>
          <w:bCs/>
        </w:rPr>
        <w:t>compatible PostgreSQL</w:t>
      </w:r>
      <w:r>
        <w:t xml:space="preserve"> sans modification majeure. Les types utilisés (INTEGER, TEXT) ont leur équivalent direct. Lors de la migration, on pourra renforcer les types (ex. stocker les dates en type DATE, scinder horodatage en TIME, etc., définir des ENUM pour certaines catégories si souhaité). Les clés primaires et étrangères seront recréées de même. On veillera simplement à adapter la syntaxe d’auto-incrémentation (</w:t>
      </w:r>
      <w:r>
        <w:rPr>
          <w:rStyle w:val="VerbatimChar"/>
        </w:rPr>
        <w:t>SERIAL</w:t>
      </w:r>
      <w:r>
        <w:t xml:space="preserve"> ou </w:t>
      </w:r>
      <w:r>
        <w:rPr>
          <w:rStyle w:val="VerbatimChar"/>
        </w:rPr>
        <w:t>GENERATED AS IDENTITY</w:t>
      </w:r>
      <w:r>
        <w:t xml:space="preserve"> en PostgreSQL au lieu du ROWID SQLite).</w:t>
      </w:r>
    </w:p>
    <w:p w14:paraId="2259E5FA" w14:textId="77777777" w:rsidR="009459D4" w:rsidRDefault="00000000">
      <w:pPr>
        <w:pStyle w:val="Corpsdetexte"/>
      </w:pPr>
      <w:r>
        <w:t xml:space="preserve">Par ailleurs, pour faciliter la migration, on a isolé l’accès base de données dans </w:t>
      </w:r>
      <w:r>
        <w:rPr>
          <w:rStyle w:val="VerbatimChar"/>
        </w:rPr>
        <w:t>db_utils.py</w:t>
      </w:r>
      <w:r>
        <w:t xml:space="preserve"> : ainsi, on pourrait remplacer les appels SQLite par des appels psycopg2 (ou SQLAlchemy) assez simplement. Il suffira d’ajouter une couche de configuration (par exemple, un paramètre dans </w:t>
      </w:r>
      <w:r>
        <w:rPr>
          <w:rStyle w:val="VerbatimChar"/>
        </w:rPr>
        <w:t>schema_definition.yaml</w:t>
      </w:r>
      <w:r>
        <w:t xml:space="preserve"> ou une variable d’environnement) pour choisir le moteur de base de données. Les requêtes SQL utilisées restent basiques (INSERT, SELECT, UPDATE) et conformes au standard SQL, ce qui garantit la portabilité.</w:t>
      </w:r>
    </w:p>
    <w:p w14:paraId="2259E5FB" w14:textId="77777777" w:rsidR="009459D4" w:rsidRDefault="00000000">
      <w:pPr>
        <w:pStyle w:val="Corpsdetexte"/>
      </w:pPr>
      <w:r>
        <w:t xml:space="preserve">Enfin, notons que SQLite sert bien nos contraintes actuelles (monoutil, petite équipe, pas de serveur à maintenir), tout en offrant un chemin de croissance. En attendant une </w:t>
      </w:r>
      <w:r>
        <w:lastRenderedPageBreak/>
        <w:t>migration, on peut exploiter ces bases SQLite pour nos analyses globales, via des requêtes SQL ou en les connectant à un outil comme DBeaver ou Excel/PowerBI pour exploitation.</w:t>
      </w:r>
    </w:p>
    <w:p w14:paraId="2259E5FC" w14:textId="77777777" w:rsidR="009459D4" w:rsidRDefault="00000000">
      <w:pPr>
        <w:pStyle w:val="Titre2"/>
      </w:pPr>
      <w:bookmarkStart w:id="17" w:name="X8f6870fe83ee61c066e594a33bbdd9a73df5109"/>
      <w:bookmarkEnd w:id="10"/>
      <w:bookmarkEnd w:id="16"/>
      <w:r>
        <w:t>4. Développement technique détaillé du pipeline (fonction par fonction)</w:t>
      </w:r>
    </w:p>
    <w:p w14:paraId="2259E5FD" w14:textId="77777777" w:rsidR="009459D4" w:rsidRDefault="00000000">
      <w:pPr>
        <w:pStyle w:val="FirstParagraph"/>
      </w:pPr>
      <w:r>
        <w:t xml:space="preserve">Dans cette section, nous décrivons en détail chaque </w:t>
      </w:r>
      <w:r>
        <w:rPr>
          <w:b/>
          <w:bCs/>
        </w:rPr>
        <w:t>brique logicielle Python</w:t>
      </w:r>
      <w:r>
        <w:t xml:space="preserve"> du pipeline, sous la forme de fonctions ou modules, en précisant leur rôle, leurs entrées/sorties et leur enchaînement. L’objectif est de fournir une vue quasi-algorithmique du pipeline, sans plonger dans le code effectif, afin qu’un développeur puisse implémenter chaque fonction conformément à sa spécification.</w:t>
      </w:r>
    </w:p>
    <w:p w14:paraId="2259E5FE" w14:textId="77777777" w:rsidR="009459D4" w:rsidRDefault="00000000">
      <w:pPr>
        <w:pStyle w:val="Corpsdetexte"/>
      </w:pPr>
      <w:r>
        <w:rPr>
          <w:b/>
          <w:bCs/>
        </w:rPr>
        <w:t xml:space="preserve">1. </w:t>
      </w:r>
      <w:r>
        <w:rPr>
          <w:rStyle w:val="VerbatimChar"/>
          <w:b/>
          <w:bCs/>
        </w:rPr>
        <w:t>process_form_submission(form_data)</w:t>
      </w:r>
      <w:r>
        <w:t xml:space="preserve"> – </w:t>
      </w:r>
      <w:r>
        <w:rPr>
          <w:i/>
          <w:iCs/>
        </w:rPr>
        <w:t>Rôle :</w:t>
      </w:r>
      <w:r>
        <w:t xml:space="preserve"> Point d’entrée principal du pipeline, orchestrant le traitement d’un nouveau chronogramme suite à la soumission du formulaire. </w:t>
      </w:r>
      <w:r>
        <w:rPr>
          <w:i/>
          <w:iCs/>
        </w:rPr>
        <w:t>Entrée :</w:t>
      </w:r>
      <w:r>
        <w:t xml:space="preserve"> un objet ou dictionnaire </w:t>
      </w:r>
      <w:r>
        <w:rPr>
          <w:rStyle w:val="VerbatimChar"/>
        </w:rPr>
        <w:t>form_data</w:t>
      </w:r>
      <w:r>
        <w:t xml:space="preserve"> contenant les champs du formulaire (métadonnées saisies par l’utilisateur) ainsi que le fichier Excel uploadé (chemin ou objet fichier). </w:t>
      </w:r>
      <w:r>
        <w:rPr>
          <w:i/>
          <w:iCs/>
        </w:rPr>
        <w:t>Sortie :</w:t>
      </w:r>
      <w:r>
        <w:t xml:space="preserve"> aucun retour (les effets sont persistés en base et dans les fichiers), mais génère des logs et éventuellement un rapport de succès/échec. </w:t>
      </w:r>
      <w:r>
        <w:rPr>
          <w:i/>
          <w:iCs/>
        </w:rPr>
        <w:t>Détails :</w:t>
      </w:r>
      <w:r>
        <w:t xml:space="preserve"> Cette fonction est appelée automatiquement par le système de formulaire (par ex. via un script CLI ou une requête HTTP). Elle va : - Valider les données du formulaire (présence des champs obligatoires, type du fichier etc.). - Enregistrer le fichier Excel soumis dans le dossier </w:t>
      </w:r>
      <w:r>
        <w:rPr>
          <w:rStyle w:val="VerbatimChar"/>
        </w:rPr>
        <w:t>data/inputs/</w:t>
      </w:r>
      <w:r>
        <w:t xml:space="preserve"> sous un nom approprié. - Ouvrir une session de logging (création d’un nouveau fichier log pour cette exécution). - Insérer les métadonnées du formulaire dans la base Chronogrammes via </w:t>
      </w:r>
      <w:r>
        <w:rPr>
          <w:rStyle w:val="VerbatimChar"/>
        </w:rPr>
        <w:t>db_utils.insert_chronogram()</w:t>
      </w:r>
      <w:r>
        <w:t>, récupérant l’</w:t>
      </w:r>
      <w:r>
        <w:rPr>
          <w:rStyle w:val="VerbatimChar"/>
        </w:rPr>
        <w:t>id_chronogramme</w:t>
      </w:r>
      <w:r>
        <w:t xml:space="preserve"> assigné. - Appeler séquentiellement les fonctions de traitement sur le fichier Excel : </w:t>
      </w:r>
      <w:r>
        <w:rPr>
          <w:rStyle w:val="VerbatimChar"/>
        </w:rPr>
        <w:t>detect_main_sheet</w:t>
      </w:r>
      <w:r>
        <w:t xml:space="preserve">, </w:t>
      </w:r>
      <w:r>
        <w:rPr>
          <w:rStyle w:val="VerbatimChar"/>
        </w:rPr>
        <w:t>extract_data_table</w:t>
      </w:r>
      <w:r>
        <w:t xml:space="preserve">, </w:t>
      </w:r>
      <w:r>
        <w:rPr>
          <w:rStyle w:val="VerbatimChar"/>
        </w:rPr>
        <w:t>clean_data_table</w:t>
      </w:r>
      <w:r>
        <w:t xml:space="preserve">, </w:t>
      </w:r>
      <w:r>
        <w:rPr>
          <w:rStyle w:val="VerbatimChar"/>
        </w:rPr>
        <w:t>standardize_headers</w:t>
      </w:r>
      <w:r>
        <w:t xml:space="preserve">, </w:t>
      </w:r>
      <w:r>
        <w:rPr>
          <w:rStyle w:val="VerbatimChar"/>
        </w:rPr>
        <w:t>standardize_values</w:t>
      </w:r>
      <w:r>
        <w:t xml:space="preserve">, etc. en passant l’ID du chronogramme et en récupérant le DataFrame transformé à chaque étape. - Appeler </w:t>
      </w:r>
      <w:r>
        <w:rPr>
          <w:rStyle w:val="VerbatimChar"/>
        </w:rPr>
        <w:t>enrich_data</w:t>
      </w:r>
      <w:r>
        <w:t xml:space="preserve"> pour ajouter l’ID chronogramme et autres contextes dans le DataFrame final. - Insérer les données finales en base via </w:t>
      </w:r>
      <w:r>
        <w:rPr>
          <w:rStyle w:val="VerbatimChar"/>
        </w:rPr>
        <w:t>db_utils.insert_injects()</w:t>
      </w:r>
      <w:r>
        <w:t xml:space="preserve"> (en une transaction). - Mettre à jour éventuellement le record Chronogrammes (champ nb_injects via </w:t>
      </w:r>
      <w:r>
        <w:rPr>
          <w:rStyle w:val="VerbatimChar"/>
        </w:rPr>
        <w:t>update_chronogram_stats</w:t>
      </w:r>
      <w:r>
        <w:t xml:space="preserve">). - Appeler </w:t>
      </w:r>
      <w:r>
        <w:rPr>
          <w:rStyle w:val="VerbatimChar"/>
        </w:rPr>
        <w:t>archive_file()</w:t>
      </w:r>
      <w:r>
        <w:t xml:space="preserve"> pour déplacer le fichier Excel original en archive (et libérer </w:t>
      </w:r>
      <w:r>
        <w:rPr>
          <w:rStyle w:val="VerbatimChar"/>
        </w:rPr>
        <w:t>data/inputs/</w:t>
      </w:r>
      <w:r>
        <w:t>). - Enfin, clôturer la session de log en notant le statut (succès ou les erreurs survenues). En cas d’exception non rattrapée en cours de route, cette fonction doit gérer la restauration (rollback) de la base si nécessaire et logguer l’échec.</w:t>
      </w:r>
    </w:p>
    <w:p w14:paraId="2259E5FF" w14:textId="77777777" w:rsidR="009459D4" w:rsidRDefault="00000000">
      <w:pPr>
        <w:pStyle w:val="Corpsdetexte"/>
      </w:pPr>
      <w:r>
        <w:rPr>
          <w:b/>
          <w:bCs/>
        </w:rPr>
        <w:t xml:space="preserve">2. </w:t>
      </w:r>
      <w:commentRangeStart w:id="18"/>
      <w:r>
        <w:rPr>
          <w:rStyle w:val="VerbatimChar"/>
          <w:b/>
          <w:bCs/>
        </w:rPr>
        <w:t>detect_main_sheet(workbook)</w:t>
      </w:r>
      <w:r>
        <w:t xml:space="preserve"> </w:t>
      </w:r>
      <w:commentRangeEnd w:id="18"/>
      <w:r w:rsidR="00BC1820">
        <w:rPr>
          <w:rStyle w:val="Marquedecommentaire"/>
        </w:rPr>
        <w:commentReference w:id="18"/>
      </w:r>
      <w:r>
        <w:t xml:space="preserve">– </w:t>
      </w:r>
      <w:r>
        <w:rPr>
          <w:i/>
          <w:iCs/>
        </w:rPr>
        <w:t>Rôle :</w:t>
      </w:r>
      <w:r>
        <w:t xml:space="preserve"> Identifier la feuille du classeur Excel qui contient le chronogramme principal. </w:t>
      </w:r>
      <w:r>
        <w:rPr>
          <w:i/>
          <w:iCs/>
        </w:rPr>
        <w:t>Entrée :</w:t>
      </w:r>
      <w:r>
        <w:t xml:space="preserve"> un objet classeur (Workbook openpyxl) ou le chemin du fichier Excel (si la fonction doit l’ouvrir elle-même). </w:t>
      </w:r>
      <w:r>
        <w:rPr>
          <w:i/>
          <w:iCs/>
        </w:rPr>
        <w:t>Sortie :</w:t>
      </w:r>
      <w:r>
        <w:t xml:space="preserve"> le nom de la feuille pertinente (chaîne de caractères), ou directement l’objet feuille si on utilise openpyxl. </w:t>
      </w:r>
      <w:r>
        <w:rPr>
          <w:i/>
          <w:iCs/>
        </w:rPr>
        <w:t>Détails :</w:t>
      </w:r>
      <w:r>
        <w:t xml:space="preserve"> Cette fonction examine les différentes feuilles du classeur selon des critères heuristiques. Par exemple, elle peut calculer pour chaque feuille le nombre de cellules non vides ou la surface du plus grand bloc de cellules remplies, et sélectionner celle ayant la plus forte densité de données (car la feuille du chronogramme est généralement la plus remplie)</w:t>
      </w:r>
      <w:hyperlink r:id="rId57" w:anchor=":~:text=simples%20pourraient%20suffire,si%20%20plusieurs%20feuilles%20candidates">
        <w:r>
          <w:rPr>
            <w:rStyle w:val="Lienhypertexte"/>
          </w:rPr>
          <w:t>[3]</w:t>
        </w:r>
      </w:hyperlink>
      <w:r>
        <w:t xml:space="preserve">. Elle peut aussi rechercher des mots-clés dans les noms de feuilles (par ex. </w:t>
      </w:r>
      <w:r>
        <w:rPr>
          <w:i/>
          <w:iCs/>
        </w:rPr>
        <w:lastRenderedPageBreak/>
        <w:t>« Chronogramme »</w:t>
      </w:r>
      <w:r>
        <w:t xml:space="preserve">, </w:t>
      </w:r>
      <w:r>
        <w:rPr>
          <w:i/>
          <w:iCs/>
        </w:rPr>
        <w:t>« Exercice »</w:t>
      </w:r>
      <w:r>
        <w:t>) ou dans le contenu des premières cellules de chaque feuille pour détecter des indices. Si une feuille se démarque nettement, on la choisit. En cas de doute entre plusieurs candidates (par ex. deux feuilles très remplies), on peut solliciter l’IA : fournir à GPT-4.5 la liste des noms de feuilles et éventuellement un échantillon de contenu initial, en lui posant la question de laquelle semble contenir un chronogramme détaillé</w:t>
      </w:r>
      <w:hyperlink r:id="rId58" w:anchor=":~:text=Si%20l%E2%80%99on%20souhaite%20n%C3%A9anmoins%20exploiter,sur%20%20le%20%20nom">
        <w:r>
          <w:rPr>
            <w:rStyle w:val="Lienhypertexte"/>
          </w:rPr>
          <w:t>[36]</w:t>
        </w:r>
      </w:hyperlink>
      <w:r>
        <w:t>. L’IA, entraînée sur le contexte du langage, pourrait reconnaître une structure de tableau d’événements. Toutefois, cette option IA n’est utilisée qu’en dernier recours, afin de minimiser les appels coûteux et incertains là où des règles simples suffisent</w:t>
      </w:r>
      <w:hyperlink r:id="rId59" w:anchor=":~:text=simples%20pourraient%20suffire,si%20%20plusieurs%20feuilles%20candidates">
        <w:r>
          <w:rPr>
            <w:rStyle w:val="Lienhypertexte"/>
          </w:rPr>
          <w:t>[3]</w:t>
        </w:r>
      </w:hyperlink>
      <w:r>
        <w:t xml:space="preserve">. La fonction loggue sa décision (ex : </w:t>
      </w:r>
      <w:r>
        <w:rPr>
          <w:i/>
          <w:iCs/>
        </w:rPr>
        <w:t>« Feuille ’Janvier’ sélectionnée (55 lignes de données) »</w:t>
      </w:r>
      <w:r>
        <w:t>) et renvoie le nom choisi.</w:t>
      </w:r>
    </w:p>
    <w:p w14:paraId="2259E600" w14:textId="77777777" w:rsidR="009459D4" w:rsidRDefault="00000000">
      <w:pPr>
        <w:pStyle w:val="Corpsdetexte"/>
      </w:pPr>
      <w:r>
        <w:rPr>
          <w:b/>
          <w:bCs/>
        </w:rPr>
        <w:t xml:space="preserve">3. </w:t>
      </w:r>
      <w:r>
        <w:rPr>
          <w:rStyle w:val="VerbatimChar"/>
          <w:b/>
          <w:bCs/>
        </w:rPr>
        <w:t>find_data_table(sheet)</w:t>
      </w:r>
      <w:r>
        <w:t xml:space="preserve"> – </w:t>
      </w:r>
      <w:r>
        <w:rPr>
          <w:i/>
          <w:iCs/>
        </w:rPr>
        <w:t>Rôle :</w:t>
      </w:r>
      <w:r>
        <w:t xml:space="preserve"> Localiser précisément la plage du </w:t>
      </w:r>
      <w:r>
        <w:rPr>
          <w:b/>
          <w:bCs/>
        </w:rPr>
        <w:t>tableau</w:t>
      </w:r>
      <w:r>
        <w:t xml:space="preserve"> de données dans la feuille identifiée (début et fin du tableau). </w:t>
      </w:r>
      <w:r>
        <w:rPr>
          <w:i/>
          <w:iCs/>
        </w:rPr>
        <w:t>Entrée :</w:t>
      </w:r>
      <w:r>
        <w:t xml:space="preserve"> l’objet feuille Excel (openpyxl Worksheet ou pandas DataFrame de la feuille entière). </w:t>
      </w:r>
      <w:r>
        <w:rPr>
          <w:i/>
          <w:iCs/>
        </w:rPr>
        <w:t>Sortie :</w:t>
      </w:r>
      <w:r>
        <w:t xml:space="preserve"> Un tuple délimitant la zone du tableau, par ex. </w:t>
      </w:r>
      <w:r>
        <w:rPr>
          <w:rStyle w:val="VerbatimChar"/>
        </w:rPr>
        <w:t>(header_row_index, first_data_row_index, last_data_row_index, first_col_index, last_col_index)</w:t>
      </w:r>
      <w:r>
        <w:t xml:space="preserve">, ou plus simplement un DataFrame pandas extrait qui contient uniquement le tableau détecté (en incluant la ligne d’en-tête). </w:t>
      </w:r>
      <w:r>
        <w:rPr>
          <w:i/>
          <w:iCs/>
        </w:rPr>
        <w:t>Détails :</w:t>
      </w:r>
      <w:r>
        <w:t xml:space="preserve"> Cette fonction parcourt la feuille afin de repérer la ligne d’en-tête du tableau. Pour cela, on peut rechercher une ligne qui contient plusieurs libellés connus ou qui a un certain pattern : typiquement, les en-têtes de colonnes se distinguent par le fait qu’ils sont du texte (pas numériques), qu’ils n’ont pas trop de cellules vides entre eux, etc. Une approche robuste est de préparer une liste de </w:t>
      </w:r>
      <w:r>
        <w:rPr>
          <w:i/>
          <w:iCs/>
        </w:rPr>
        <w:t>mots-clés</w:t>
      </w:r>
      <w:r>
        <w:t xml:space="preserve"> probables pour les en-têtes (par ex. </w:t>
      </w:r>
      <w:r>
        <w:rPr>
          <w:i/>
          <w:iCs/>
        </w:rPr>
        <w:t>« ID »</w:t>
      </w:r>
      <w:r>
        <w:t xml:space="preserve">, </w:t>
      </w:r>
      <w:r>
        <w:rPr>
          <w:i/>
          <w:iCs/>
        </w:rPr>
        <w:t>« Date »</w:t>
      </w:r>
      <w:r>
        <w:t xml:space="preserve">, </w:t>
      </w:r>
      <w:r>
        <w:rPr>
          <w:i/>
          <w:iCs/>
        </w:rPr>
        <w:t>« Description »</w:t>
      </w:r>
      <w:r>
        <w:t xml:space="preserve">, </w:t>
      </w:r>
      <w:r>
        <w:rPr>
          <w:i/>
          <w:iCs/>
        </w:rPr>
        <w:t>« Durée »</w:t>
      </w:r>
      <w:r>
        <w:t>, etc., d’après le schéma standard) et de trouver une ligne qui contient au moins X de ces mots-clés</w:t>
      </w:r>
      <w:hyperlink r:id="rId60" w:anchor=":~:text=Optimisation%20propos%C3%A9e%C2%A0%20%3A%20Si%20les,Cette%20m%C3%A9thode%2C%20combin%C3%A9e%20%C3%A0">
        <w:r>
          <w:rPr>
            <w:rStyle w:val="Lienhypertexte"/>
          </w:rPr>
          <w:t>[30]</w:t>
        </w:r>
      </w:hyperlink>
      <w:r>
        <w:t xml:space="preserve">. Alternativement, si on a lu la feuille entière avec pandas, on peut parcourir les premières lignes à la recherche de la plus longue séquence de colonnes non vides. Une fois la ligne d’en-tête repérée, </w:t>
      </w:r>
      <w:r>
        <w:rPr>
          <w:rStyle w:val="VerbatimChar"/>
        </w:rPr>
        <w:t>find_data_table</w:t>
      </w:r>
      <w:r>
        <w:t xml:space="preserve"> détermine la dernière ligne de données : souvent, c’est la dernière ligne avant une série de lignes complètement vides ou avant un changement de format. On peut descendre depuis la fin de la feuille jusqu’à trouver la dernière ligne non vide</w:t>
      </w:r>
      <w:hyperlink r:id="rId61" w:anchor=":~:text=Faisabilit%C3%A9%C2%A0%3A%20La%20d%C3%A9tection%20de%20la,Pandas%20ou%20openpyxl%2C%20on%20peut">
        <w:r>
          <w:rPr>
            <w:rStyle w:val="Lienhypertexte"/>
          </w:rPr>
          <w:t>[11]</w:t>
        </w:r>
      </w:hyperlink>
      <w:r>
        <w:t xml:space="preserve">. Il faut aussi prêter attention aux éventuelles </w:t>
      </w:r>
      <w:r>
        <w:rPr>
          <w:b/>
          <w:bCs/>
        </w:rPr>
        <w:t>lignes de synthèse</w:t>
      </w:r>
      <w:r>
        <w:t xml:space="preserve"> ou de </w:t>
      </w:r>
      <w:r>
        <w:rPr>
          <w:b/>
          <w:bCs/>
        </w:rPr>
        <w:t>phase</w:t>
      </w:r>
      <w:r>
        <w:t xml:space="preserve"> insérées dans le tableau : par ex. une ligne fusionnée sur toutes les colonnes indiquant "</w:t>
      </w:r>
      <w:r>
        <w:rPr>
          <w:i/>
          <w:iCs/>
        </w:rPr>
        <w:t>Phase 2 : Scénario X</w:t>
      </w:r>
      <w:r>
        <w:t xml:space="preserve">". Si de telles lignes existent, la fonction doit décider de les traiter : soit comme partie du tableau (en les gardant, potentiellement dans une colonne ‘Phase’), soit comme des délimitations à exclure. Ce choix peut être piloté par la config. Dans un premier temps, on peut choisir de les exclure des données d’injects (elles ne représentent pas un inject individuel). Donc la </w:t>
      </w:r>
      <w:r>
        <w:rPr>
          <w:i/>
          <w:iCs/>
        </w:rPr>
        <w:t>dernière ligne du tableau utile</w:t>
      </w:r>
      <w:r>
        <w:t xml:space="preserve"> pourrait être juste avant une éventuelle ligne de synthèse finale. La fonction retourne ensuite la portion de la feuille correspondant au tableau ; si elle utilise pandas, elle renvoie un DataFrame découpé (</w:t>
      </w:r>
      <w:r>
        <w:rPr>
          <w:rStyle w:val="VerbatimChar"/>
        </w:rPr>
        <w:t>df.iloc</w:t>
      </w:r>
      <w:r>
        <w:t xml:space="preserve"> sur les indices trouvés).</w:t>
      </w:r>
    </w:p>
    <w:p w14:paraId="2259E601" w14:textId="77777777" w:rsidR="009459D4" w:rsidRDefault="00000000">
      <w:pPr>
        <w:pStyle w:val="Corpsdetexte"/>
      </w:pPr>
      <w:r>
        <w:rPr>
          <w:b/>
          <w:bCs/>
        </w:rPr>
        <w:t xml:space="preserve">4. </w:t>
      </w:r>
      <w:r>
        <w:rPr>
          <w:rStyle w:val="VerbatimChar"/>
          <w:b/>
          <w:bCs/>
        </w:rPr>
        <w:t>extract_data(sheet, table_range)</w:t>
      </w:r>
      <w:r>
        <w:t xml:space="preserve"> – </w:t>
      </w:r>
      <w:r>
        <w:rPr>
          <w:i/>
          <w:iCs/>
        </w:rPr>
        <w:t>Rôle :</w:t>
      </w:r>
      <w:r>
        <w:t xml:space="preserve"> Extraire les données du tableau sous forme exploitable (DataFrame pandas), en appliquant la ligne d’en-tête correcte. </w:t>
      </w:r>
      <w:r>
        <w:rPr>
          <w:i/>
          <w:iCs/>
        </w:rPr>
        <w:t>Entrée :</w:t>
      </w:r>
      <w:r>
        <w:t xml:space="preserve"> l’objet feuille et éventuellement la plage (indices) du tableau trouvés par </w:t>
      </w:r>
      <w:r>
        <w:rPr>
          <w:rStyle w:val="VerbatimChar"/>
        </w:rPr>
        <w:t>find_data_table</w:t>
      </w:r>
      <w:r>
        <w:t xml:space="preserve">. </w:t>
      </w:r>
      <w:r>
        <w:rPr>
          <w:i/>
          <w:iCs/>
        </w:rPr>
        <w:t>Sortie :</w:t>
      </w:r>
      <w:r>
        <w:t xml:space="preserve"> un DataFrame pandas contenant toutes les lignes de données avec la première ligne en tant qu’en-tête de colonnes. </w:t>
      </w:r>
      <w:r>
        <w:rPr>
          <w:i/>
          <w:iCs/>
        </w:rPr>
        <w:t>Détails :</w:t>
      </w:r>
      <w:r>
        <w:t xml:space="preserve"> Si </w:t>
      </w:r>
      <w:r>
        <w:rPr>
          <w:rStyle w:val="VerbatimChar"/>
        </w:rPr>
        <w:t>find_data_table</w:t>
      </w:r>
      <w:r>
        <w:t xml:space="preserve"> a déjà renvoyé un DataFrame filtré, cette fonction peut être triviale. Sinon, elle utilise les indices (par ex. </w:t>
      </w:r>
      <w:r>
        <w:lastRenderedPageBreak/>
        <w:t xml:space="preserve">skiprows jusqu’à header_row-1, use header_row comme header, nrows jusqu’à last_data_row) pour lire via </w:t>
      </w:r>
      <w:r>
        <w:rPr>
          <w:rStyle w:val="VerbatimChar"/>
        </w:rPr>
        <w:t>pandas.read_excel</w:t>
      </w:r>
      <w:r>
        <w:t xml:space="preserve"> la section voulue</w:t>
      </w:r>
      <w:hyperlink r:id="rId62" w:anchor=":~:text=des%20lignes%20vides%2C%20doublons%2C%20etc">
        <w:r>
          <w:rPr>
            <w:rStyle w:val="Lienhypertexte"/>
          </w:rPr>
          <w:t>[37]</w:t>
        </w:r>
      </w:hyperlink>
      <w:r>
        <w:t>. On s’assure ainsi de ne charger que le tableau et pas les cellules hors tableau. Le DataFrame résultant contient les colonnes telles qu’elles apparaissent dans l’Excel (non encore normalisées) et les valeurs brutes (avec potentiellement des NaN là où il y avait des cellules fusionnées, etc.).</w:t>
      </w:r>
    </w:p>
    <w:p w14:paraId="2259E602" w14:textId="77777777" w:rsidR="009459D4" w:rsidRDefault="00000000">
      <w:pPr>
        <w:pStyle w:val="Corpsdetexte"/>
      </w:pPr>
      <w:r>
        <w:rPr>
          <w:b/>
          <w:bCs/>
        </w:rPr>
        <w:t xml:space="preserve">5. </w:t>
      </w:r>
      <w:r>
        <w:rPr>
          <w:rStyle w:val="VerbatimChar"/>
          <w:b/>
          <w:bCs/>
        </w:rPr>
        <w:t>unmerge_cells(df)</w:t>
      </w:r>
      <w:r>
        <w:t xml:space="preserve"> – </w:t>
      </w:r>
      <w:r>
        <w:rPr>
          <w:i/>
          <w:iCs/>
        </w:rPr>
        <w:t>Rôle :</w:t>
      </w:r>
      <w:r>
        <w:t xml:space="preserve"> Corriger dans le DataFrame les effets de </w:t>
      </w:r>
      <w:r>
        <w:rPr>
          <w:b/>
          <w:bCs/>
        </w:rPr>
        <w:t>cellules fusionnées</w:t>
      </w:r>
      <w:r>
        <w:t xml:space="preserve"> dans Excel. </w:t>
      </w:r>
      <w:r>
        <w:rPr>
          <w:i/>
          <w:iCs/>
        </w:rPr>
        <w:t>Entrée :</w:t>
      </w:r>
      <w:r>
        <w:t xml:space="preserve"> DataFrame des données brutes (avec éventuellement NaN dû aux fusions). </w:t>
      </w:r>
      <w:r>
        <w:rPr>
          <w:i/>
          <w:iCs/>
        </w:rPr>
        <w:t>Sortie :</w:t>
      </w:r>
      <w:r>
        <w:t xml:space="preserve"> DataFrame mis à jour, sans « trous » dus aux fusions. </w:t>
      </w:r>
      <w:r>
        <w:rPr>
          <w:i/>
          <w:iCs/>
        </w:rPr>
        <w:t>Détails :</w:t>
      </w:r>
      <w:r>
        <w:t xml:space="preserve"> Dans les chronogrammes, il arrive que certaines cellules soient fusionnées pour des raisons esthétiques ou de présentation (par exemple, un intitulé d’étape sur plusieurs lignes, ou une colonne étendue sur deux colonnes adjacentes avec une seule valeur centrée). Lors de l’extraction, pandas par défaut ne duplique pas la valeur fusionnée sur les lignes/colonnes cachées, ce qui se manifeste par des NaN. La fonction </w:t>
      </w:r>
      <w:r>
        <w:rPr>
          <w:rStyle w:val="VerbatimChar"/>
        </w:rPr>
        <w:t>unmerge_cells</w:t>
      </w:r>
      <w:r>
        <w:t xml:space="preserve"> va propager les valeurs vers ces NaN. Typiquement, on parcourt chaque colonne du DataFrame : si une cellule est NaN et que la précédente ligne a une valeur non NaN dans cette même colonne, et si l’on suspecte que c’était une fusion (on peut détecter cela en openpyxl aussi en vérifiant </w:t>
      </w:r>
      <w:r>
        <w:rPr>
          <w:rStyle w:val="VerbatimChar"/>
        </w:rPr>
        <w:t>Worksheet.merged_cells</w:t>
      </w:r>
      <w:r>
        <w:t>), alors on remplace NaN par la valeur du dessus. Cette logique s’applique prudemment : par exemple, seulement si l’intégralité de la ligne précédente était identique (critère fort d’une cellule fusionnée verticalement). Pour les fusions horizontales (rare dans un tableau de données sauf entête multi-colonnes), openpyxl nous permettrait de savoir qu’un certain range était fusionné. On peut alors simplement copier la valeur principale dans toutes les colonnes fusionnées. Cette étape assure que chaque ligne est autoportante et complète, évitant de perdre des informations qui auraient été portées par des cellules fusionnées.</w:t>
      </w:r>
    </w:p>
    <w:p w14:paraId="2259E603" w14:textId="77777777" w:rsidR="009459D4" w:rsidRDefault="00000000">
      <w:pPr>
        <w:pStyle w:val="Corpsdetexte"/>
      </w:pPr>
      <w:r>
        <w:rPr>
          <w:b/>
          <w:bCs/>
        </w:rPr>
        <w:t xml:space="preserve">6. </w:t>
      </w:r>
      <w:r>
        <w:rPr>
          <w:rStyle w:val="VerbatimChar"/>
          <w:b/>
          <w:bCs/>
        </w:rPr>
        <w:t>clean_data(df)</w:t>
      </w:r>
      <w:r>
        <w:t xml:space="preserve"> – </w:t>
      </w:r>
      <w:r>
        <w:rPr>
          <w:i/>
          <w:iCs/>
        </w:rPr>
        <w:t>Rôle :</w:t>
      </w:r>
      <w:r>
        <w:t xml:space="preserve"> Nettoyer le DataFrame en supprimant les </w:t>
      </w:r>
      <w:r>
        <w:rPr>
          <w:b/>
          <w:bCs/>
        </w:rPr>
        <w:t>lignes indésirables ou vides</w:t>
      </w:r>
      <w:r>
        <w:t xml:space="preserve"> et les </w:t>
      </w:r>
      <w:r>
        <w:rPr>
          <w:b/>
          <w:bCs/>
        </w:rPr>
        <w:t>colonnes vides/inutiles</w:t>
      </w:r>
      <w:r>
        <w:t xml:space="preserve">. </w:t>
      </w:r>
      <w:r>
        <w:rPr>
          <w:i/>
          <w:iCs/>
        </w:rPr>
        <w:t>Entrée :</w:t>
      </w:r>
      <w:r>
        <w:t xml:space="preserve"> DataFrame brut (en-têtes encore originales à ce stade). </w:t>
      </w:r>
      <w:r>
        <w:rPr>
          <w:i/>
          <w:iCs/>
        </w:rPr>
        <w:t>Sortie :</w:t>
      </w:r>
      <w:r>
        <w:t xml:space="preserve"> DataFrame nettoyé. </w:t>
      </w:r>
      <w:r>
        <w:rPr>
          <w:i/>
          <w:iCs/>
        </w:rPr>
        <w:t>Détails :</w:t>
      </w:r>
      <w:r>
        <w:t xml:space="preserve"> Cette fonction va d’abord éliminer les lignes sans aucune donnée (NaN partout), qui peuvent apparaître si le tableau était suivi de lignes vides ou contenait des espaces inutiles. Ensuite, elle traite les lignes non pertinentes : par ex. les lignes de type "</w:t>
      </w:r>
      <w:r>
        <w:rPr>
          <w:i/>
          <w:iCs/>
        </w:rPr>
        <w:t>Phase X</w:t>
      </w:r>
      <w:r>
        <w:t>" ou "</w:t>
      </w:r>
      <w:r>
        <w:rPr>
          <w:i/>
          <w:iCs/>
        </w:rPr>
        <w:t>Total</w:t>
      </w:r>
      <w:r>
        <w:t xml:space="preserve">" si le chronogramme en contenait. On peut détecter ces lignes si un grand nombre de leurs cellules sont vides sauf une, ou si elles contiennent des mots-clés comme "Phase", "TOTAL", etc. Si l’on décide que ces lignes ne représentent pas un inject, on les retire. (Dans une version avancée, on pourrait les conserver dans un champ séparé pour info, mais ici on simplifie en les excluant.) Côté colonnes, </w:t>
      </w:r>
      <w:r>
        <w:rPr>
          <w:rStyle w:val="VerbatimChar"/>
        </w:rPr>
        <w:t>clean_data</w:t>
      </w:r>
      <w:r>
        <w:t xml:space="preserve"> peut supprimer les colonnes entièrement vides (pandas le fait parfois automatiquement) ou celles jugées inutiles. Cependant, la suppression de colonnes "inutiles" au sens métier doit idéalement se faire après standardisation des en-têtes, car c’est plus facile de décider sur les noms standard que sur les noms originaux. Néanmoins, si dès l’état brut on identifie des colonnes vides ou des colonnes duplicatives (parfois des Excel contiennent deux fois la même colonne par erreur), on peut les éliminer. La fonction renvoie un DataFrame épuré, avec toujours les en-têtes originaux (on attend la standardisation à l’étape suivante). On loggue le nombre de </w:t>
      </w:r>
      <w:r>
        <w:lastRenderedPageBreak/>
        <w:t xml:space="preserve">lignes enlevées pour transparence (ex : </w:t>
      </w:r>
      <w:r>
        <w:rPr>
          <w:i/>
          <w:iCs/>
        </w:rPr>
        <w:t>« 2 lignes de phase supprimées, 1 ligne vide supprimée »</w:t>
      </w:r>
      <w:r>
        <w:t>).</w:t>
      </w:r>
    </w:p>
    <w:p w14:paraId="2259E604" w14:textId="77777777" w:rsidR="009459D4" w:rsidRDefault="00000000">
      <w:pPr>
        <w:pStyle w:val="Corpsdetexte"/>
      </w:pPr>
      <w:r>
        <w:rPr>
          <w:b/>
          <w:bCs/>
        </w:rPr>
        <w:t xml:space="preserve">7. </w:t>
      </w:r>
      <w:r>
        <w:rPr>
          <w:rStyle w:val="VerbatimChar"/>
          <w:b/>
          <w:bCs/>
        </w:rPr>
        <w:t>standardize_headers(headers_list)</w:t>
      </w:r>
      <w:r>
        <w:t xml:space="preserve"> – </w:t>
      </w:r>
      <w:r>
        <w:rPr>
          <w:i/>
          <w:iCs/>
        </w:rPr>
        <w:t>Rôle :</w:t>
      </w:r>
      <w:r>
        <w:t xml:space="preserve"> Standardiser les noms de colonnes en utilisant le dictionnaire de correspondance et l’IA en fallback. </w:t>
      </w:r>
      <w:r>
        <w:rPr>
          <w:i/>
          <w:iCs/>
        </w:rPr>
        <w:t>Entrée :</w:t>
      </w:r>
      <w:r>
        <w:t xml:space="preserve"> une liste (ou Index pandas) des en-têtes actuels du DataFrame (tels que lus du fichier). </w:t>
      </w:r>
      <w:r>
        <w:rPr>
          <w:i/>
          <w:iCs/>
        </w:rPr>
        <w:t>Sortie :</w:t>
      </w:r>
      <w:r>
        <w:t xml:space="preserve"> une nouvelle liste de noms de colonnes standardisés, de même longueur, correspondant 1-1 aux entrées. </w:t>
      </w:r>
      <w:r>
        <w:rPr>
          <w:i/>
          <w:iCs/>
        </w:rPr>
        <w:t>Détails :</w:t>
      </w:r>
      <w:r>
        <w:t xml:space="preserve"> Cette fonction charge le mapping des en-têtes depuis </w:t>
      </w:r>
      <w:r>
        <w:rPr>
          <w:rStyle w:val="VerbatimChar"/>
        </w:rPr>
        <w:t>mapping_headers.csv</w:t>
      </w:r>
      <w:r>
        <w:t xml:space="preserve"> (par ex. sous forme de dict {original -&gt; standard}). Pour chaque élément de </w:t>
      </w:r>
      <w:r>
        <w:rPr>
          <w:rStyle w:val="VerbatimChar"/>
        </w:rPr>
        <w:t>headers_list</w:t>
      </w:r>
      <w:r>
        <w:t xml:space="preserve"> : - Si le nom est vide ou null (il arrive qu’Excel ait des colonnes sans en-tête si mal formaté), on peut l’ignorer ou le marquer "Inconnu". - Si le nom (après éventuel strip des espaces) est présent dans le dictionnaire, on récupère le nom standard correspondant. - Sinon, on utilise l’IA via </w:t>
      </w:r>
      <w:r>
        <w:rPr>
          <w:rStyle w:val="VerbatimChar"/>
        </w:rPr>
        <w:t>gpt_suggest_header</w:t>
      </w:r>
      <w:r>
        <w:t xml:space="preserve">. On lui passe la valeur brute de l’en-tête et possiblement la liste des champs standards connus (depuis </w:t>
      </w:r>
      <w:r>
        <w:rPr>
          <w:rStyle w:val="VerbatimChar"/>
        </w:rPr>
        <w:t>schema_definition.yaml</w:t>
      </w:r>
      <w:r>
        <w:t>) pour qu’il choisisse l’un d’eux. L’IA renvoie un nom proposé. Si ce nom fait partie des champs attendus, très bien; sinon, on pourrait décider de l’accepter comme nouveau champ (mais préférablement non, on veut idéalement cadrer dans le schéma existant). S’il renvoie quelque chose d’incongru, on peut en dernière instance nommer la colonne "Inconnue_X" et logguer un avertissement. Dans la plupart des cas, avec un prompt bien conçu, l’IA devrait mapper vers un champ existant</w:t>
      </w:r>
      <w:hyperlink r:id="rId63" w:anchor=":~:text=Il%20faudra%20veiller%20%C3%A0%20bien,parmi%20une%20liste%20donn%C3%A9e">
        <w:r>
          <w:rPr>
            <w:rStyle w:val="Lienhypertexte"/>
          </w:rPr>
          <w:t>[8]</w:t>
        </w:r>
      </w:hyperlink>
      <w:r>
        <w:t xml:space="preserve">. - Ajouter la correspondance (original -&gt; standard) trouvée au dict en mémoire et en sortie. Également, enregistrer dans </w:t>
      </w:r>
      <w:r>
        <w:rPr>
          <w:rStyle w:val="VerbatimChar"/>
        </w:rPr>
        <w:t>mapping_headers.csv</w:t>
      </w:r>
      <w:r>
        <w:t xml:space="preserve"> la nouvelle association (afin d’enrichir le référentiel pour le futur)</w:t>
      </w:r>
      <w:hyperlink r:id="rId64" w:anchor=":~:text=Dans%20%20la%20%20pratique%2C,revanche%2C%20%20si%20%20un">
        <w:r>
          <w:rPr>
            <w:rStyle w:val="Lienhypertexte"/>
          </w:rPr>
          <w:t>[5]</w:t>
        </w:r>
      </w:hyperlink>
      <w:r>
        <w:t xml:space="preserve">. - Noter si la correspondance provient du dictionnaire ou de l’IA, pour traçabilité. On peut alimenter un log spécifique (ou le fichier de contrôle) avec une ligne du type : </w:t>
      </w:r>
      <w:r>
        <w:rPr>
          <w:i/>
          <w:iCs/>
        </w:rPr>
        <w:t>« En-tête ’Destinataires potentiels’ -&gt; ’Destinataire’ (via IA) »</w:t>
      </w:r>
      <w:r>
        <w:t>.</w:t>
      </w:r>
    </w:p>
    <w:p w14:paraId="2259E605" w14:textId="77777777" w:rsidR="009459D4" w:rsidRDefault="00000000">
      <w:pPr>
        <w:pStyle w:val="Corpsdetexte"/>
      </w:pPr>
      <w:r>
        <w:t xml:space="preserve">Après traitement de chaque en-tête, on obtient une liste alignée de noms standard. Avant de l’appliquer, on peut décider de </w:t>
      </w:r>
      <w:r>
        <w:rPr>
          <w:b/>
          <w:bCs/>
        </w:rPr>
        <w:t>supprimer certaines colonnes</w:t>
      </w:r>
      <w:r>
        <w:t> : par exemple, si le nom standard obtenu est "</w:t>
      </w:r>
      <w:r>
        <w:rPr>
          <w:i/>
          <w:iCs/>
        </w:rPr>
        <w:t>IGNORE</w:t>
      </w:r>
      <w:r>
        <w:t>" ou "</w:t>
      </w:r>
      <w:r>
        <w:rPr>
          <w:i/>
          <w:iCs/>
        </w:rPr>
        <w:t>Inconnu</w:t>
      </w:r>
      <w:r>
        <w:t xml:space="preserve">", cela signale une colonne qu’on ne souhaite pas conserver (on aura loggué qu’elle est ignorée). Ou bien, on compare chaque nom standard à la liste des champs cibles du schéma : si un nom standard n’en fait pas partie, c’est qu’il est superflu -&gt; on élimine la colonne correspondante du DataFrame. Il est plus sûr de supprimer après mapping car ainsi on ne jette pas une colonne qui aurait pu être utile sous un nom différent. Cette suppression des colonnes non mappées répond aux bonnes pratiques ETL : ne charger en base que les attributs utiles, mais </w:t>
      </w:r>
      <w:r>
        <w:rPr>
          <w:b/>
          <w:bCs/>
        </w:rPr>
        <w:t>documenter les données rejetées</w:t>
      </w:r>
      <w:r>
        <w:t xml:space="preserve"> pour examen ultérieur</w:t>
      </w:r>
      <w:hyperlink r:id="rId65" w:anchor=":~:text=d%E2%80%99%C3%AAtre%20s%C3%BBr%20que%20ces%20colonnes,donn%C3%A9e%20rejet%C3%A9e%20au%20cas%20o%C3%B9">
        <w:r>
          <w:rPr>
            <w:rStyle w:val="Lienhypertexte"/>
          </w:rPr>
          <w:t>[38]</w:t>
        </w:r>
      </w:hyperlink>
      <w:r>
        <w:t>. Ici la documentation se fait via un log ou le fichier de contrôle (liste des colonnes ignorées).</w:t>
      </w:r>
    </w:p>
    <w:p w14:paraId="2259E606" w14:textId="77777777" w:rsidR="009459D4" w:rsidRDefault="00000000">
      <w:pPr>
        <w:pStyle w:val="Corpsdetexte"/>
      </w:pPr>
      <w:r>
        <w:t xml:space="preserve">Enfin, la fonction renvoie la liste des noms standard finaux (pour les colonnes gardées). Le DataFrame sera ensuite mis à jour avec ces noms (via pandas </w:t>
      </w:r>
      <w:r>
        <w:rPr>
          <w:rStyle w:val="VerbatimChar"/>
        </w:rPr>
        <w:t>df.columns = new_headers</w:t>
      </w:r>
      <w:r>
        <w:t>).</w:t>
      </w:r>
    </w:p>
    <w:p w14:paraId="2259E607" w14:textId="77777777" w:rsidR="009459D4" w:rsidRDefault="00000000">
      <w:pPr>
        <w:pStyle w:val="Corpsdetexte"/>
      </w:pPr>
      <w:r>
        <w:rPr>
          <w:b/>
          <w:bCs/>
        </w:rPr>
        <w:t xml:space="preserve">8. </w:t>
      </w:r>
      <w:r>
        <w:rPr>
          <w:rStyle w:val="VerbatimChar"/>
          <w:b/>
          <w:bCs/>
        </w:rPr>
        <w:t>apply_header_standardization(df, headers_mapping)</w:t>
      </w:r>
      <w:r>
        <w:t xml:space="preserve"> – </w:t>
      </w:r>
      <w:r>
        <w:rPr>
          <w:i/>
          <w:iCs/>
        </w:rPr>
        <w:t>Rôle :</w:t>
      </w:r>
      <w:r>
        <w:t xml:space="preserve"> (Si non combiné avec la précédente) Appliquer le renommage des colonnes du DataFrame selon le mapping obtenu. </w:t>
      </w:r>
      <w:r>
        <w:rPr>
          <w:i/>
          <w:iCs/>
        </w:rPr>
        <w:t>Entrée :</w:t>
      </w:r>
      <w:r>
        <w:t xml:space="preserve"> DataFrame brut, et un dict mapping {ancien_nom: nouveau_nom} pour </w:t>
      </w:r>
      <w:r>
        <w:lastRenderedPageBreak/>
        <w:t xml:space="preserve">chaque colonne à renommer. </w:t>
      </w:r>
      <w:r>
        <w:rPr>
          <w:i/>
          <w:iCs/>
        </w:rPr>
        <w:t>Sortie :</w:t>
      </w:r>
      <w:r>
        <w:t xml:space="preserve"> DataFrame avec colonnes renommées (et colonnes inutiles éventuellement supprimées). </w:t>
      </w:r>
      <w:r>
        <w:rPr>
          <w:i/>
          <w:iCs/>
        </w:rPr>
        <w:t>Détails :</w:t>
      </w:r>
      <w:r>
        <w:t xml:space="preserve"> Cette opération utilise pandas </w:t>
      </w:r>
      <w:r>
        <w:rPr>
          <w:rStyle w:val="VerbatimChar"/>
        </w:rPr>
        <w:t>df.rename(columns=mapping)</w:t>
      </w:r>
      <w:r>
        <w:t xml:space="preserve"> pour renommer, puis peut faire </w:t>
      </w:r>
      <w:r>
        <w:rPr>
          <w:rStyle w:val="VerbatimChar"/>
        </w:rPr>
        <w:t>df.drop(columns=cols_to_drop)</w:t>
      </w:r>
      <w:r>
        <w:t xml:space="preserve"> pour enlever les colonnes dont on a déterminé qu’elles ne sont pas nécessaires. Très simple techniquement</w:t>
      </w:r>
      <w:hyperlink r:id="rId66" w:anchor=":~:text=Renommage%20%20et%20%20suppression,de%20%20traitement%2C%20%20pour">
        <w:r>
          <w:rPr>
            <w:rStyle w:val="Lienhypertexte"/>
          </w:rPr>
          <w:t>[9]</w:t>
        </w:r>
      </w:hyperlink>
      <w:r>
        <w:t>.</w:t>
      </w:r>
    </w:p>
    <w:p w14:paraId="2259E608" w14:textId="77777777" w:rsidR="009459D4" w:rsidRDefault="00000000">
      <w:pPr>
        <w:pStyle w:val="Corpsdetexte"/>
      </w:pPr>
      <w:r>
        <w:rPr>
          <w:b/>
          <w:bCs/>
        </w:rPr>
        <w:t xml:space="preserve">9. </w:t>
      </w:r>
      <w:r>
        <w:rPr>
          <w:rStyle w:val="VerbatimChar"/>
          <w:b/>
          <w:bCs/>
        </w:rPr>
        <w:t>standardize_values(df, mappings_values)</w:t>
      </w:r>
      <w:r>
        <w:t xml:space="preserve"> – </w:t>
      </w:r>
      <w:r>
        <w:rPr>
          <w:i/>
          <w:iCs/>
        </w:rPr>
        <w:t>Rôle :</w:t>
      </w:r>
      <w:r>
        <w:t xml:space="preserve"> Uniformiser les valeurs de certaines colonnes du DataFrame en utilisant les référentiels/dictionnaires + IA. </w:t>
      </w:r>
      <w:r>
        <w:rPr>
          <w:i/>
          <w:iCs/>
        </w:rPr>
        <w:t>Entrée :</w:t>
      </w:r>
      <w:r>
        <w:t xml:space="preserve"> DataFrame avec en-têtes standard, et éventuellement une structure de mappings de valeurs (par exemple un dictionnaire de dictionnaires, par colonne). </w:t>
      </w:r>
      <w:r>
        <w:rPr>
          <w:i/>
          <w:iCs/>
        </w:rPr>
        <w:t>Sortie :</w:t>
      </w:r>
      <w:r>
        <w:t xml:space="preserve"> DataFrame où les valeurs cibles sont remplacées par leurs équivalents standard. </w:t>
      </w:r>
      <w:r>
        <w:rPr>
          <w:i/>
          <w:iCs/>
        </w:rPr>
        <w:t>Détails :</w:t>
      </w:r>
      <w:r>
        <w:t xml:space="preserve"> Cette fonction va itérer sur chaque colonne du DataFrame qui nécessite une uniformisation. La liste de ces colonnes peut être déterminée de plusieurs façons : soit prédéfinie statiquement (par exemple ["emetteur", "destinataire", "type_inject", "modalite"]…), soit dynamiquement en scannant le DataFrame pour repérer des colonnes nominales où il y a beaucoup de modalités distinctes (mais mieux vaut se baser sur la connaissance métier). Pour chaque colonne </w:t>
      </w:r>
      <w:r>
        <w:rPr>
          <w:rStyle w:val="VerbatimChar"/>
        </w:rPr>
        <w:t>col</w:t>
      </w:r>
      <w:r>
        <w:t xml:space="preserve"> identifiée : - Charger le dictionnaire existant pour cette colonne depuis </w:t>
      </w:r>
      <w:r>
        <w:rPr>
          <w:rStyle w:val="VerbatimChar"/>
        </w:rPr>
        <w:t>mapping_values.csv</w:t>
      </w:r>
      <w:r>
        <w:t xml:space="preserve"> (toutes les lignes correspondant à cette colonne). - Extraire </w:t>
      </w:r>
      <w:r>
        <w:rPr>
          <w:rStyle w:val="VerbatimChar"/>
        </w:rPr>
        <w:t>valeurs_distinctes = df[col].unique()</w:t>
      </w:r>
      <w:r>
        <w:t xml:space="preserve">. - Pour chaque valeur distincte non nulle/non vide : - Si la valeur est déjà une clé dans le dict de correspondance, récupérer la valeur standard cible. - Sinon, appeler </w:t>
      </w:r>
      <w:r>
        <w:rPr>
          <w:rStyle w:val="VerbatimChar"/>
        </w:rPr>
        <w:t>gpt_suggest_value(col, raw_value)</w:t>
      </w:r>
      <w:r>
        <w:t xml:space="preserve"> en fournissant le nom de la colonne pour contexte et possiblement la liste de valeurs standards déjà connues pour cette colonne (valeurs du dictionnaire ou d’un référentiel). Le prompt pourrait être : </w:t>
      </w:r>
      <w:r>
        <w:rPr>
          <w:i/>
          <w:iCs/>
        </w:rPr>
        <w:t>« Dans la catégorie “Type d’inject”, nous avons la nouvelle valeur “&lt;raw&gt;”. À quel type standard connu cela correspond-il ? Options connues : [X, Y, Z]. »</w:t>
      </w:r>
      <w:r>
        <w:t xml:space="preserve">. L’IA répond, idéalement par l’un des types existants ou propose un nouveau type s’il juge que ça ne rentre dans aucun (dans ce cas, on pourra soit créer un nouveau type dans le référentiel, soit mapper par analogie). - Récupérer la proposition de l’IA et l’utiliser comme </w:t>
      </w:r>
      <w:r>
        <w:rPr>
          <w:rStyle w:val="VerbatimChar"/>
        </w:rPr>
        <w:t>valeur_standard</w:t>
      </w:r>
      <w:r>
        <w:t>. Ajouter (raw -&gt; valeur_standard) dans le dict (en mémoire et l’écrire dans le CSV de mapping pour conserver la trace)</w:t>
      </w:r>
      <w:hyperlink r:id="rId67" w:anchor=":~:text=Lister%20les%20valeurs%20distinctes%20,les%20cas%20ambigus%20ou%20inconnus">
        <w:r>
          <w:rPr>
            <w:rStyle w:val="Lienhypertexte"/>
          </w:rPr>
          <w:t>[13]</w:t>
        </w:r>
      </w:hyperlink>
      <w:hyperlink r:id="rId68" w:anchor=":~:text=Optimisation%20propos%C3%A9e%C2%A0%3A%20Constituer%20progressivement%20un,pour%20%20chaque%20%20dataset">
        <w:r>
          <w:rPr>
            <w:rStyle w:val="Lienhypertexte"/>
          </w:rPr>
          <w:t>[16]</w:t>
        </w:r>
      </w:hyperlink>
      <w:r>
        <w:t>. Si l’IA avait proposé quelque chose déjà présent différemment formaté (ex. "Reseaux Sociaux" sans accent pour "Réseaux Sociaux"), on peut harmoniser l’orthographe. - Noter la suggestion dans le fichier de contrôle (par ex. marquer d’un astérisque ou une colonne "source=IA" pour inciter une vérification humaine ultérieure)</w:t>
      </w:r>
      <w:hyperlink r:id="rId69" w:anchor=":~:text=Prudence%20et%20validation%C2%A0%20%3A%20,inclure%20l%E2%80%99humain%20dans%20cette%20boucle">
        <w:r>
          <w:rPr>
            <w:rStyle w:val="Lienhypertexte"/>
          </w:rPr>
          <w:t>[33]</w:t>
        </w:r>
      </w:hyperlink>
      <w:r>
        <w:t xml:space="preserve">. - Une fois obtenu le mapping complet pour la colonne, appliquer </w:t>
      </w:r>
      <w:r>
        <w:rPr>
          <w:rStyle w:val="VerbatimChar"/>
        </w:rPr>
        <w:t>df[col].replace(mapping_dict)</w:t>
      </w:r>
      <w:r>
        <w:t xml:space="preserve"> pour remplacer toutes les valeurs brutes par les valeurs standard. - Logguer un petit résumé : </w:t>
      </w:r>
      <w:r>
        <w:rPr>
          <w:i/>
          <w:iCs/>
        </w:rPr>
        <w:t>« Colonne Type_inject : 3 valeurs distinctes uniformisées (dont 1 via IA). »</w:t>
      </w:r>
      <w:r>
        <w:t>. Si des valeurs étaient déjà propres (identiques aux standards), elles restent inchangées.</w:t>
      </w:r>
    </w:p>
    <w:p w14:paraId="2259E609" w14:textId="77777777" w:rsidR="009459D4" w:rsidRDefault="00000000">
      <w:pPr>
        <w:pStyle w:val="Corpsdetexte"/>
      </w:pPr>
      <w:r>
        <w:t>Cette procédure se répète pour chaque colonne à uniformiser. En fin de traitement, le DataFrame contient uniquement des valeurs propres et cohérentes dans ces colonnes clés</w:t>
      </w:r>
      <w:hyperlink r:id="rId70" w:anchor=":~:text=Analyse%C2%A0%20%3A%20Cette%20%C3%A9tape%20vise,de%20normalisation%20de%20valeurs%20cat%C3%A9gorielles">
        <w:r>
          <w:rPr>
            <w:rStyle w:val="Lienhypertexte"/>
          </w:rPr>
          <w:t>[14]</w:t>
        </w:r>
      </w:hyperlink>
      <w:r>
        <w:t>. Les colonnes non concernées (par ex. description textuelle libre) restent telles quelles.</w:t>
      </w:r>
    </w:p>
    <w:p w14:paraId="2259E60A" w14:textId="77777777" w:rsidR="009459D4" w:rsidRDefault="00000000">
      <w:pPr>
        <w:pStyle w:val="Corpsdetexte"/>
      </w:pPr>
      <w:r>
        <w:rPr>
          <w:i/>
          <w:iCs/>
        </w:rPr>
        <w:lastRenderedPageBreak/>
        <w:t>Exemple concret:</w:t>
      </w:r>
      <w:r>
        <w:t xml:space="preserve"> Supposons la colonne </w:t>
      </w:r>
      <w:r>
        <w:rPr>
          <w:i/>
          <w:iCs/>
        </w:rPr>
        <w:t>modalite</w:t>
      </w:r>
      <w:r>
        <w:t xml:space="preserve"> contient </w:t>
      </w:r>
      <w:r>
        <w:rPr>
          <w:rStyle w:val="VerbatimChar"/>
        </w:rPr>
        <w:t>{'Mail ', 'Courriel', 'Email'}</w:t>
      </w:r>
      <w:r>
        <w:t xml:space="preserve"> comme valeurs distinctes. Dictionnaire existant: {"Mail": "Email", "Courriel": "Email"}. La fonction va trim "Mail " en "Mail" (on peut prévoir de strip les valeurs), voir que "Mail" et "Courriel" ont des mappings -&gt; "Email". "Email" est déjà standard. Donc toutes ces valeurs seront remplacées par "Email". L’IA n’a même pas été appelée dans ce cas car tout était couvert ou déjà standard</w:t>
      </w:r>
      <w:hyperlink r:id="rId71" w:anchor=":~:text=Par%20exemple%2C%20%20un%20chronogramme,de%20normalisation%20de%20valeurs%20cat%C3%A9gorielles">
        <w:r>
          <w:rPr>
            <w:rStyle w:val="Lienhypertexte"/>
          </w:rPr>
          <w:t>[39]</w:t>
        </w:r>
      </w:hyperlink>
      <w:hyperlink r:id="rId72" w:anchor=":~:text=on%20peut%20consulter%20un%20r%C3%A9f%C3%A9rentiel,les%20cas%20ambigus%20ou%20inconnus">
        <w:r>
          <w:rPr>
            <w:rStyle w:val="Lienhypertexte"/>
          </w:rPr>
          <w:t>[40]</w:t>
        </w:r>
      </w:hyperlink>
      <w:r>
        <w:t>.</w:t>
      </w:r>
    </w:p>
    <w:p w14:paraId="2259E60B" w14:textId="77777777" w:rsidR="009459D4" w:rsidRDefault="00000000">
      <w:pPr>
        <w:pStyle w:val="Corpsdetexte"/>
      </w:pPr>
      <w:r>
        <w:rPr>
          <w:b/>
          <w:bCs/>
        </w:rPr>
        <w:t xml:space="preserve">10. </w:t>
      </w:r>
      <w:r>
        <w:rPr>
          <w:rStyle w:val="VerbatimChar"/>
          <w:b/>
          <w:bCs/>
        </w:rPr>
        <w:t>enrich_data(df, chrono_id, form_data)</w:t>
      </w:r>
      <w:r>
        <w:t xml:space="preserve"> – </w:t>
      </w:r>
      <w:r>
        <w:rPr>
          <w:i/>
          <w:iCs/>
        </w:rPr>
        <w:t>Rôle :</w:t>
      </w:r>
      <w:r>
        <w:t xml:space="preserve"> Ajouter les </w:t>
      </w:r>
      <w:r>
        <w:rPr>
          <w:b/>
          <w:bCs/>
        </w:rPr>
        <w:t>colonnes de métadonnées</w:t>
      </w:r>
      <w:r>
        <w:t xml:space="preserve"> manquantes à chaque ligne d’inject et préparer les données finales pour insertion. </w:t>
      </w:r>
      <w:r>
        <w:rPr>
          <w:i/>
          <w:iCs/>
        </w:rPr>
        <w:t>Entrée :</w:t>
      </w:r>
      <w:r>
        <w:t xml:space="preserve"> DataFrame final des injects standardisés, l’identifiant du chronogramme créé en base, et éventuellement le dict des infos formulaire déjà utilisées (nom établissement, type…). </w:t>
      </w:r>
      <w:r>
        <w:rPr>
          <w:i/>
          <w:iCs/>
        </w:rPr>
        <w:t>Sortie :</w:t>
      </w:r>
      <w:r>
        <w:t xml:space="preserve"> DataFrame prêt à être chargé en base (schéma final). </w:t>
      </w:r>
      <w:r>
        <w:rPr>
          <w:i/>
          <w:iCs/>
        </w:rPr>
        <w:t>Détails :</w:t>
      </w:r>
      <w:r>
        <w:t xml:space="preserve"> Cette fonction effectue principalement des ajouts de colonnes constantes ou dérivées : - Ajouter la colonne </w:t>
      </w:r>
      <w:r>
        <w:rPr>
          <w:rStyle w:val="VerbatimChar"/>
        </w:rPr>
        <w:t>chronogramme_id</w:t>
      </w:r>
      <w:r>
        <w:t xml:space="preserve"> et la remplir avec la valeur </w:t>
      </w:r>
      <w:r>
        <w:rPr>
          <w:rStyle w:val="VerbatimChar"/>
        </w:rPr>
        <w:t>chrono_id</w:t>
      </w:r>
      <w:r>
        <w:t xml:space="preserve"> fourni (pour chaque ligne). - Si pas déjà présent, ajouter </w:t>
      </w:r>
      <w:r>
        <w:rPr>
          <w:rStyle w:val="VerbatimChar"/>
        </w:rPr>
        <w:t>id_inject</w:t>
      </w:r>
      <w:r>
        <w:t xml:space="preserve"> (numéro local) : soit reprendre la colonne d’identifiant du fichier si existait, soit générer un numéro de ligne (1,2,3…) pour chaque inject dans l’ordre actuel. Cela peut se faire simplement via </w:t>
      </w:r>
      <w:r>
        <w:rPr>
          <w:rStyle w:val="VerbatimChar"/>
        </w:rPr>
        <w:t>df.reset_index()</w:t>
      </w:r>
      <w:r>
        <w:t xml:space="preserve"> si l’index initial était séquentiel, ou via </w:t>
      </w:r>
      <w:r>
        <w:rPr>
          <w:rStyle w:val="VerbatimChar"/>
        </w:rPr>
        <w:t>range(1, len(df)+1)</w:t>
      </w:r>
      <w:r>
        <w:t>. On obtient ainsi un identifiant lisible par l’utilisateur pour les injects au sein de l’exercice. Ce numéro, combiné avec l’ID de l’exercice, formera une clé unique</w:t>
      </w:r>
      <w:hyperlink r:id="rId73" w:anchor=":~:text=La%20colonne%20ID%20n%27est%20pas,Chronogramme%20et%20l%27id%20de%20l%27injecte">
        <w:r>
          <w:rPr>
            <w:rStyle w:val="Lienhypertexte"/>
          </w:rPr>
          <w:t>[21]</w:t>
        </w:r>
      </w:hyperlink>
      <w:r>
        <w:t xml:space="preserve">. </w:t>
      </w:r>
      <w:r>
        <w:rPr>
          <w:b/>
          <w:bCs/>
        </w:rPr>
        <w:t>Note</w:t>
      </w:r>
      <w:r>
        <w:t xml:space="preserve"> : Si la colonne ID existait et contenait déjà des identifiants (par ex. </w:t>
      </w:r>
      <w:r>
        <w:rPr>
          <w:i/>
          <w:iCs/>
        </w:rPr>
        <w:t>T1.WEEZER.1</w:t>
      </w:r>
      <w:r>
        <w:t xml:space="preserve">), on peut choisir de les garder dans </w:t>
      </w:r>
      <w:r>
        <w:rPr>
          <w:rStyle w:val="VerbatimChar"/>
        </w:rPr>
        <w:t>id_inject</w:t>
      </w:r>
      <w:r>
        <w:t xml:space="preserve"> tels quels (en format texte), ou de les remplacer par un simple numéro si on préfère (en conservant l’ancien ID dans un champ observation). - Ajouter </w:t>
      </w:r>
      <w:r>
        <w:rPr>
          <w:rStyle w:val="VerbatimChar"/>
        </w:rPr>
        <w:t>etablissement_nom</w:t>
      </w:r>
      <w:r>
        <w:t xml:space="preserve"> et </w:t>
      </w:r>
      <w:r>
        <w:rPr>
          <w:rStyle w:val="VerbatimChar"/>
        </w:rPr>
        <w:t>etablissement_type</w:t>
      </w:r>
      <w:r>
        <w:t xml:space="preserve"> sur chaque ligne, en les remplissant avec les valeurs provenant de </w:t>
      </w:r>
      <w:r>
        <w:rPr>
          <w:rStyle w:val="VerbatimChar"/>
        </w:rPr>
        <w:t>form_data</w:t>
      </w:r>
      <w:r>
        <w:t xml:space="preserve"> (renseignées par l’utilisateur lors du dépôt). Cela permet de dupliquer ces infos pour chaque inject, comme évoqué plus haut, afin de faciliter des analyses directes sur la table des injects (sans jointure nécessaire)</w:t>
      </w:r>
      <w:hyperlink r:id="rId74" w:anchor=":~:text=permettra%20plus%20tard%20de%20filtrer,le%20pipeline%20de%20chargement%20via">
        <w:r>
          <w:rPr>
            <w:rStyle w:val="Lienhypertexte"/>
          </w:rPr>
          <w:t>[41]</w:t>
        </w:r>
      </w:hyperlink>
      <w:r>
        <w:t xml:space="preserve">. C’est redondant mais justifié dans un contexte de petite échelle pour avoir des exports “self-contained”. - Ajouter </w:t>
      </w:r>
      <w:r>
        <w:rPr>
          <w:rStyle w:val="VerbatimChar"/>
        </w:rPr>
        <w:t>source_file</w:t>
      </w:r>
      <w:r>
        <w:t xml:space="preserve"> (ou nom du fichier) si utile, mais comme on a l’ID chrono qui peut pointer vers la table Chronogrammes contenant ce champ, ce n’est pas indispensable dans chaque ligne. On peut néanmoins le faire si on souhaite pouvoir filtrer ou séparer les données d’origines différentes sans faire la jointure. - Tout autre enrichissement global peut être fait ici, par ex. ajouter une colonne </w:t>
      </w:r>
      <w:r>
        <w:rPr>
          <w:i/>
          <w:iCs/>
        </w:rPr>
        <w:t>date_import</w:t>
      </w:r>
      <w:r>
        <w:t xml:space="preserve"> (même si redondant avec Chronogrammes), ou un flag de version, etc., selon les besoins de suivi.</w:t>
      </w:r>
    </w:p>
    <w:p w14:paraId="2259E60C" w14:textId="77777777" w:rsidR="009459D4" w:rsidRDefault="00000000">
      <w:pPr>
        <w:pStyle w:val="Corpsdetexte"/>
      </w:pPr>
      <w:r>
        <w:t>Une fois ces ajouts faits, la fonction peut éventuellement réordonner les colonnes du DataFrame selon l’ordre du schéma final (d’abord les clés, puis les attributs principaux, etc.), pour correspondre exactement à la structure de la table de base de données. Elle renvoie ce DataFrame enrichi et complet.</w:t>
      </w:r>
    </w:p>
    <w:p w14:paraId="2259E60D" w14:textId="77777777" w:rsidR="009459D4" w:rsidRDefault="00000000">
      <w:pPr>
        <w:pStyle w:val="Corpsdetexte"/>
      </w:pPr>
      <w:r>
        <w:rPr>
          <w:b/>
          <w:bCs/>
        </w:rPr>
        <w:t xml:space="preserve">11. </w:t>
      </w:r>
      <w:r>
        <w:rPr>
          <w:rStyle w:val="VerbatimChar"/>
          <w:b/>
          <w:bCs/>
        </w:rPr>
        <w:t>insert_chronogram_to_db(form_data)</w:t>
      </w:r>
      <w:r>
        <w:t xml:space="preserve"> – </w:t>
      </w:r>
      <w:r>
        <w:rPr>
          <w:i/>
          <w:iCs/>
        </w:rPr>
        <w:t>Rôle :</w:t>
      </w:r>
      <w:r>
        <w:t xml:space="preserve"> Créer un nouvel enregistrement dans la table Chronogrammes à partir des données du formulaire. </w:t>
      </w:r>
      <w:r>
        <w:rPr>
          <w:i/>
          <w:iCs/>
        </w:rPr>
        <w:t>Entrée :</w:t>
      </w:r>
      <w:r>
        <w:t xml:space="preserve"> dict des champs du formulaire (contenant nom_chronogramme, date, établissement, etc.). </w:t>
      </w:r>
      <w:r>
        <w:rPr>
          <w:i/>
          <w:iCs/>
        </w:rPr>
        <w:t>Sortie :</w:t>
      </w:r>
      <w:r>
        <w:t xml:space="preserve"> l’identifiant (id_chronogramme) de l’enregistrement inséré. </w:t>
      </w:r>
      <w:r>
        <w:rPr>
          <w:i/>
          <w:iCs/>
        </w:rPr>
        <w:t>Détails :</w:t>
      </w:r>
      <w:r>
        <w:t xml:space="preserve"> Implémentée via </w:t>
      </w:r>
      <w:r>
        <w:rPr>
          <w:rStyle w:val="VerbatimChar"/>
        </w:rPr>
        <w:t>sqlite3</w:t>
      </w:r>
      <w:r>
        <w:t xml:space="preserve">, cette fonction prépare une requête SQL </w:t>
      </w:r>
      <w:r>
        <w:rPr>
          <w:rStyle w:val="VerbatimChar"/>
        </w:rPr>
        <w:t>INSERT INTO chronogrammes (...) VALUES (...)</w:t>
      </w:r>
      <w:r>
        <w:t xml:space="preserve"> avec </w:t>
      </w:r>
      <w:r>
        <w:lastRenderedPageBreak/>
        <w:t xml:space="preserve">les champs disponibles. Elle insère, fait un commit, et récupère l’ID généré (via </w:t>
      </w:r>
      <w:r>
        <w:rPr>
          <w:rStyle w:val="VerbatimChar"/>
        </w:rPr>
        <w:t>cursor.lastrowid</w:t>
      </w:r>
      <w:r>
        <w:t xml:space="preserve">). Avant insertion, elle peut effectuer de légères transformations : par ex., formater la date, nettoyer les strings (trim des espaces), substituer des valeurs par défaut si nécessaire. Elle gère aussi les erreurs (si la connexion échoue, etc., bien que sur SQLite ce soit simple). En cas d’erreur à ce stade (ex. base verrouillée), elle lève une exception que </w:t>
      </w:r>
      <w:r>
        <w:rPr>
          <w:rStyle w:val="VerbatimChar"/>
        </w:rPr>
        <w:t>process_form_submission</w:t>
      </w:r>
      <w:r>
        <w:t xml:space="preserve"> capturera pour arrêter proprement.</w:t>
      </w:r>
    </w:p>
    <w:p w14:paraId="2259E60E" w14:textId="77777777" w:rsidR="009459D4" w:rsidRDefault="00000000">
      <w:pPr>
        <w:pStyle w:val="Corpsdetexte"/>
      </w:pPr>
      <w:r>
        <w:rPr>
          <w:b/>
          <w:bCs/>
        </w:rPr>
        <w:t xml:space="preserve">12. </w:t>
      </w:r>
      <w:r>
        <w:rPr>
          <w:rStyle w:val="VerbatimChar"/>
          <w:b/>
          <w:bCs/>
        </w:rPr>
        <w:t>insert_injects_to_db(df, chrono_id)</w:t>
      </w:r>
      <w:r>
        <w:t xml:space="preserve"> – </w:t>
      </w:r>
      <w:r>
        <w:rPr>
          <w:i/>
          <w:iCs/>
        </w:rPr>
        <w:t>Rôle :</w:t>
      </w:r>
      <w:r>
        <w:t xml:space="preserve"> Insérer l’ensemble des injects d’un chronogramme dans la table Injects de la base de données. </w:t>
      </w:r>
      <w:r>
        <w:rPr>
          <w:i/>
          <w:iCs/>
        </w:rPr>
        <w:t>Entrée :</w:t>
      </w:r>
      <w:r>
        <w:t xml:space="preserve"> DataFrame final des injects (après enrichissement), et l’ID du chronogramme parent. </w:t>
      </w:r>
      <w:r>
        <w:rPr>
          <w:i/>
          <w:iCs/>
        </w:rPr>
        <w:t>Sortie :</w:t>
      </w:r>
      <w:r>
        <w:t xml:space="preserve"> aucune (soulève exception si problème). </w:t>
      </w:r>
      <w:r>
        <w:rPr>
          <w:i/>
          <w:iCs/>
        </w:rPr>
        <w:t>Détails :</w:t>
      </w:r>
      <w:r>
        <w:t xml:space="preserve"> Cette fonction itère sur le DataFrame ou utilise une exécution en lot pour insérer chaque ligne. On utilise une transaction pour l’ensemble de l’opération afin de garantir qu’on n’intègre soit </w:t>
      </w:r>
      <w:r>
        <w:rPr>
          <w:i/>
          <w:iCs/>
        </w:rPr>
        <w:t>tout</w:t>
      </w:r>
      <w:r>
        <w:t xml:space="preserve"> le chronogramme, soit rien (atomicité). Par pseudo-code : - Convertir le DataFrame en liste de tuples ou dicts alignés sur les colonnes de la table. - Exécuter un </w:t>
      </w:r>
      <w:r>
        <w:rPr>
          <w:rStyle w:val="VerbatimChar"/>
        </w:rPr>
        <w:t>INSERT INTO injects (...) VALUES (...)</w:t>
      </w:r>
      <w:r>
        <w:t xml:space="preserve"> pour chaque tuple via </w:t>
      </w:r>
      <w:r>
        <w:rPr>
          <w:rStyle w:val="VerbatimChar"/>
        </w:rPr>
        <w:t>executemany</w:t>
      </w:r>
      <w:r>
        <w:t xml:space="preserve"> ou construire un script multi-lignes. On veille à ce que </w:t>
      </w:r>
      <w:r>
        <w:rPr>
          <w:rStyle w:val="VerbatimChar"/>
        </w:rPr>
        <w:t>id_chronogramme</w:t>
      </w:r>
      <w:r>
        <w:t xml:space="preserve"> soit renseigné (via le paramètre fourni). - Gérer les contraintes d’unicité : idéalement la contrainte (id_chronogramme, id_inject) unique devrait empêcher d’insérer un doublon. Si on réimporte involontairement le même chronogramme deux fois, la deuxième insertion échouera. On peut intercepter cette erreur SQL pour la logguer comme un doublon et éventuellement ne rien insérer du tout (roll back). - Committer la transaction une fois toutes les lignes insérées. - En cas de succès, calculer le nombre de lignes insérées (len du DataFrame) et le renvoyer ou l’utiliser pour mettre à jour </w:t>
      </w:r>
      <w:r>
        <w:rPr>
          <w:rStyle w:val="VerbatimChar"/>
        </w:rPr>
        <w:t>nb_injects</w:t>
      </w:r>
      <w:r>
        <w:t xml:space="preserve"> dans Chronogrammes (via un </w:t>
      </w:r>
      <w:r>
        <w:rPr>
          <w:rStyle w:val="VerbatimChar"/>
        </w:rPr>
        <w:t>UPDATE chronogrammes SET nb_injects = ? WHERE id_chronogramme = ?</w:t>
      </w:r>
      <w:r>
        <w:t xml:space="preserve">). - Journaliser l’opération (ex : </w:t>
      </w:r>
      <w:r>
        <w:rPr>
          <w:i/>
          <w:iCs/>
        </w:rPr>
        <w:t>« 45 injects insérés en base pour l’exercice ID 17 »</w:t>
      </w:r>
      <w:r>
        <w:t>).</w:t>
      </w:r>
    </w:p>
    <w:p w14:paraId="2259E60F" w14:textId="77777777" w:rsidR="009459D4" w:rsidRDefault="00000000">
      <w:pPr>
        <w:pStyle w:val="Corpsdetexte"/>
      </w:pPr>
      <w:r>
        <w:rPr>
          <w:b/>
          <w:bCs/>
        </w:rPr>
        <w:t xml:space="preserve">13. </w:t>
      </w:r>
      <w:r>
        <w:rPr>
          <w:rStyle w:val="VerbatimChar"/>
          <w:b/>
          <w:bCs/>
        </w:rPr>
        <w:t>archive_file(file_path, chrono_id)</w:t>
      </w:r>
      <w:r>
        <w:t xml:space="preserve"> – </w:t>
      </w:r>
      <w:r>
        <w:rPr>
          <w:i/>
          <w:iCs/>
        </w:rPr>
        <w:t>Rôle :</w:t>
      </w:r>
      <w:r>
        <w:t xml:space="preserve"> Archiver le fichier source après traitement en le déplaçant/renommant. </w:t>
      </w:r>
      <w:r>
        <w:rPr>
          <w:i/>
          <w:iCs/>
        </w:rPr>
        <w:t>Entrée :</w:t>
      </w:r>
      <w:r>
        <w:t xml:space="preserve"> chemin du fichier initial et éventuellement l’ID ou nom du chrono pour renommer. </w:t>
      </w:r>
      <w:r>
        <w:rPr>
          <w:i/>
          <w:iCs/>
        </w:rPr>
        <w:t>Sortie :</w:t>
      </w:r>
      <w:r>
        <w:t xml:space="preserve"> nouveau chemin en archive. </w:t>
      </w:r>
      <w:r>
        <w:rPr>
          <w:i/>
          <w:iCs/>
        </w:rPr>
        <w:t>Détails :</w:t>
      </w:r>
      <w:r>
        <w:t xml:space="preserve"> Cette fonction utilise par exemple </w:t>
      </w:r>
      <w:r>
        <w:rPr>
          <w:rStyle w:val="VerbatimChar"/>
        </w:rPr>
        <w:t>shutil.move</w:t>
      </w:r>
      <w:r>
        <w:t xml:space="preserve"> pour déplacer le fichier de </w:t>
      </w:r>
      <w:r>
        <w:rPr>
          <w:rStyle w:val="VerbatimChar"/>
        </w:rPr>
        <w:t>data/inputs/</w:t>
      </w:r>
      <w:r>
        <w:t xml:space="preserve"> vers </w:t>
      </w:r>
      <w:r>
        <w:rPr>
          <w:rStyle w:val="VerbatimChar"/>
        </w:rPr>
        <w:t>data/archive/raw_excels/</w:t>
      </w:r>
      <w:r>
        <w:t xml:space="preserve">. Elle peut renommer le fichier en ajoutant l’ID ou la date pour éviter les collisions. Par exemple, </w:t>
      </w:r>
      <w:r>
        <w:rPr>
          <w:i/>
          <w:iCs/>
        </w:rPr>
        <w:t>ExerciceX.xlsx</w:t>
      </w:r>
      <w:r>
        <w:t xml:space="preserve"> -&gt; </w:t>
      </w:r>
      <w:r>
        <w:rPr>
          <w:i/>
          <w:iCs/>
        </w:rPr>
        <w:t>ExerciceX_id17_20250729.xlsx</w:t>
      </w:r>
      <w:r>
        <w:t>. Cela permet de garder un historique. On loggue que le fichier a été archivé.</w:t>
      </w:r>
    </w:p>
    <w:p w14:paraId="2259E610" w14:textId="77777777" w:rsidR="009459D4" w:rsidRDefault="00000000">
      <w:pPr>
        <w:pStyle w:val="Corpsdetexte"/>
      </w:pPr>
      <w:r>
        <w:rPr>
          <w:b/>
          <w:bCs/>
        </w:rPr>
        <w:t xml:space="preserve">14. </w:t>
      </w:r>
      <w:r>
        <w:rPr>
          <w:rStyle w:val="VerbatimChar"/>
          <w:b/>
          <w:bCs/>
        </w:rPr>
        <w:t>log_decision(detail)</w:t>
      </w:r>
      <w:r>
        <w:t xml:space="preserve"> – </w:t>
      </w:r>
      <w:r>
        <w:rPr>
          <w:i/>
          <w:iCs/>
        </w:rPr>
        <w:t>Rôle :</w:t>
      </w:r>
      <w:r>
        <w:t xml:space="preserve"> (Pseudofonction, en réalité on utilisera directement logger) Écrire une entrée dans le log de pipeline. </w:t>
      </w:r>
      <w:r>
        <w:rPr>
          <w:i/>
          <w:iCs/>
        </w:rPr>
        <w:t>Entrée :</w:t>
      </w:r>
      <w:r>
        <w:t xml:space="preserve"> texte ou structure de log. </w:t>
      </w:r>
      <w:r>
        <w:rPr>
          <w:i/>
          <w:iCs/>
        </w:rPr>
        <w:t>Sortie :</w:t>
      </w:r>
      <w:r>
        <w:t xml:space="preserve"> n/a (effet d’écriture). </w:t>
      </w:r>
      <w:r>
        <w:rPr>
          <w:i/>
          <w:iCs/>
        </w:rPr>
        <w:t>Détails :</w:t>
      </w:r>
      <w:r>
        <w:t xml:space="preserve"> On utilise la configuration de </w:t>
      </w:r>
      <w:r>
        <w:rPr>
          <w:rStyle w:val="VerbatimChar"/>
        </w:rPr>
        <w:t>logger.py</w:t>
      </w:r>
      <w:r>
        <w:t xml:space="preserve">. Des exemples de log importants durant l’exécution : - </w:t>
      </w:r>
      <w:r>
        <w:rPr>
          <w:i/>
          <w:iCs/>
        </w:rPr>
        <w:t>INFO:</w:t>
      </w:r>
      <w:r>
        <w:t xml:space="preserve"> Démarrage du traitement pour fichier X, ID chronogramme assigné = Y. - </w:t>
      </w:r>
      <w:r>
        <w:rPr>
          <w:i/>
          <w:iCs/>
        </w:rPr>
        <w:t>INFO:</w:t>
      </w:r>
      <w:r>
        <w:t xml:space="preserve"> Feuille "Chronogramme" détectée (heuristique densité). - </w:t>
      </w:r>
      <w:r>
        <w:rPr>
          <w:i/>
          <w:iCs/>
        </w:rPr>
        <w:t>DEBUG:</w:t>
      </w:r>
      <w:r>
        <w:t xml:space="preserve"> Ligne en-tête détectée = 5, dernière ligne = 52. - </w:t>
      </w:r>
      <w:r>
        <w:rPr>
          <w:i/>
          <w:iCs/>
        </w:rPr>
        <w:t>INFO:</w:t>
      </w:r>
      <w:r>
        <w:t xml:space="preserve"> En-têtes standardisés: ["ID", "Date", "Description", "Type_inject", ...]. - </w:t>
      </w:r>
      <w:r>
        <w:rPr>
          <w:i/>
          <w:iCs/>
        </w:rPr>
        <w:t>WARNING:</w:t>
      </w:r>
      <w:r>
        <w:t xml:space="preserve"> Colonne "Commentaires" ignorée (non mappée). - </w:t>
      </w:r>
      <w:r>
        <w:rPr>
          <w:i/>
          <w:iCs/>
        </w:rPr>
        <w:t>INFO:</w:t>
      </w:r>
      <w:r>
        <w:t xml:space="preserve"> 2 valeurs distinctes à uniformiser dans "Type_inject": {"Majeur", "Structurant"} -&gt; toutes deux mappées vers "Critique". - </w:t>
      </w:r>
      <w:r>
        <w:rPr>
          <w:i/>
          <w:iCs/>
        </w:rPr>
        <w:t>INFO:</w:t>
      </w:r>
      <w:r>
        <w:t xml:space="preserve"> </w:t>
      </w:r>
      <w:r>
        <w:lastRenderedPageBreak/>
        <w:t>Valeur "PC" mappée vers "Poste de Commandement" par IA, à vérifier.</w:t>
      </w:r>
      <w:hyperlink r:id="rId75" w:anchor=":~:text=d%C3%A9cisions%20automatiques,de%20stocker%20ces%20informations%20dans">
        <w:r>
          <w:rPr>
            <w:rStyle w:val="Lienhypertexte"/>
          </w:rPr>
          <w:t>[42]</w:t>
        </w:r>
      </w:hyperlink>
      <w:hyperlink r:id="rId76" w:anchor=":~:text=en%20%20Destinataire%20%20,de%20stocker%20ces%20informations%20dans">
        <w:r>
          <w:rPr>
            <w:rStyle w:val="Lienhypertexte"/>
          </w:rPr>
          <w:t>[43]</w:t>
        </w:r>
      </w:hyperlink>
      <w:r>
        <w:t xml:space="preserve"> - </w:t>
      </w:r>
      <w:r>
        <w:rPr>
          <w:i/>
          <w:iCs/>
        </w:rPr>
        <w:t>ERROR:</w:t>
      </w:r>
      <w:r>
        <w:t xml:space="preserve"> (s’il y a des erreurs, ex. "Échec d’insertion en base, duplication détectée, rollback...").</w:t>
      </w:r>
    </w:p>
    <w:p w14:paraId="2259E611" w14:textId="77777777" w:rsidR="009459D4" w:rsidRDefault="00000000">
      <w:pPr>
        <w:pStyle w:val="Corpsdetexte"/>
      </w:pPr>
      <w:r>
        <w:t xml:space="preserve">Ces logs sont écrits dans le fichier .log et éventuellement affichés sur la console si configuré. Ils servent de </w:t>
      </w:r>
      <w:r>
        <w:rPr>
          <w:i/>
          <w:iCs/>
        </w:rPr>
        <w:t>trace technique et métier</w:t>
      </w:r>
      <w:r>
        <w:t xml:space="preserve"> du déroulement.</w:t>
      </w:r>
    </w:p>
    <w:p w14:paraId="2259E612" w14:textId="77777777" w:rsidR="009459D4" w:rsidRDefault="00000000">
      <w:pPr>
        <w:pStyle w:val="Corpsdetexte"/>
      </w:pPr>
      <w:r>
        <w:rPr>
          <w:b/>
          <w:bCs/>
        </w:rPr>
        <w:t xml:space="preserve">15. </w:t>
      </w:r>
      <w:r>
        <w:rPr>
          <w:rStyle w:val="VerbatimChar"/>
          <w:b/>
          <w:bCs/>
        </w:rPr>
        <w:t>gpt_suggest_header(header_name, schema_fields)</w:t>
      </w:r>
      <w:r>
        <w:t xml:space="preserve"> – </w:t>
      </w:r>
      <w:r>
        <w:rPr>
          <w:i/>
          <w:iCs/>
        </w:rPr>
        <w:t>Rôle :</w:t>
      </w:r>
      <w:r>
        <w:t xml:space="preserve"> Interroger l’API GPT-4.5 pour obtenir un mapping d’en-tête. </w:t>
      </w:r>
      <w:r>
        <w:rPr>
          <w:i/>
          <w:iCs/>
        </w:rPr>
        <w:t>Entrée :</w:t>
      </w:r>
      <w:r>
        <w:t xml:space="preserve"> un nom d’en-tête original (string), la liste des champs standard cibles connus (liste de strings). </w:t>
      </w:r>
      <w:r>
        <w:rPr>
          <w:i/>
          <w:iCs/>
        </w:rPr>
        <w:t>Sortie :</w:t>
      </w:r>
      <w:r>
        <w:t xml:space="preserve"> un nom de champ standard suggéré (string). </w:t>
      </w:r>
      <w:r>
        <w:rPr>
          <w:i/>
          <w:iCs/>
        </w:rPr>
        <w:t>Détails :</w:t>
      </w:r>
      <w:r>
        <w:t xml:space="preserve"> Cette fonction construit un prompt du style : </w:t>
      </w:r>
      <w:r>
        <w:rPr>
          <w:i/>
          <w:iCs/>
        </w:rPr>
        <w:t xml:space="preserve">« L’en-tête de colonne </w:t>
      </w:r>
      <w:r>
        <w:rPr>
          <w:rStyle w:val="VerbatimChar"/>
          <w:i/>
          <w:iCs/>
        </w:rPr>
        <w:t>"</w:t>
      </w:r>
      <w:r>
        <w:rPr>
          <w:i/>
          <w:iCs/>
        </w:rPr>
        <w:t>&lt;header_name&gt;</w:t>
      </w:r>
      <w:r>
        <w:rPr>
          <w:rStyle w:val="VerbatimChar"/>
          <w:i/>
          <w:iCs/>
        </w:rPr>
        <w:t>"</w:t>
      </w:r>
      <w:r>
        <w:rPr>
          <w:i/>
          <w:iCs/>
        </w:rPr>
        <w:t xml:space="preserve"> apparaît dans un tableau de chronogramme de crise. Voici la liste des champs standards attendus : &lt;liste&gt;. Quel champ correspond le mieux ? Réponds exactement par le nom du champ standard. »</w:t>
      </w:r>
      <w:r>
        <w:t xml:space="preserve">. On appelle l’API OpenAI (via la librairie </w:t>
      </w:r>
      <w:r>
        <w:rPr>
          <w:rStyle w:val="VerbatimChar"/>
        </w:rPr>
        <w:t>openai</w:t>
      </w:r>
      <w:r>
        <w:t xml:space="preserve"> en mode ChatCompletion par ex.) avec ce prompt et possiblement quelques exemples dans le contexte pour guider. On fixe un temperature bas (on veut une réponse déterministe) et on parse la réponse. Idéalement, on pourrait utiliser la fonctionnalité </w:t>
      </w:r>
      <w:r>
        <w:rPr>
          <w:i/>
          <w:iCs/>
        </w:rPr>
        <w:t>function calling</w:t>
      </w:r>
      <w:r>
        <w:t xml:space="preserve"> de GPT-4 pour demander un format JSON, ou vérifier que la réponse est bien l’un des champs proposés</w:t>
      </w:r>
      <w:hyperlink r:id="rId77" w:anchor=":~:text=Il%20faudra%20veiller%20%C3%A0%20bien,parmi%20une%20liste%20donn%C3%A9e">
        <w:r>
          <w:rPr>
            <w:rStyle w:val="Lienhypertexte"/>
          </w:rPr>
          <w:t>[8]</w:t>
        </w:r>
      </w:hyperlink>
      <w:r>
        <w:t>. Une fois obtenu, on retourne la suggestion. S’il y a une incertitude ou une réponse vague, on peut la rejeter et laisser la colonne non mappée. Dans la pratique, GPT-4.5 est très capable de ce genre de classification sémantique</w:t>
      </w:r>
      <w:hyperlink r:id="rId78" w:anchor=":~:text=donn%C3%A9es%20h%C3%A9t%C3%A9rog%C3%A8nes,%282024%29%20ont%20explor%C3%A9">
        <w:r>
          <w:rPr>
            <w:rStyle w:val="Lienhypertexte"/>
          </w:rPr>
          <w:t>[44]</w:t>
        </w:r>
      </w:hyperlink>
      <w:hyperlink r:id="rId79" w:anchor=":~:text=afin%20d%E2%80%99%C3%A9viter%20toute%20hallucination,parmi%20une%20liste%20donn%C3%A9e">
        <w:r>
          <w:rPr>
            <w:rStyle w:val="Lienhypertexte"/>
          </w:rPr>
          <w:t>[45]</w:t>
        </w:r>
      </w:hyperlink>
      <w:r>
        <w:t xml:space="preserve">, donc on s’attend à des correspondances pertinentes. Cette fonction est appelée à la volée pour chaque en-tête inconnu, et son résultat est utilisé directement dans </w:t>
      </w:r>
      <w:r>
        <w:rPr>
          <w:rStyle w:val="VerbatimChar"/>
        </w:rPr>
        <w:t>standardize_headers</w:t>
      </w:r>
      <w:r>
        <w:t>.</w:t>
      </w:r>
    </w:p>
    <w:p w14:paraId="2259E613" w14:textId="77777777" w:rsidR="009459D4" w:rsidRDefault="00000000">
      <w:pPr>
        <w:pStyle w:val="Corpsdetexte"/>
      </w:pPr>
      <w:r>
        <w:rPr>
          <w:b/>
          <w:bCs/>
        </w:rPr>
        <w:t xml:space="preserve">16. </w:t>
      </w:r>
      <w:r>
        <w:rPr>
          <w:rStyle w:val="VerbatimChar"/>
          <w:b/>
          <w:bCs/>
        </w:rPr>
        <w:t>gpt_suggest_value(col_name, raw_value, known_values)</w:t>
      </w:r>
      <w:r>
        <w:t xml:space="preserve"> – </w:t>
      </w:r>
      <w:r>
        <w:rPr>
          <w:i/>
          <w:iCs/>
        </w:rPr>
        <w:t>Rôle :</w:t>
      </w:r>
      <w:r>
        <w:t xml:space="preserve"> Demander à GPT-4.5 de mapper une valeur catégorielle vers un référentiel standard. </w:t>
      </w:r>
      <w:r>
        <w:rPr>
          <w:i/>
          <w:iCs/>
        </w:rPr>
        <w:t>Entrée :</w:t>
      </w:r>
      <w:r>
        <w:t xml:space="preserve"> le nom de la colonne (pour contexte, ex. "Type d’inject"), la valeur brute à mapper (string), et la liste des valeurs standard déjà connues/acceptables pour cette colonne (peut être vide si inconnu). </w:t>
      </w:r>
      <w:r>
        <w:rPr>
          <w:i/>
          <w:iCs/>
        </w:rPr>
        <w:t>Sortie :</w:t>
      </w:r>
      <w:r>
        <w:t xml:space="preserve"> la valeur standard suggérée (string). </w:t>
      </w:r>
      <w:r>
        <w:rPr>
          <w:i/>
          <w:iCs/>
        </w:rPr>
        <w:t>Détails :</w:t>
      </w:r>
      <w:r>
        <w:t xml:space="preserve"> Le prompt typique pourrait être : </w:t>
      </w:r>
      <w:r>
        <w:rPr>
          <w:i/>
          <w:iCs/>
        </w:rPr>
        <w:t xml:space="preserve">« Dans le champ </w:t>
      </w:r>
      <w:r>
        <w:rPr>
          <w:rStyle w:val="VerbatimChar"/>
          <w:i/>
          <w:iCs/>
        </w:rPr>
        <w:t>&lt;col_name&gt;</w:t>
      </w:r>
      <w:r>
        <w:rPr>
          <w:i/>
          <w:iCs/>
        </w:rPr>
        <w:t xml:space="preserve">, on a la valeur </w:t>
      </w:r>
      <w:r>
        <w:rPr>
          <w:rStyle w:val="VerbatimChar"/>
          <w:i/>
          <w:iCs/>
        </w:rPr>
        <w:t>&lt;raw_value&gt;</w:t>
      </w:r>
      <w:r>
        <w:rPr>
          <w:i/>
          <w:iCs/>
        </w:rPr>
        <w:t>. Les valeurs standard attendues pour ce champ sont : [liste]. Donne la valeur standard correspondante (ou la plus proche). »</w:t>
      </w:r>
      <w:r>
        <w:t xml:space="preserve">. Si la liste est vide, on pourrait demander </w:t>
      </w:r>
      <w:r>
        <w:rPr>
          <w:i/>
          <w:iCs/>
        </w:rPr>
        <w:t xml:space="preserve">« Suggère la catégorie standard de </w:t>
      </w:r>
      <w:r>
        <w:rPr>
          <w:rStyle w:val="VerbatimChar"/>
          <w:i/>
          <w:iCs/>
        </w:rPr>
        <w:t>&lt;col_name&gt;</w:t>
      </w:r>
      <w:r>
        <w:rPr>
          <w:i/>
          <w:iCs/>
        </w:rPr>
        <w:t xml:space="preserve"> à laquelle </w:t>
      </w:r>
      <w:r>
        <w:rPr>
          <w:rStyle w:val="VerbatimChar"/>
          <w:i/>
          <w:iCs/>
        </w:rPr>
        <w:t>&lt;raw_value&gt;</w:t>
      </w:r>
      <w:r>
        <w:rPr>
          <w:i/>
          <w:iCs/>
        </w:rPr>
        <w:t xml:space="preserve"> appartient. »</w:t>
      </w:r>
      <w:r>
        <w:t xml:space="preserve">. GPT-4.5 fera de la </w:t>
      </w:r>
      <w:r>
        <w:rPr>
          <w:i/>
          <w:iCs/>
        </w:rPr>
        <w:t>catégorisation zero-shot</w:t>
      </w:r>
      <w:r>
        <w:t>, c’est-à-dire qu’il essaiera de rapprocher la valeur d’une des cibles données</w:t>
      </w:r>
      <w:hyperlink r:id="rId80" w:anchor=":~:text=Utilisation%20d%E2%80%99un%20LLM%C2%A0%20%3A%20,contexte%20%20industriel%2C%20%20des">
        <w:r>
          <w:rPr>
            <w:rStyle w:val="Lienhypertexte"/>
          </w:rPr>
          <w:t>[15]</w:t>
        </w:r>
      </w:hyperlink>
      <w:r>
        <w:t xml:space="preserve">. Par exemple, </w:t>
      </w:r>
      <w:r>
        <w:rPr>
          <w:i/>
          <w:iCs/>
        </w:rPr>
        <w:t>« réseau sociaux »</w:t>
      </w:r>
      <w:r>
        <w:t xml:space="preserve"> ou </w:t>
      </w:r>
      <w:r>
        <w:rPr>
          <w:i/>
          <w:iCs/>
        </w:rPr>
        <w:t>« RS »</w:t>
      </w:r>
      <w:r>
        <w:t xml:space="preserve"> sera rapproché de </w:t>
      </w:r>
      <w:r>
        <w:rPr>
          <w:i/>
          <w:iCs/>
        </w:rPr>
        <w:t>« Réseaux Sociaux »</w:t>
      </w:r>
      <w:hyperlink r:id="rId81" w:anchor=":~:text=Utilisation%20d%E2%80%99un%20LLM%C2%A0%20%3A%20,contexte%20%20industriel%2C%20%20des">
        <w:r>
          <w:rPr>
            <w:rStyle w:val="Lienhypertexte"/>
          </w:rPr>
          <w:t>[15]</w:t>
        </w:r>
      </w:hyperlink>
      <w:r>
        <w:t>. On parse la réponse de l’IA, on la nettoie (capitaux, accents, etc. pour correspondre exactement à notre référentiel), puis on la retourne. Comme mentionné, on notera dans le mapping le fait que cette suggestion vient de l’IA afin de la faire valider par un humain plus tard</w:t>
      </w:r>
      <w:hyperlink r:id="rId82" w:anchor=":~:text=Prudence%20et%20validation%C2%A0%20%3A%20,inclure%20l%E2%80%99humain%20dans%20cette%20boucle">
        <w:r>
          <w:rPr>
            <w:rStyle w:val="Lienhypertexte"/>
          </w:rPr>
          <w:t>[33]</w:t>
        </w:r>
      </w:hyperlink>
      <w:r>
        <w:t xml:space="preserve">. En cas de réponse floue (par ex. l’IA explique au lieu de donner le mot attendu), on peut reposer la question en insistant sur le format (éventuellement en une seule phrase). Dans l’idéal, on contraint le format via le prompt ou l’API. Par exemple, on peut demander la réponse en JSON du type </w:t>
      </w:r>
      <w:r>
        <w:rPr>
          <w:rStyle w:val="VerbatimChar"/>
        </w:rPr>
        <w:t>{"standard_value": "..."}</w:t>
      </w:r>
      <w:r>
        <w:t xml:space="preserve"> et parser. Cela évite des réponses alambiquées et facilite l’extraction</w:t>
      </w:r>
      <w:hyperlink r:id="rId83" w:anchor=":~:text=Il%20faudra%20veiller%20%C3%A0%20bien,parmi%20une%20liste%20donn%C3%A9e">
        <w:r>
          <w:rPr>
            <w:rStyle w:val="Lienhypertexte"/>
          </w:rPr>
          <w:t>[8]</w:t>
        </w:r>
      </w:hyperlink>
      <w:r>
        <w:t xml:space="preserve">. Cette fonction est appelée potentiellement plusieurs fois par colonne s’il y a plusieurs nouvelles valeurs. Pour limiter les appels, on pourrait optimiser en demandant à GPT de mapper une </w:t>
      </w:r>
      <w:r>
        <w:rPr>
          <w:b/>
          <w:bCs/>
        </w:rPr>
        <w:t>liste</w:t>
      </w:r>
      <w:r>
        <w:t xml:space="preserve"> complète de valeurs en une seule fois</w:t>
      </w:r>
      <w:hyperlink r:id="rId84" w:anchor=":~:text=Utilisation%20d%E2%80%99un%20LLM%C2%A0%20%3A%20,contexte%20%20industriel%2C%20%20des">
        <w:r>
          <w:rPr>
            <w:rStyle w:val="Lienhypertexte"/>
          </w:rPr>
          <w:t>[15]</w:t>
        </w:r>
      </w:hyperlink>
      <w:r>
        <w:t xml:space="preserve"> (il sait </w:t>
      </w:r>
      <w:r>
        <w:lastRenderedPageBreak/>
        <w:t>renvoyer un objet JSON avec toutes les correspondances). Cela serait plus efficace. On pourrait par exemple fournir la liste de toutes les valeurs distinctes non trouvées pour une colonne en une requête. Ceci réduit les coûts et assure la cohérence des mappings. L’implémentation pourra choisir cette voie groupée.</w:t>
      </w:r>
    </w:p>
    <w:p w14:paraId="2259E614" w14:textId="77777777" w:rsidR="009459D4" w:rsidRDefault="00000000">
      <w:pPr>
        <w:pStyle w:val="Corpsdetexte"/>
      </w:pPr>
      <w:r>
        <w:rPr>
          <w:b/>
          <w:bCs/>
        </w:rPr>
        <w:t xml:space="preserve">17. </w:t>
      </w:r>
      <w:r>
        <w:rPr>
          <w:rStyle w:val="VerbatimChar"/>
          <w:b/>
          <w:bCs/>
        </w:rPr>
        <w:t>record_mapping_change(mapping_type, original, standard, source)</w:t>
      </w:r>
      <w:r>
        <w:t xml:space="preserve"> – </w:t>
      </w:r>
      <w:r>
        <w:rPr>
          <w:i/>
          <w:iCs/>
        </w:rPr>
        <w:t>Rôle :</w:t>
      </w:r>
      <w:r>
        <w:t xml:space="preserve"> Enregistrer une nouvelle correspondance dans le fichier de mapping et éventuellement dans un log dédié. </w:t>
      </w:r>
      <w:r>
        <w:rPr>
          <w:i/>
          <w:iCs/>
        </w:rPr>
        <w:t>Entrée :</w:t>
      </w:r>
      <w:r>
        <w:t xml:space="preserve"> type de mapping ("header" ou "value" avec nom de colonne), la valeur originale, la valeur standard, la source de la décision ("dict" s’il existait déjà, "IA" si proposé par l’IA, ou "manual" si ajusté manuellement). </w:t>
      </w:r>
      <w:r>
        <w:rPr>
          <w:i/>
          <w:iCs/>
        </w:rPr>
        <w:t>Sortie :</w:t>
      </w:r>
      <w:r>
        <w:t xml:space="preserve"> aucun. </w:t>
      </w:r>
      <w:r>
        <w:rPr>
          <w:i/>
          <w:iCs/>
        </w:rPr>
        <w:t>Détails :</w:t>
      </w:r>
      <w:r>
        <w:t xml:space="preserve"> Cette fonction écrit une ligne dans le fichier CSV approprié (</w:t>
      </w:r>
      <w:r>
        <w:rPr>
          <w:rStyle w:val="VerbatimChar"/>
        </w:rPr>
        <w:t>mapping_headers.csv</w:t>
      </w:r>
      <w:r>
        <w:t xml:space="preserve"> ou </w:t>
      </w:r>
      <w:r>
        <w:rPr>
          <w:rStyle w:val="VerbatimChar"/>
        </w:rPr>
        <w:t>mapping_values.csv</w:t>
      </w:r>
      <w:r>
        <w:t xml:space="preserve">). Par exemple, si </w:t>
      </w:r>
      <w:r>
        <w:rPr>
          <w:rStyle w:val="VerbatimChar"/>
        </w:rPr>
        <w:t>mapping_type=="header"</w:t>
      </w:r>
      <w:r>
        <w:t xml:space="preserve">, on ajoute une ligne </w:t>
      </w:r>
      <w:r>
        <w:rPr>
          <w:rStyle w:val="VerbatimChar"/>
        </w:rPr>
        <w:t>"Destinataires potentiels";"Destinataire"</w:t>
      </w:r>
      <w:r>
        <w:t xml:space="preserve"> dans </w:t>
      </w:r>
      <w:r>
        <w:rPr>
          <w:rStyle w:val="VerbatimChar"/>
        </w:rPr>
        <w:t>mapping_headers.csv</w:t>
      </w:r>
      <w:r>
        <w:t xml:space="preserve"> si elle n’y était pas. Si </w:t>
      </w:r>
      <w:r>
        <w:rPr>
          <w:rStyle w:val="VerbatimChar"/>
        </w:rPr>
        <w:t>mapping_type=="value"</w:t>
      </w:r>
      <w:r>
        <w:t xml:space="preserve">, on ajoute </w:t>
      </w:r>
      <w:r>
        <w:rPr>
          <w:rStyle w:val="VerbatimChar"/>
        </w:rPr>
        <w:t>"Type d'inject";"STRUCTURANT (clé)";"Structurant"</w:t>
      </w:r>
      <w:r>
        <w:t xml:space="preserve">. On peut aussi ajouter une colonne "source" pour indiquer comment cette correspondance a été déterminée. En parallèle, on peut ajouter une entrée dans </w:t>
      </w:r>
      <w:r>
        <w:rPr>
          <w:rStyle w:val="VerbatimChar"/>
        </w:rPr>
        <w:t>mappings_log.xlsx</w:t>
      </w:r>
      <w:r>
        <w:t xml:space="preserve"> (s’il est distinct) pour un meilleur suivi. En effet, le fichier CSV sert de base au programme, tandis que le XLSX de log sert plutôt au suivi humain. Selon notre organisation, on peut faire en sorte que </w:t>
      </w:r>
      <w:r>
        <w:rPr>
          <w:rStyle w:val="VerbatimChar"/>
        </w:rPr>
        <w:t>mapping_values.csv</w:t>
      </w:r>
      <w:r>
        <w:t xml:space="preserve"> ne contienne que les correspondances validées, alors que </w:t>
      </w:r>
      <w:r>
        <w:rPr>
          <w:rStyle w:val="VerbatimChar"/>
        </w:rPr>
        <w:t>mappings_log.xlsx</w:t>
      </w:r>
      <w:r>
        <w:t xml:space="preserve"> liste toutes les correspondances rencontrées (y compris les nouvelles en attente de validation). Dans une approche simple, toutefois, on peut décider que le CSV est l’unique référence et qu’on y inscrit tout (quitte à ce qu’un humain l’édite après-coup directement). Dans tous les cas, cette fonction centralise la logique d’écriture afin de ne pas dupliquer du code d’accès fichier partout dans le pipeline.</w:t>
      </w:r>
    </w:p>
    <w:p w14:paraId="2259E615" w14:textId="77777777" w:rsidR="009459D4" w:rsidRDefault="00000000">
      <w:pPr>
        <w:pStyle w:val="Corpsdetexte"/>
      </w:pPr>
      <w:r>
        <w:rPr>
          <w:b/>
          <w:bCs/>
        </w:rPr>
        <w:t xml:space="preserve">18. </w:t>
      </w:r>
      <w:r>
        <w:rPr>
          <w:rStyle w:val="VerbatimChar"/>
          <w:b/>
          <w:bCs/>
        </w:rPr>
        <w:t>generate_control_report(changes_list)</w:t>
      </w:r>
      <w:r>
        <w:t xml:space="preserve"> – </w:t>
      </w:r>
      <w:r>
        <w:rPr>
          <w:i/>
          <w:iCs/>
        </w:rPr>
        <w:t>Rôle :</w:t>
      </w:r>
      <w:r>
        <w:t xml:space="preserve"> Générer ou mettre à jour le </w:t>
      </w:r>
      <w:r>
        <w:rPr>
          <w:b/>
          <w:bCs/>
        </w:rPr>
        <w:t>fichier de contrôle</w:t>
      </w:r>
      <w:r>
        <w:t xml:space="preserve"> synthétique après une exécution. </w:t>
      </w:r>
      <w:r>
        <w:rPr>
          <w:i/>
          <w:iCs/>
        </w:rPr>
        <w:t>Entrée :</w:t>
      </w:r>
      <w:r>
        <w:t xml:space="preserve"> une liste d’objets ou un ensemble de données relatant les changements de mapping effectués lors du run (nouvelles colonnes standardisées, nouvelles valeurs uniformisées, etc.). </w:t>
      </w:r>
      <w:r>
        <w:rPr>
          <w:i/>
          <w:iCs/>
        </w:rPr>
        <w:t>Sortie :</w:t>
      </w:r>
      <w:r>
        <w:t xml:space="preserve"> met à jour </w:t>
      </w:r>
      <w:r>
        <w:rPr>
          <w:rStyle w:val="VerbatimChar"/>
        </w:rPr>
        <w:t>mappings_log.xlsx</w:t>
      </w:r>
      <w:r>
        <w:t xml:space="preserve"> (pas de retour spécifique). </w:t>
      </w:r>
      <w:r>
        <w:rPr>
          <w:i/>
          <w:iCs/>
        </w:rPr>
        <w:t>Détails :</w:t>
      </w:r>
      <w:r>
        <w:t xml:space="preserve"> À la fin de l’exécution (ou pendant), on accumule les décisions de l’IA et les transformations appliquées. Cette fonction va soit créer un fichier Excel multi-onglets, soit remplir un template existant. Par exemple : - Onglet "En-têtes" avec colonnes [Chronogramme, Colonne Originale, Colonne Standard, Décision] où Décision peut être "Via dictionnaire", "Via IA", "Ignorée". - Onglet "Valeurs" avec [Chronogramme, Colonne, Valeur Originale, Valeur Standard, Décision]. L’identifiant ou nom du chronogramme peut être inclus pour contextualiser (surtout s’il y a plusieurs fichiers traités avant revue). Dans notre cas, on traite un chronogramme à la fois, donc ce champ est optionnel. La fonction renseigne ces tableaux : pour chaque nouvel mapping, on ajoute une ligne. On peut aussi choisir d’y ajouter </w:t>
      </w:r>
      <w:r>
        <w:rPr>
          <w:i/>
          <w:iCs/>
        </w:rPr>
        <w:t>toutes</w:t>
      </w:r>
      <w:r>
        <w:t xml:space="preserve"> les valeurs traitées, pas juste les nouvelles, pour offrir une vision exhaustive du fichier traité. Cependant, cela peut vite grossir; on peut donc limiter aux nouveautés ou changements. En plus, un éventuel onglet "Logs" pourrait contenir une version lisible des logs du run (messages clés), mais c’est redondant avec le .log. Souvent, on fournira plutôt le .log brut pour enquête technique, et le fichier de contrôle Excel pour un aperçu fonctionnel des mappings. Le format Excel étant </w:t>
      </w:r>
      <w:r>
        <w:lastRenderedPageBreak/>
        <w:t xml:space="preserve">pratique pour un non-développeur, on mise sur lui pour la relecture et d’éventuelles modifications. Cette fonction utilise </w:t>
      </w:r>
      <w:r>
        <w:rPr>
          <w:rStyle w:val="VerbatimChar"/>
        </w:rPr>
        <w:t>openpyxl</w:t>
      </w:r>
      <w:r>
        <w:t xml:space="preserve"> ou </w:t>
      </w:r>
      <w:r>
        <w:rPr>
          <w:rStyle w:val="VerbatimChar"/>
        </w:rPr>
        <w:t>pandas.to_excel</w:t>
      </w:r>
      <w:r>
        <w:t xml:space="preserve"> pour écrire les données. Elle veille à ne pas écraser les informations précédentes utiles : par exemple, si </w:t>
      </w:r>
      <w:r>
        <w:rPr>
          <w:rStyle w:val="VerbatimChar"/>
        </w:rPr>
        <w:t>mappings_log.xlsx</w:t>
      </w:r>
      <w:r>
        <w:t xml:space="preserve"> cumule l’historique de tous les fichiers, on append de nouvelles lignes sans supprimer les anciennes (éventuellement, on peut marquer quelle exécution a introduit la ligne). Si on préfère un fichier isolé par exécution, on peut inclure le timestamp dans le nom (mais alors la supervision est morcelée). Il est plus judicieux d’avoir un fichier unique cumulatif que l’on versionne si besoin.</w:t>
      </w:r>
    </w:p>
    <w:p w14:paraId="2259E616" w14:textId="77777777" w:rsidR="009459D4" w:rsidRDefault="00000000">
      <w:pPr>
        <w:pStyle w:val="Corpsdetexte"/>
      </w:pPr>
      <w:r>
        <w:rPr>
          <w:b/>
          <w:bCs/>
        </w:rPr>
        <w:t xml:space="preserve">19. </w:t>
      </w:r>
      <w:r>
        <w:rPr>
          <w:rStyle w:val="VerbatimChar"/>
          <w:b/>
          <w:bCs/>
        </w:rPr>
        <w:t>apply_manual_corrections()</w:t>
      </w:r>
      <w:r>
        <w:t xml:space="preserve"> – </w:t>
      </w:r>
      <w:r>
        <w:rPr>
          <w:i/>
          <w:iCs/>
        </w:rPr>
        <w:t>Rôle :</w:t>
      </w:r>
      <w:r>
        <w:t xml:space="preserve"> Appliquer en base de données les corrections manuelles effectuées dans le fichier de contrôle. </w:t>
      </w:r>
      <w:r>
        <w:rPr>
          <w:i/>
          <w:iCs/>
        </w:rPr>
        <w:t>Entrée :</w:t>
      </w:r>
      <w:r>
        <w:t xml:space="preserve"> Aucun direct (la fonction ira lire le fichier de contrôle ou les fichiers de mapping mis à jour). </w:t>
      </w:r>
      <w:r>
        <w:rPr>
          <w:i/>
          <w:iCs/>
        </w:rPr>
        <w:t>Sortie :</w:t>
      </w:r>
      <w:r>
        <w:t xml:space="preserve"> Aucun (mise à jour de la base effectuée). </w:t>
      </w:r>
      <w:r>
        <w:rPr>
          <w:i/>
          <w:iCs/>
        </w:rPr>
        <w:t>Détails :</w:t>
      </w:r>
      <w:r>
        <w:t xml:space="preserve"> Cette fonction correspond au script </w:t>
      </w:r>
      <w:r>
        <w:rPr>
          <w:rStyle w:val="VerbatimChar"/>
        </w:rPr>
        <w:t>correction_tool.py</w:t>
      </w:r>
      <w:r>
        <w:t xml:space="preserve"> évoqué. Elle lit par exemple </w:t>
      </w:r>
      <w:r>
        <w:rPr>
          <w:rStyle w:val="VerbatimChar"/>
        </w:rPr>
        <w:t>mapping_values.csv</w:t>
      </w:r>
      <w:r>
        <w:t xml:space="preserve"> qui a pu être modifié manuellement par un humain pour corriger une correspondance. Ou bien elle lit </w:t>
      </w:r>
      <w:r>
        <w:rPr>
          <w:rStyle w:val="VerbatimChar"/>
        </w:rPr>
        <w:t>mappings_log.xlsx</w:t>
      </w:r>
      <w:r>
        <w:t xml:space="preserve"> pour trouver les entrées marquées comme corrigées (on pourrait imaginer que l’humain mette en surbrillance ou ajoute un flag "Corrigé" sur certaines lignes). L’implémentation peut varier, mais admettons qu’on choisisse la simplicité : on demande à l’utilisateur de directement éditer </w:t>
      </w:r>
      <w:r>
        <w:rPr>
          <w:rStyle w:val="VerbatimChar"/>
        </w:rPr>
        <w:t>mapping_values.csv</w:t>
      </w:r>
      <w:r>
        <w:t xml:space="preserve"> et </w:t>
      </w:r>
      <w:r>
        <w:rPr>
          <w:rStyle w:val="VerbatimChar"/>
        </w:rPr>
        <w:t>mapping_headers.csv</w:t>
      </w:r>
      <w:r>
        <w:t xml:space="preserve"> pour corriger ce qui ne convient pas, puis de lancer </w:t>
      </w:r>
      <w:r>
        <w:rPr>
          <w:rStyle w:val="VerbatimChar"/>
        </w:rPr>
        <w:t>apply_manual_corrections</w:t>
      </w:r>
      <w:r>
        <w:t xml:space="preserve">. Celle-ci va comparer les mappings actuels avec ceux qui ont servi lors de l’insertion en base (il faut donc garder quelque part une trace de ce qui a été appliqué – par exemple, dans </w:t>
      </w:r>
      <w:r>
        <w:rPr>
          <w:rStyle w:val="VerbatimChar"/>
        </w:rPr>
        <w:t>mappings_log.xlsx</w:t>
      </w:r>
      <w:r>
        <w:t xml:space="preserve"> on a l’historique). Si une divergence est trouvée, c’est qu’une valeur standard a été changée par l’utilisateur. Il faudra alors : - Ouvrir la base de données (</w:t>
      </w:r>
      <w:r>
        <w:rPr>
          <w:rStyle w:val="VerbatimChar"/>
        </w:rPr>
        <w:t>injects.db</w:t>
      </w:r>
      <w:r>
        <w:t xml:space="preserve">) et exécuter des requêtes UPDATE sur la table des injects. Par exemple, si initialement on avait mappé "PC" -&gt; "Police" et que l’utilisateur corrige en "PC" -&gt; "Poste de Commandement", on doit faire </w:t>
      </w:r>
      <w:r>
        <w:rPr>
          <w:rStyle w:val="VerbatimChar"/>
        </w:rPr>
        <w:t>UPDATE injects SET emetteur = 'Poste de Commandement' WHERE emetteur = 'Police' AND id_chronogramme = X</w:t>
      </w:r>
      <w:r>
        <w:t xml:space="preserve"> (peut-être limiter au chronogramme concerné, ou à tous si c’était global). On peut trouver les enregistrements à changer en se basant sur la colonne correspondante. - Faire de même pour les en-têtes si jamais un en-tête standard a été renommé (mais c’est plus rare car normalement le schéma standard n’est pas modifié a posteriori, sauf ajout d’un nouveau champ). - Mettre à jour aussi la table Chronogrammes ou Établissements si, par exemple, on avait mal identifié l’établissement (ce cas est moins probable, car c’est fourni manuellement). - Une fois les modifications en base, mettre à jour de façon pérenne les fichiers de mapping (ils l’ont été par l’user). - Journaliser les changements appliqués (par ex. dans un log de correction ou réutiliser le log normal).</w:t>
      </w:r>
    </w:p>
    <w:p w14:paraId="2259E617" w14:textId="77777777" w:rsidR="009459D4" w:rsidRDefault="00000000">
      <w:pPr>
        <w:pStyle w:val="Corpsdetexte"/>
      </w:pPr>
      <w:r>
        <w:t xml:space="preserve">Cette fonction garantit ainsi la </w:t>
      </w:r>
      <w:r>
        <w:rPr>
          <w:b/>
          <w:bCs/>
        </w:rPr>
        <w:t>cohérence entre le référentiel de mapping et les données en base</w:t>
      </w:r>
      <w:r>
        <w:t>, même après corrections. C’est une opération ponctuelle (non automatique, déclenchée manuellement quand nécessaire).</w:t>
      </w:r>
    </w:p>
    <w:p w14:paraId="2259E618" w14:textId="77777777" w:rsidR="009459D4" w:rsidRDefault="00000000">
      <w:pPr>
        <w:pStyle w:val="Corpsdetexte"/>
      </w:pPr>
      <w:r>
        <w:t xml:space="preserve">Chacune des fonctions ci-dessus correspond à un </w:t>
      </w:r>
      <w:r>
        <w:rPr>
          <w:b/>
          <w:bCs/>
        </w:rPr>
        <w:t>maillon du pipeline</w:t>
      </w:r>
      <w:r>
        <w:t xml:space="preserve">. Elles s’enchaînent dans l’ordre logique, orchestrées par </w:t>
      </w:r>
      <w:r>
        <w:rPr>
          <w:rStyle w:val="VerbatimChar"/>
        </w:rPr>
        <w:t>process_form_submission</w:t>
      </w:r>
      <w:r>
        <w:t xml:space="preserve"> (ou via plusieurs sous-appels groupés). Ce découpage fonctionnel apporte clarté et testabilité : on peut tester indépendamment </w:t>
      </w:r>
      <w:r>
        <w:rPr>
          <w:rStyle w:val="VerbatimChar"/>
        </w:rPr>
        <w:t>standardize_headers</w:t>
      </w:r>
      <w:r>
        <w:t xml:space="preserve"> sur des listes d’en-têtes connues, ou </w:t>
      </w:r>
      <w:r>
        <w:rPr>
          <w:rStyle w:val="VerbatimChar"/>
        </w:rPr>
        <w:lastRenderedPageBreak/>
        <w:t>detect_main_sheet</w:t>
      </w:r>
      <w:r>
        <w:t xml:space="preserve"> sur des classeurs types, etc. En production, la plupart de ces fonctions écrivent dans les logs les informations utiles, et utilisent des structures de données en mémoire (DataFrame) pour passer d’une étape à l’autre sans coupler le tout à des fichiers temporaires (sauf pour le logging/contrôle).</w:t>
      </w:r>
    </w:p>
    <w:p w14:paraId="2259E619" w14:textId="77777777" w:rsidR="009459D4" w:rsidRDefault="00000000">
      <w:pPr>
        <w:pStyle w:val="Corpsdetexte"/>
      </w:pPr>
      <w:r>
        <w:t xml:space="preserve">Il est à noter que certaines optimisations ou variantes sont possibles : par exemple, intégrer la détection de fin de tableau directement dans la lecture pandas (via </w:t>
      </w:r>
      <w:r>
        <w:rPr>
          <w:rStyle w:val="VerbatimChar"/>
        </w:rPr>
        <w:t>read_excel(..., skipfooter=n)</w:t>
      </w:r>
      <w:r>
        <w:t xml:space="preserve"> si on savait n), mais ici on a préféré une approche explicite et contrôlée. De même, on aurait pu utiliser un outil externe comme </w:t>
      </w:r>
      <w:r>
        <w:rPr>
          <w:b/>
          <w:bCs/>
        </w:rPr>
        <w:t>eparse</w:t>
      </w:r>
      <w:r>
        <w:t xml:space="preserve"> pour détecter le tableau automatiquement</w:t>
      </w:r>
      <w:hyperlink r:id="rId85" w:anchor=":~:text=,en%20base%20de%20donn%C3%A9es">
        <w:r>
          <w:rPr>
            <w:rStyle w:val="Lienhypertexte"/>
          </w:rPr>
          <w:t>[46]</w:t>
        </w:r>
      </w:hyperlink>
      <w:hyperlink r:id="rId86" w:anchor=":~:text=feuille,des%20%20zones%20%20hors">
        <w:r>
          <w:rPr>
            <w:rStyle w:val="Lienhypertexte"/>
          </w:rPr>
          <w:t>[47]</w:t>
        </w:r>
      </w:hyperlink>
      <w:r>
        <w:t xml:space="preserve">, ou </w:t>
      </w:r>
      <w:r>
        <w:rPr>
          <w:b/>
          <w:bCs/>
        </w:rPr>
        <w:t>OpenRefine</w:t>
      </w:r>
      <w:r>
        <w:t xml:space="preserve"> pour la phase de nettoyage manuel</w:t>
      </w:r>
      <w:hyperlink r:id="rId87" w:anchor=":~:text=corrections%2C%20puis%20exporter%20le%20r%C3%A9sultat,%C3%AAtre%20%20r%C3%A9utilis%C3%A9%20%20programmatiquement">
        <w:r>
          <w:rPr>
            <w:rStyle w:val="Lienhypertexte"/>
          </w:rPr>
          <w:t>[48]</w:t>
        </w:r>
      </w:hyperlink>
      <w:r>
        <w:t>, mais cela introduirait des dépendances supplémentaires ou une intervention non automatisée. Le choix a été de tout réaliser en Python natif avec pandas et l’API OpenAI, conformément aux contraintes.</w:t>
      </w:r>
    </w:p>
    <w:p w14:paraId="2259E61A" w14:textId="77777777" w:rsidR="009459D4" w:rsidRDefault="00000000">
      <w:pPr>
        <w:pStyle w:val="Titre2"/>
      </w:pPr>
      <w:bookmarkStart w:id="19" w:name="Xac475fba923352de5a6c62d6d5bceaa4fee83e8"/>
      <w:bookmarkEnd w:id="17"/>
      <w:r>
        <w:t>5. Directives transverses pour le développement</w:t>
      </w:r>
    </w:p>
    <w:p w14:paraId="2259E61B" w14:textId="77777777" w:rsidR="009459D4" w:rsidRDefault="00000000">
      <w:pPr>
        <w:pStyle w:val="FirstParagraph"/>
      </w:pPr>
      <w:r>
        <w:t xml:space="preserve">En complément du pipeline technique, voici des </w:t>
      </w:r>
      <w:r>
        <w:rPr>
          <w:b/>
          <w:bCs/>
        </w:rPr>
        <w:t>directives globales</w:t>
      </w:r>
      <w:r>
        <w:t xml:space="preserve"> qui doivent guider le développement et l’exploitation de ce projet, afin d’assurer sa robustesse, sa maintenabilité et son adéquation aux contraintes énoncées :</w:t>
      </w:r>
    </w:p>
    <w:p w14:paraId="2259E61C" w14:textId="77777777" w:rsidR="009459D4" w:rsidRDefault="00000000">
      <w:pPr>
        <w:numPr>
          <w:ilvl w:val="0"/>
          <w:numId w:val="8"/>
        </w:numPr>
      </w:pPr>
      <w:r>
        <w:rPr>
          <w:b/>
          <w:bCs/>
        </w:rPr>
        <w:t>Orchestration simple et autonome :</w:t>
      </w:r>
      <w:r>
        <w:t xml:space="preserve"> Le pipeline est orchestré par un seul script Python (</w:t>
      </w:r>
      <w:r>
        <w:rPr>
          <w:rStyle w:val="VerbatimChar"/>
        </w:rPr>
        <w:t>main.py</w:t>
      </w:r>
      <w:r>
        <w:t xml:space="preserve">) qui enchaîne les étapes du traitement. Il n’y a pas d’outil tiers de scheduling ou de gestion de workflows (Airflow, Cron, etc.), ce qui évite de complexifier l’infrastructure. Le déclenchement se fait </w:t>
      </w:r>
      <w:r>
        <w:rPr>
          <w:b/>
          <w:bCs/>
        </w:rPr>
        <w:t>par le formulaire</w:t>
      </w:r>
      <w:r>
        <w:t xml:space="preserve"> métier lui-même : lorsqu’un utilisateur soumet un nouveau fichier, on appelle le script avec les paramètres adéquats</w:t>
      </w:r>
      <w:hyperlink r:id="rId88" w:anchor=":~:text=Il%20faut%20prendre%20en%20compte,log%20pour%20pour%20la%20tra%C3%A7abilit%C3%A9">
        <w:r>
          <w:rPr>
            <w:rStyle w:val="Lienhypertexte"/>
          </w:rPr>
          <w:t>[2]</w:t>
        </w:r>
      </w:hyperlink>
      <w:r>
        <w:t xml:space="preserve">. Cela peut être réalisé via un hook HTTP, une fonction Lambda, un script shell appelé par l’application de formulaire, etc., selon le contexte. L’important est que le système </w:t>
      </w:r>
      <w:r>
        <w:rPr>
          <w:i/>
          <w:iCs/>
        </w:rPr>
        <w:t>réagisse à un événement</w:t>
      </w:r>
      <w:r>
        <w:t xml:space="preserve"> plutôt que de tourner en tâche planifiée vide (on n’a pas de flux continu, mais du </w:t>
      </w:r>
      <w:r>
        <w:rPr>
          <w:i/>
          <w:iCs/>
        </w:rPr>
        <w:t>triggered batch</w:t>
      </w:r>
      <w:r>
        <w:t xml:space="preserve"> ponctuel). Cette approche convient bien à une petite organisation et évite de devoir maintenir un scheduler dédié. Il faudra documenter le procédé de déclenchement (par ex. </w:t>
      </w:r>
      <w:r>
        <w:rPr>
          <w:i/>
          <w:iCs/>
        </w:rPr>
        <w:t xml:space="preserve">« Lors de l’ajout d’un fichier sur SharePoint via le formulaire PowerAutomate, un flux exécute la commande </w:t>
      </w:r>
      <w:r>
        <w:rPr>
          <w:rStyle w:val="VerbatimChar"/>
          <w:i/>
          <w:iCs/>
        </w:rPr>
        <w:t>python main.py --file &lt;path&gt; --meta &lt;...&gt;</w:t>
      </w:r>
      <w:r>
        <w:rPr>
          <w:i/>
          <w:iCs/>
        </w:rPr>
        <w:t xml:space="preserve"> sur le serveur »</w:t>
      </w:r>
      <w:r>
        <w:t>).</w:t>
      </w:r>
    </w:p>
    <w:p w14:paraId="2259E61D" w14:textId="77777777" w:rsidR="009459D4" w:rsidRDefault="00000000">
      <w:pPr>
        <w:numPr>
          <w:ilvl w:val="0"/>
          <w:numId w:val="8"/>
        </w:numPr>
      </w:pPr>
      <w:r>
        <w:rPr>
          <w:b/>
          <w:bCs/>
        </w:rPr>
        <w:t>Journalisation et traçabilité :</w:t>
      </w:r>
      <w:r>
        <w:t xml:space="preserve"> La mise en place d’un </w:t>
      </w:r>
      <w:r>
        <w:rPr>
          <w:b/>
          <w:bCs/>
        </w:rPr>
        <w:t>logging détaillé</w:t>
      </w:r>
      <w:r>
        <w:t xml:space="preserve"> est impérative. Chaque étape importante doit être logguée avec son horodatage et son résultat</w:t>
      </w:r>
      <w:hyperlink r:id="rId89" w:anchor=":~:text=Tra%C3%A7abilit%C3%A9%20%20%2F%20%20logging,de%20stocker%20ces%20informations%20dans">
        <w:r>
          <w:rPr>
            <w:rStyle w:val="Lienhypertexte"/>
          </w:rPr>
          <w:t>[23]</w:t>
        </w:r>
      </w:hyperlink>
      <w:r>
        <w:t xml:space="preserve">. On conservera les logs de plusieurs exécutions pour avoir un historique (par rotation ou par datage de fichiers). On inclura dans les logs des </w:t>
      </w:r>
      <w:r>
        <w:rPr>
          <w:b/>
          <w:bCs/>
        </w:rPr>
        <w:t>métriques</w:t>
      </w:r>
      <w:r>
        <w:t xml:space="preserve"> utiles : nombre de feuilles analysées, ligne d’en-tête trouvée, nombre de colonnes normalisées, temps pris par appel IA, nombre de valeurs uniformisées, etc.</w:t>
      </w:r>
      <w:hyperlink r:id="rId90" w:anchor=":~:text=un%20%20fichier%20%20de,l%E2%80%99inclure%20dans%20un%20rapport%20d%E2%80%99ex%C3%A9cution">
        <w:r>
          <w:rPr>
            <w:rStyle w:val="Lienhypertexte"/>
          </w:rPr>
          <w:t>[49]</w:t>
        </w:r>
      </w:hyperlink>
      <w:r>
        <w:t xml:space="preserve">. Cela aide à surveiller le fonctionnement et à détecter les anomalies (ex: si subitement un fichier a un nombre de colonnes ignorées inhabituel, le log le montrera, incitant à vérifier). On recommande d’utiliser le module standard </w:t>
      </w:r>
      <w:r>
        <w:rPr>
          <w:rStyle w:val="VerbatimChar"/>
        </w:rPr>
        <w:t>logging</w:t>
      </w:r>
      <w:r>
        <w:t xml:space="preserve"> de Python, éventuellement avec un format JSON pour faciliter une éventuelle </w:t>
      </w:r>
      <w:r>
        <w:lastRenderedPageBreak/>
        <w:t>exploitation automatique. Pour le développement, on active un niveau DEBUG verbeux, et en production on pourra réduire au niveau INFO/ERROR pour ne pas surcharger inutilement</w:t>
      </w:r>
      <w:hyperlink r:id="rId91" w:anchor=":~:text=du%20Pipeline%20et%20Cartograp,Le">
        <w:r>
          <w:rPr>
            <w:rStyle w:val="Lienhypertexte"/>
          </w:rPr>
          <w:t>[29]</w:t>
        </w:r>
      </w:hyperlink>
      <w:r>
        <w:t xml:space="preserve">. Par ailleurs, la traçabilité passe aussi par la </w:t>
      </w:r>
      <w:r>
        <w:rPr>
          <w:b/>
          <w:bCs/>
        </w:rPr>
        <w:t>conservation des données brutes</w:t>
      </w:r>
      <w:r>
        <w:t xml:space="preserve"> : on ne doit pas supprimer ou écraser un fichier source avant d’être sûr qu’il est correctement ingéré et validé. D’où l’archivage systématique des fichiers originaux dans </w:t>
      </w:r>
      <w:r>
        <w:rPr>
          <w:rStyle w:val="VerbatimChar"/>
        </w:rPr>
        <w:t>data/archive/raw_excels</w:t>
      </w:r>
      <w:r>
        <w:t xml:space="preserve"> et la possibilité de sauvegarder les exports intermédiaires (CSV nettoyés) au moins tant qu’une validation humaine finale n’a pas eu lieu</w:t>
      </w:r>
      <w:hyperlink r:id="rId92" w:anchor=":~:text=,sache%20ce%20qui%20est%20fait">
        <w:r>
          <w:rPr>
            <w:rStyle w:val="Lienhypertexte"/>
          </w:rPr>
          <w:t>[27]</w:t>
        </w:r>
      </w:hyperlink>
      <w:r>
        <w:t>. Cette sauvegarde permet également la reproductibilité du pipeline : on peut rejouer le traitement sur un même fichier brut et obtenir le même résultat (sauf évolution du dictionnaire ou de l’IA, mais ça fait partie du versioning à tracer).</w:t>
      </w:r>
    </w:p>
    <w:p w14:paraId="2259E61E" w14:textId="77777777" w:rsidR="009459D4" w:rsidRDefault="00000000">
      <w:pPr>
        <w:numPr>
          <w:ilvl w:val="0"/>
          <w:numId w:val="8"/>
        </w:numPr>
      </w:pPr>
      <w:r>
        <w:rPr>
          <w:b/>
          <w:bCs/>
        </w:rPr>
        <w:t>Gestion des erreurs et robustesse :</w:t>
      </w:r>
      <w:r>
        <w:t xml:space="preserve"> Le code doit être défensif. Cela signifie gérer les exceptions à chaque étape critique : problème d’ouverture de fichier (fichier corrompu ou mauvais format), erreur lors de l’appel API (timeouts, rate-limits de l’API GPT), échec d’insertion en base, etc. En cas d’erreur récupérable (par ex. l’IA ne parvient pas à donner un mapping acceptable), le système doit soit avoir une alternative (fallback plus simple, ou laisser la valeur telle quelle) soit au minimum logguer clairement le problème et continuer les étapes suivantes sans planter. En cas d’erreur fatale (ex. base de données verrouillée, fichier illisible), il faut que le script principal attrape l’exception, la loggue, et termine proprement en indiquant l’échec, sans laisser de transactions ouvertes. Idéalement, si une insertion partielle a eu lieu avant un échec, il faudrait annuler (rollback) pour ne pas se retrouver avec un enregistrement chronogramme sans ses injects par exemple. Une solution simple : ne committer l’insertion chronogramme et injects qu’en fin de traitement quand tout le DataFrame est prêt, ou utiliser une transaction englobante. Le système doit également éviter les </w:t>
      </w:r>
      <w:r>
        <w:rPr>
          <w:b/>
          <w:bCs/>
        </w:rPr>
        <w:t>effets de bord</w:t>
      </w:r>
      <w:r>
        <w:t xml:space="preserve"> persistants en cas d’échec : par ex., ne pas écrire dans le mapping CSV une correspondance IA si finalement on a rollbacké l’insertion en base (ça pourrait être trompeur). Mieux vaut d’abord finir le traitement en mémoire, et en dernière étape écrire en base et fichiers persistants. Ainsi, si une étape préliminaire échoue, rien n’a été modifié sur le disque (sauf logs). Cela facilite le </w:t>
      </w:r>
      <w:r>
        <w:rPr>
          <w:i/>
          <w:iCs/>
        </w:rPr>
        <w:t>re-run</w:t>
      </w:r>
      <w:r>
        <w:t xml:space="preserve"> après correction du problème.</w:t>
      </w:r>
    </w:p>
    <w:p w14:paraId="2259E61F" w14:textId="77777777" w:rsidR="009459D4" w:rsidRDefault="00000000">
      <w:pPr>
        <w:numPr>
          <w:ilvl w:val="0"/>
          <w:numId w:val="8"/>
        </w:numPr>
      </w:pPr>
      <w:r>
        <w:rPr>
          <w:b/>
          <w:bCs/>
        </w:rPr>
        <w:t>Standardisation du code et documentation :</w:t>
      </w:r>
      <w:r>
        <w:t xml:space="preserve"> Le développeur devra produire un code clair, idiomatique, avec des </w:t>
      </w:r>
      <w:r>
        <w:rPr>
          <w:b/>
          <w:bCs/>
        </w:rPr>
        <w:t>commentaires</w:t>
      </w:r>
      <w:r>
        <w:t xml:space="preserve"> aux endroits complexes (notamment pour expliquer les heuristiques de détection, les prompts d’IA, etc.). Chaque fonction aura une docstring décrivant son usage, ses paramètres et son output. Un effort de documentation est nécessaire dans un contexte où l’ingénieur initial quitte le projet après livraison. En plus de la documentation inline, un </w:t>
      </w:r>
      <w:r>
        <w:rPr>
          <w:b/>
          <w:bCs/>
        </w:rPr>
        <w:t>guide de développement</w:t>
      </w:r>
      <w:r>
        <w:t xml:space="preserve"> (par exemple sous forme d’un wiki interne ou du README) doit expliquer l’architecture d’ensemble, le rôle de chaque module (en reprenant l’essentiel de ce rapport), la procédure d’installation (versions de Python et librairies utilisées), et comment ajouter de nouveaux mappings ou nouveaux champs au schéma. Il faut anticiper que la personne qui reprendra le code n’aura possiblement </w:t>
      </w:r>
      <w:r>
        <w:lastRenderedPageBreak/>
        <w:t>pas tout le contexte : la documentation et la lisibilité du code sont donc tout aussi importantes que son fonctionnement. Ce rapport en lui-même pourra servir de référence, mais il est utile d’avoir un résumé condensé dans le README par exemple.</w:t>
      </w:r>
    </w:p>
    <w:p w14:paraId="2259E620" w14:textId="77777777" w:rsidR="009459D4" w:rsidRDefault="00000000">
      <w:pPr>
        <w:numPr>
          <w:ilvl w:val="0"/>
          <w:numId w:val="8"/>
        </w:numPr>
      </w:pPr>
      <w:r>
        <w:rPr>
          <w:b/>
          <w:bCs/>
        </w:rPr>
        <w:t>Conformité aux arbitrages techniques initiaux :</w:t>
      </w:r>
      <w:r>
        <w:t xml:space="preserve"> Le développement suivra scrupuleusement les choix techniques validés lors de la phase de conception (résumés dans le document </w:t>
      </w:r>
      <w:r>
        <w:rPr>
          <w:i/>
          <w:iCs/>
        </w:rPr>
        <w:t>« squelette projet »</w:t>
      </w:r>
      <w:r>
        <w:t xml:space="preserve">). En particulier : utilisation de </w:t>
      </w:r>
      <w:r>
        <w:rPr>
          <w:b/>
          <w:bCs/>
        </w:rPr>
        <w:t>pandas</w:t>
      </w:r>
      <w:r>
        <w:t xml:space="preserve"> et </w:t>
      </w:r>
      <w:r>
        <w:rPr>
          <w:b/>
          <w:bCs/>
        </w:rPr>
        <w:t>openpyxl</w:t>
      </w:r>
      <w:r>
        <w:t xml:space="preserve"> pour le parsing Excel, sans chercher à intégrer un outil externe de détection de tableaux sophistiqué (pour rester maître de la logique et parce que les fichiers ne sont pas uniformément balisés)</w:t>
      </w:r>
      <w:hyperlink r:id="rId93" w:anchor=":~:text=Pour%20les%20premi%C3%A8res%20%C3%A9tapes%20on,tableau%20comme%20c%27est%20tr%C3%A8s%20h%C3%A9t%C3%A9rog%C3%A8ne">
        <w:r>
          <w:rPr>
            <w:rStyle w:val="Lienhypertexte"/>
          </w:rPr>
          <w:t>[50]</w:t>
        </w:r>
      </w:hyperlink>
      <w:r>
        <w:t>; utilisation de l’</w:t>
      </w:r>
      <w:r>
        <w:rPr>
          <w:b/>
          <w:bCs/>
        </w:rPr>
        <w:t>API GPT-4.5</w:t>
      </w:r>
      <w:r>
        <w:t xml:space="preserve"> d’OpenAI via des appels Python pour les tâches d’interprétation sémantique (en-têtes/valeurs)</w:t>
      </w:r>
      <w:hyperlink r:id="rId94" w:anchor=":~:text=Pour%20les%20IA%20on%20utilisera,5">
        <w:r>
          <w:rPr>
            <w:rStyle w:val="Lienhypertexte"/>
          </w:rPr>
          <w:t>[51]</w:t>
        </w:r>
      </w:hyperlink>
      <w:r>
        <w:t xml:space="preserve">; stockage des données dans </w:t>
      </w:r>
      <w:r>
        <w:rPr>
          <w:b/>
          <w:bCs/>
        </w:rPr>
        <w:t>SQLite</w:t>
      </w:r>
      <w:r>
        <w:t xml:space="preserve"> localement, en prévoyant la compatibilité PostgreSQL comme décrit</w:t>
      </w:r>
      <w:hyperlink r:id="rId95" w:anchor=":~:text=Pour%20stocker%20les%20bases%20de,enfin%20migrer%20tout%20%C3%A7a%20versPostgreSQL">
        <w:r>
          <w:rPr>
            <w:rStyle w:val="Lienhypertexte"/>
          </w:rPr>
          <w:t>[52]</w:t>
        </w:r>
      </w:hyperlink>
      <w:r>
        <w:t xml:space="preserve">; maintien d’une </w:t>
      </w:r>
      <w:r>
        <w:rPr>
          <w:b/>
          <w:bCs/>
        </w:rPr>
        <w:t>trace des modifications</w:t>
      </w:r>
      <w:r>
        <w:t xml:space="preserve"> faites par l’IA et par les règles, avec possibilité de correction humaine via fichier de contrôle</w:t>
      </w:r>
      <w:hyperlink r:id="rId96" w:anchor=":~:text=Et%20de%20plus%20je%20souhaite,fichier%20je%20fais%20le%20journal">
        <w:r>
          <w:rPr>
            <w:rStyle w:val="Lienhypertexte"/>
          </w:rPr>
          <w:t>[53]</w:t>
        </w:r>
      </w:hyperlink>
      <w:r>
        <w:t xml:space="preserve">. Ces points ne sont pas des </w:t>
      </w:r>
      <w:r>
        <w:rPr>
          <w:i/>
          <w:iCs/>
        </w:rPr>
        <w:t>objectifs flous</w:t>
      </w:r>
      <w:r>
        <w:t xml:space="preserve"> mais bien des exigences concrètes à implémenter. Tout écart par rapport à ces arbitrages (par ex. changer de technologie ou d’approche) devrait être dûment justifié et validé, mais a priori il n’y en aura pas car ils ont été posés pour de bonnes raisons.</w:t>
      </w:r>
    </w:p>
    <w:p w14:paraId="2259E621" w14:textId="77777777" w:rsidR="009459D4" w:rsidRDefault="00000000">
      <w:pPr>
        <w:numPr>
          <w:ilvl w:val="0"/>
          <w:numId w:val="8"/>
        </w:numPr>
      </w:pPr>
      <w:r>
        <w:rPr>
          <w:b/>
          <w:bCs/>
        </w:rPr>
        <w:t>Intégration de l’IA de manière contrôlée :</w:t>
      </w:r>
      <w:r>
        <w:t xml:space="preserve"> L’</w:t>
      </w:r>
      <w:r>
        <w:rPr>
          <w:b/>
          <w:bCs/>
        </w:rPr>
        <w:t>IA (GPT-4.5)</w:t>
      </w:r>
      <w:r>
        <w:t xml:space="preserve"> est un atout pour surmonter l’hétérogénéité des fichiers, mais son intégration doit rester </w:t>
      </w:r>
      <w:r>
        <w:rPr>
          <w:i/>
          <w:iCs/>
        </w:rPr>
        <w:t>contrôlée et transparente</w:t>
      </w:r>
      <w:r>
        <w:t>. Concrètement :</w:t>
      </w:r>
    </w:p>
    <w:p w14:paraId="2259E622" w14:textId="77777777" w:rsidR="009459D4" w:rsidRDefault="00000000">
      <w:pPr>
        <w:pStyle w:val="Compact"/>
        <w:numPr>
          <w:ilvl w:val="0"/>
          <w:numId w:val="8"/>
        </w:numPr>
      </w:pPr>
      <w:r>
        <w:t xml:space="preserve">On limite son usage aux cas </w:t>
      </w:r>
      <w:r>
        <w:rPr>
          <w:i/>
          <w:iCs/>
        </w:rPr>
        <w:t>nécessaires</w:t>
      </w:r>
      <w:r>
        <w:t> : identification d’en-têtes inconnus et uniformisation de valeurs inconnues</w:t>
      </w:r>
      <w:hyperlink r:id="rId97" w:anchor=":~:text=Dans%20%20la%20%20pratique%2C,revanche%2C%20%20si%20%20un">
        <w:r>
          <w:rPr>
            <w:rStyle w:val="Lienhypertexte"/>
          </w:rPr>
          <w:t>[5]</w:t>
        </w:r>
      </w:hyperlink>
      <w:hyperlink r:id="rId98" w:anchor=":~:text=on%20peut%20consulter%20un%20r%C3%A9f%C3%A9rentiel,les%20cas%20ambigus%20ou%20inconnus">
        <w:r>
          <w:rPr>
            <w:rStyle w:val="Lienhypertexte"/>
          </w:rPr>
          <w:t>[40]</w:t>
        </w:r>
      </w:hyperlink>
      <w:r>
        <w:t xml:space="preserve">. On </w:t>
      </w:r>
      <w:r>
        <w:rPr>
          <w:i/>
          <w:iCs/>
        </w:rPr>
        <w:t>n’utilise pas l’IA</w:t>
      </w:r>
      <w:r>
        <w:t xml:space="preserve"> là où une règle fixe ou un dictionnaire suffit (principe de parcimonie pour réduire coût et incertitude)</w:t>
      </w:r>
      <w:hyperlink r:id="rId99" w:anchor=":~:text=Dans%20%20la%20%20pratique%2C,revanche%2C%20%20si%20%20un">
        <w:r>
          <w:rPr>
            <w:rStyle w:val="Lienhypertexte"/>
          </w:rPr>
          <w:t>[5]</w:t>
        </w:r>
      </w:hyperlink>
      <w:hyperlink r:id="rId100" w:anchor=":~:text=Lister%20les%20valeurs%20distinctes%20,les%20cas%20ambigus%20ou%20inconnus">
        <w:r>
          <w:rPr>
            <w:rStyle w:val="Lienhypertexte"/>
          </w:rPr>
          <w:t>[13]</w:t>
        </w:r>
      </w:hyperlink>
      <w:r>
        <w:t>. Par exemple, pas de GPT pour trouver la feuille du chronogramme tant qu’une heuristique simple marche dans &gt;90% des cas</w:t>
      </w:r>
      <w:hyperlink r:id="rId101" w:anchor=":~:text=simples%20pourraient%20suffire,si%20%20plusieurs%20feuilles%20candidates">
        <w:r>
          <w:rPr>
            <w:rStyle w:val="Lienhypertexte"/>
          </w:rPr>
          <w:t>[3]</w:t>
        </w:r>
      </w:hyperlink>
      <w:r>
        <w:t>, pas de GPT pour nettoyer les blancs ou fusion (des opérations purement techniques).</w:t>
      </w:r>
    </w:p>
    <w:p w14:paraId="2259E623" w14:textId="77777777" w:rsidR="009459D4" w:rsidRDefault="00000000">
      <w:pPr>
        <w:pStyle w:val="Compact"/>
        <w:numPr>
          <w:ilvl w:val="0"/>
          <w:numId w:val="8"/>
        </w:numPr>
      </w:pPr>
      <w:r>
        <w:t>On surveille ce que l’IA renvoie : les prompts sont conçus pour obtenir des réponses courtes et déterministes (idéalement parmi des choix proposés)</w:t>
      </w:r>
      <w:hyperlink r:id="rId102" w:anchor=":~:text=Il%20faudra%20veiller%20%C3%A0%20bien,parmi%20une%20liste%20donn%C3%A9e">
        <w:r>
          <w:rPr>
            <w:rStyle w:val="Lienhypertexte"/>
          </w:rPr>
          <w:t>[8]</w:t>
        </w:r>
      </w:hyperlink>
      <w:r>
        <w:t>. On évite de lui laisser trop de liberté qui pourrait conduire à des erreurs d’interprétation. En sortie de chaque appel, on valide : si la réponse ne correspond pas à un champ/valeur attendu, on loggue une alerte et on pourra nécessiter une validation humaine.</w:t>
      </w:r>
    </w:p>
    <w:p w14:paraId="2259E624" w14:textId="77777777" w:rsidR="009459D4" w:rsidRDefault="00000000">
      <w:pPr>
        <w:pStyle w:val="Compact"/>
        <w:numPr>
          <w:ilvl w:val="0"/>
          <w:numId w:val="8"/>
        </w:numPr>
      </w:pPr>
      <w:r>
        <w:t xml:space="preserve">On trace chaque appel à l’IA et sa réponse dans le log ou le fichier de contrôle. Il doit être possible plus tard de justifier </w:t>
      </w:r>
      <w:r>
        <w:rPr>
          <w:i/>
          <w:iCs/>
        </w:rPr>
        <w:t>« pourquoi telle valeur a été transformée ainsi »</w:t>
      </w:r>
      <w:r>
        <w:t>. La réponse de l’IA peut être conservée textuellement dans le log (ou au moins la décision).</w:t>
      </w:r>
    </w:p>
    <w:p w14:paraId="2259E625" w14:textId="77777777" w:rsidR="009459D4" w:rsidRDefault="00000000">
      <w:pPr>
        <w:pStyle w:val="Compact"/>
        <w:numPr>
          <w:ilvl w:val="0"/>
          <w:numId w:val="8"/>
        </w:numPr>
      </w:pPr>
      <w:r>
        <w:t xml:space="preserve">On gère les éventuelles erreurs d’API (timeouts, dépassement de quota) en prévoyant une nouvelle tentative ou en sautant l’étape avec un log d’avertissement. Le pipeline ne doit pas planter entièrement à cause d’une indisponibilité ponctuelle de l’IA : on peut retenter après quelques secondes en cas de timeout, et si vraiment </w:t>
      </w:r>
      <w:r>
        <w:lastRenderedPageBreak/>
        <w:t>l’IA ne répond pas, traiter les colonnes concernées plus tard (par ex. marquer les valeurs à uniformiser dans le fichier de contrôle pour traitement manuel).</w:t>
      </w:r>
    </w:p>
    <w:p w14:paraId="2259E626" w14:textId="77777777" w:rsidR="009459D4" w:rsidRDefault="00000000">
      <w:pPr>
        <w:pStyle w:val="Compact"/>
        <w:numPr>
          <w:ilvl w:val="0"/>
          <w:numId w:val="8"/>
        </w:numPr>
      </w:pPr>
      <w:r>
        <w:t>Niveau coûts, on peut regrouper les requêtes comme mentionné pour minimiser le nombre d’appels. Aussi, si GPT-4.5 est onéreux, on pourrait configurer un modèle alternatif (GPT-3.5-turbo) pour certaines tâches moins complexes, bien que la précision pourrait en souffrir. C’est un paramètre ajustable.</w:t>
      </w:r>
    </w:p>
    <w:p w14:paraId="2259E627" w14:textId="77777777" w:rsidR="009459D4" w:rsidRDefault="00000000">
      <w:pPr>
        <w:numPr>
          <w:ilvl w:val="0"/>
          <w:numId w:val="8"/>
        </w:numPr>
      </w:pPr>
      <w:r>
        <w:t xml:space="preserve">Surtout, l’IA n’est jamais utilisée pour prendre une décision finale non vérifiable. Toute suggestion de GPT est soit appliquée sur des éléments non critiques, soit sujette à validation humaine (directe ou a posteriori). On suit donc le principe </w:t>
      </w:r>
      <w:r>
        <w:rPr>
          <w:i/>
          <w:iCs/>
        </w:rPr>
        <w:t>Human in the loop</w:t>
      </w:r>
      <w:r>
        <w:t xml:space="preserve"> sur les aspects sémantiques sensibles</w:t>
      </w:r>
      <w:hyperlink r:id="rId103" w:anchor=":~:text=Prudence%20et%20validation%C2%A0%20%3A%20,inclure%20l%E2%80%99humain%20dans%20cette%20boucle">
        <w:r>
          <w:rPr>
            <w:rStyle w:val="Lienhypertexte"/>
          </w:rPr>
          <w:t>[33]</w:t>
        </w:r>
      </w:hyperlink>
      <w:r>
        <w:t>. Par exemple, si l’IA interprète mal un acronyme (</w:t>
      </w:r>
      <w:r>
        <w:rPr>
          <w:i/>
          <w:iCs/>
        </w:rPr>
        <w:t>« PC »</w:t>
      </w:r>
      <w:r>
        <w:t xml:space="preserve"> → </w:t>
      </w:r>
      <w:r>
        <w:rPr>
          <w:i/>
          <w:iCs/>
        </w:rPr>
        <w:t>« Police »</w:t>
      </w:r>
      <w:r>
        <w:t xml:space="preserve"> au lieu de </w:t>
      </w:r>
      <w:r>
        <w:rPr>
          <w:i/>
          <w:iCs/>
        </w:rPr>
        <w:t>« Poste de Commandement »</w:t>
      </w:r>
      <w:r>
        <w:t>)</w:t>
      </w:r>
      <w:hyperlink r:id="rId104" w:anchor=":~:text=Prudence%20et%20validation%C2%A0%20%3A%20,inclure%20l%E2%80%99humain%20dans%20cette%20boucle">
        <w:r>
          <w:rPr>
            <w:rStyle w:val="Lienhypertexte"/>
          </w:rPr>
          <w:t>[33]</w:t>
        </w:r>
      </w:hyperlink>
      <w:r>
        <w:t>, le système de supervision doit permettre de corriger cela avant que ça n’induise quelqu’un en erreur. En pratique, cela veut dire que les utilisateurs finaux des données doivent être informés que certaines classifications sont automatiques et potentiellement imparfaites, d’où l’importance du fichier de contrôle et des éventuelles revues.</w:t>
      </w:r>
    </w:p>
    <w:p w14:paraId="2259E628" w14:textId="77777777" w:rsidR="009459D4" w:rsidRDefault="00000000">
      <w:pPr>
        <w:numPr>
          <w:ilvl w:val="0"/>
          <w:numId w:val="8"/>
        </w:numPr>
      </w:pPr>
      <w:r>
        <w:rPr>
          <w:b/>
          <w:bCs/>
        </w:rPr>
        <w:t>Supervision humaine et amélioration continue :</w:t>
      </w:r>
      <w:r>
        <w:t xml:space="preserve"> Même si le pipeline est conçu pour fonctionner de façon automatique sans intervention constante, il s’inscrit dans une démarche d’</w:t>
      </w:r>
      <w:r>
        <w:rPr>
          <w:b/>
          <w:bCs/>
        </w:rPr>
        <w:t>amélioration continue avec feedback humain</w:t>
      </w:r>
      <w:r>
        <w:t xml:space="preserve">. En plus des fichiers de contrôle qui permettent les corrections, il est conseillé de mettre en place un processus léger de revue des importations. Par exemple, un membre de l’équipe peut vérifier le fichier </w:t>
      </w:r>
      <w:r>
        <w:rPr>
          <w:rStyle w:val="VerbatimChar"/>
        </w:rPr>
        <w:t>mappings_log.xlsx</w:t>
      </w:r>
      <w:r>
        <w:t xml:space="preserve"> après chaque nouvel exercice intégré (ou une fois par semaine s’il y en a beaucoup) pour valider que les nouveaux mappings ajoutés sont corrects. S’il y a un doute, on ajuste dans le fichier et on relance le script de correction ou on note de corriger dans la base via une requête. Cette boucle de feedback permettra d’enrichir rapidement les dictionnaires internes, de sorte qu’au fil du temps l’IA sera de moins en moins sollicitée (seulement pour de vraies nouveautés)</w:t>
      </w:r>
      <w:hyperlink r:id="rId105" w:anchor=":~:text=Optimisation%20propos%C3%A9e%C2%A0%3A%20Constituer%20progressivement%20un,pour%20%20chaque%20%20dataset">
        <w:r>
          <w:rPr>
            <w:rStyle w:val="Lienhypertexte"/>
          </w:rPr>
          <w:t>[16]</w:t>
        </w:r>
      </w:hyperlink>
      <w:r>
        <w:t>.</w:t>
      </w:r>
    </w:p>
    <w:p w14:paraId="2259E629" w14:textId="77777777" w:rsidR="009459D4" w:rsidRDefault="00000000">
      <w:pPr>
        <w:pStyle w:val="Compact"/>
        <w:numPr>
          <w:ilvl w:val="0"/>
          <w:numId w:val="8"/>
        </w:numPr>
      </w:pPr>
      <w:r>
        <w:t>Par ailleurs, on pourrait envisager à terme d’avoir un petit outil d’interface (par ex. un dashboard Streamlit) pour visualiser les données importées et les valider avant confirmation définitive</w:t>
      </w:r>
      <w:hyperlink r:id="rId106" w:anchor=":~:text=Si%20%20une%20%20interface,en%20%20Python%20%20assez">
        <w:r>
          <w:rPr>
            <w:rStyle w:val="Lienhypertexte"/>
          </w:rPr>
          <w:t>[24]</w:t>
        </w:r>
      </w:hyperlink>
      <w:r>
        <w:t xml:space="preserve">, mais cela ajouterait de la complexité et n’est pas requis dès le départ. La solution actuelle, basée sur des fichiers de log et de mapping, vise la </w:t>
      </w:r>
      <w:r>
        <w:rPr>
          <w:b/>
          <w:bCs/>
        </w:rPr>
        <w:t>simplicité et l’auto-contenu</w:t>
      </w:r>
      <w:r>
        <w:t xml:space="preserve"> (tout se fait avec des fichiers locaux et scripts Python, ce que le prochain développeur pourra comprendre sans avoir à maîtriser un framework web).</w:t>
      </w:r>
    </w:p>
    <w:p w14:paraId="2259E62A" w14:textId="77777777" w:rsidR="009459D4" w:rsidRDefault="00000000">
      <w:pPr>
        <w:numPr>
          <w:ilvl w:val="0"/>
          <w:numId w:val="8"/>
        </w:numPr>
      </w:pPr>
      <w:r>
        <w:t xml:space="preserve">L’équipe doit également définir comment réagir en cas de découverte d’une erreur tardive (ex: un mapping appliqué depuis longtemps se révèle faux). Grâce à la traçabilité en base (chaque inject garde l’indication de sa source et on a tous les logs), on pourra soit recourir au </w:t>
      </w:r>
      <w:r>
        <w:rPr>
          <w:i/>
          <w:iCs/>
        </w:rPr>
        <w:t>reprocessing</w:t>
      </w:r>
      <w:r>
        <w:t xml:space="preserve"> (supprimer les données erronées et réimporter avec la nouvelle règle) soit au </w:t>
      </w:r>
      <w:r>
        <w:rPr>
          <w:i/>
          <w:iCs/>
        </w:rPr>
        <w:t>bulk update</w:t>
      </w:r>
      <w:r>
        <w:t xml:space="preserve"> via une requête SQL. Notre pipeline favorise le reprocessing reproductible : puisque les fichiers sources sont archivés et que les transformations sont déterministes (dictionnaires + IA guidée), </w:t>
      </w:r>
      <w:r>
        <w:lastRenderedPageBreak/>
        <w:t>on peut rejouer facilement un traitement complet sur un fichier après correction du mapping, assurant que la base reflète la correction partout. Cette approche est plus sûre que d’écrire directement dans la base, mais pour des modifications mineures globales, le script de correction convient.</w:t>
      </w:r>
    </w:p>
    <w:p w14:paraId="2259E62B" w14:textId="77777777" w:rsidR="009459D4" w:rsidRDefault="00000000">
      <w:pPr>
        <w:numPr>
          <w:ilvl w:val="0"/>
          <w:numId w:val="8"/>
        </w:numPr>
      </w:pPr>
      <w:r>
        <w:rPr>
          <w:b/>
          <w:bCs/>
        </w:rPr>
        <w:t>Autonomie du système et exploitation future :</w:t>
      </w:r>
      <w:r>
        <w:t xml:space="preserve"> Le système est conçu pour être </w:t>
      </w:r>
      <w:r>
        <w:rPr>
          <w:b/>
          <w:bCs/>
        </w:rPr>
        <w:t>autoportant</w:t>
      </w:r>
      <w:r>
        <w:t>. Cela signifie qu’une fois déployé sur la machine prévue (par exemple le serveur interne ou le PC de l’ingénieur data), il peut fonctionner sans surveillance constante. Le fait de tout consigner dans des logs, de gérer les erreurs et de ne dépendre que d’outils locaux garantit que les importations pourront s’enchaîner même en l’absence du développeur. Néanmoins, il est prudent de mettre en place quelques garde-fous opérationnels :</w:t>
      </w:r>
    </w:p>
    <w:p w14:paraId="2259E62C" w14:textId="77777777" w:rsidR="009459D4" w:rsidRDefault="00000000">
      <w:pPr>
        <w:pStyle w:val="Compact"/>
        <w:numPr>
          <w:ilvl w:val="0"/>
          <w:numId w:val="8"/>
        </w:numPr>
      </w:pPr>
      <w:r>
        <w:t>Surveiller l’espace disque (les fichiers Excel archivés et les bases vont grossir avec le temps, mais faiblement étant donné la taille modeste de chaque chronogramme).</w:t>
      </w:r>
    </w:p>
    <w:p w14:paraId="2259E62D" w14:textId="77777777" w:rsidR="009459D4" w:rsidRDefault="00000000">
      <w:pPr>
        <w:pStyle w:val="Compact"/>
        <w:numPr>
          <w:ilvl w:val="0"/>
          <w:numId w:val="8"/>
        </w:numPr>
      </w:pPr>
      <w:r>
        <w:t xml:space="preserve">Prévoir une procédure de sauvegarde des bases SQLite régulière (par exemple, une copie hebdomadaire du dossier </w:t>
      </w:r>
      <w:r>
        <w:rPr>
          <w:rStyle w:val="VerbatimChar"/>
        </w:rPr>
        <w:t>output/databases</w:t>
      </w:r>
      <w:r>
        <w:t>), surtout avant une migration éventuelle vers PostgreSQL.</w:t>
      </w:r>
    </w:p>
    <w:p w14:paraId="2259E62E" w14:textId="77777777" w:rsidR="009459D4" w:rsidRDefault="00000000">
      <w:pPr>
        <w:pStyle w:val="Compact"/>
        <w:numPr>
          <w:ilvl w:val="0"/>
          <w:numId w:val="8"/>
        </w:numPr>
      </w:pPr>
      <w:r>
        <w:t xml:space="preserve">Mettre en place une notification en cas d’erreur critique. Par exemple, si </w:t>
      </w:r>
      <w:r>
        <w:rPr>
          <w:rStyle w:val="VerbatimChar"/>
        </w:rPr>
        <w:t>process_form_submission</w:t>
      </w:r>
      <w:r>
        <w:t xml:space="preserve"> se termine avec une exception, on pourrait envoyer un email automatique ou générer une alerte pour que quelqu’un intervienne. Sans aller jusqu’à coder un système d’alerte complet, cela peut être réalisé via le système de formulaire ou un simple script d’analyse des logs (ex. si un log ERROR est apparu, notifier).</w:t>
      </w:r>
    </w:p>
    <w:p w14:paraId="2259E62F" w14:textId="77777777" w:rsidR="009459D4" w:rsidRDefault="00000000">
      <w:pPr>
        <w:pStyle w:val="Compact"/>
        <w:numPr>
          <w:ilvl w:val="0"/>
          <w:numId w:val="8"/>
        </w:numPr>
      </w:pPr>
      <w:r>
        <w:t>Maintenir les fichiers de configuration à jour : par exemple, si l’API OpenAI change de version ou si on souhaite ajuster les paramètres des prompts, il faut que le responsable futur sache comment faire (d’où l’intérêt de config.yaml pour centraliser de tels paramètres).</w:t>
      </w:r>
    </w:p>
    <w:p w14:paraId="2259E630" w14:textId="77777777" w:rsidR="009459D4" w:rsidRDefault="00000000">
      <w:pPr>
        <w:numPr>
          <w:ilvl w:val="0"/>
          <w:numId w:val="8"/>
        </w:numPr>
      </w:pPr>
      <w:r>
        <w:t>Garder l’évolutivité en tête : si demain on veut intégrer ce pipeline dans un environnement cloud ou plus grand, le code modulaire facilite la substitution de composants (ex: remplacer SQLite par PostgreSQL, pandas par PySpark DataFrame si le volume explosait – même si improbable, on a isolé suffisamment la logique pour pouvoir la réécrire avec d’autres outils en s’inspirant des mêmes étapes).</w:t>
      </w:r>
    </w:p>
    <w:p w14:paraId="2259E631" w14:textId="77777777" w:rsidR="009459D4" w:rsidRDefault="00000000">
      <w:pPr>
        <w:numPr>
          <w:ilvl w:val="0"/>
          <w:numId w:val="8"/>
        </w:numPr>
      </w:pPr>
      <w:r>
        <w:rPr>
          <w:b/>
          <w:bCs/>
        </w:rPr>
        <w:t>Tests et validation initiale :</w:t>
      </w:r>
      <w:r>
        <w:t xml:space="preserve"> Avant de passer en production (c’est-à-dire d’intégrer de vrais fichiers de façon automatique), il est impératif de </w:t>
      </w:r>
      <w:r>
        <w:rPr>
          <w:b/>
          <w:bCs/>
        </w:rPr>
        <w:t>tester</w:t>
      </w:r>
      <w:r>
        <w:t xml:space="preserve"> le pipeline sur plusieurs exemples de chronogrammes représentatifs. On choisira des fichiers variés (ex: un chronogramme par type d’exercice ou par client, s’ils diffèrent de structure) et on les traitera avec le pipeline. On comparera le résultat en base avec les attentes : les champs sont-ils correctement peuplés ? Y a-t-il des données perdues ou mal mappées ? On ajustera le dictionnaire initial en conséquence, et peut-être les règles (par ex. ajouter un mot-clé pour détecter la feuille, affiner le prompt de l’IA si on voit une confusion, etc.). Ces tests doivent être documentés (par ex. dans un cahier de tests interne). L’ingénieur data partant pourra ainsi fournir </w:t>
      </w:r>
      <w:r>
        <w:lastRenderedPageBreak/>
        <w:t>à son successeur une base de quelques fichiers d’exemple et les résultats attendus, pour référence. Cela fait partie des bonnes pratiques recommandées</w:t>
      </w:r>
      <w:hyperlink r:id="rId107" w:anchor=":~:text=Tester%20%20le%20%20pipeline,mieux%20g%C3%A9rer%20les%20cas%20limites">
        <w:r>
          <w:rPr>
            <w:rStyle w:val="Lienhypertexte"/>
          </w:rPr>
          <w:t>[28]</w:t>
        </w:r>
      </w:hyperlink>
      <w:r>
        <w:t>.</w:t>
      </w:r>
    </w:p>
    <w:p w14:paraId="2259E632" w14:textId="77777777" w:rsidR="009459D4" w:rsidRDefault="00000000">
      <w:pPr>
        <w:pStyle w:val="FirstParagraph"/>
      </w:pPr>
      <w:r>
        <w:t xml:space="preserve">En suivant ces directives, on s’assure que le développement du pipeline n’est pas seulement un codage rapide pour une démonstration, mais la construction d’un </w:t>
      </w:r>
      <w:r>
        <w:rPr>
          <w:b/>
          <w:bCs/>
        </w:rPr>
        <w:t>système pérenne, robuste et compréhensible</w:t>
      </w:r>
      <w:r>
        <w:t xml:space="preserve">. L’accent est mis sur la </w:t>
      </w:r>
      <w:r>
        <w:rPr>
          <w:b/>
          <w:bCs/>
        </w:rPr>
        <w:t>simplicité pragmatique</w:t>
      </w:r>
      <w:r>
        <w:t xml:space="preserve"> (pas de micro-services ou d’orchestrateurs externes complexes dans un contexte où ce serait surdimensionné), l’</w:t>
      </w:r>
      <w:r>
        <w:rPr>
          <w:b/>
          <w:bCs/>
        </w:rPr>
        <w:t>ouverture</w:t>
      </w:r>
      <w:r>
        <w:t xml:space="preserve"> (on utilise des formats simples comme CSV, SQLite, facilement interrogeables, et on peut évoluer vers plus grand si besoin), et la </w:t>
      </w:r>
      <w:r>
        <w:rPr>
          <w:b/>
          <w:bCs/>
        </w:rPr>
        <w:t>transparence</w:t>
      </w:r>
      <w:r>
        <w:t xml:space="preserve"> (chaque transformation est tracée et explicable). En somme, ce pipeline s’inspire des pratiques professionnelles en data engineering adaptées à une petite échelle</w:t>
      </w:r>
      <w:hyperlink r:id="rId108" w:anchor=":~:text=Les%20%20enjeux%20%20incluent,Garder%20la%20trace%20des">
        <w:r>
          <w:rPr>
            <w:rStyle w:val="Lienhypertexte"/>
          </w:rPr>
          <w:t>[26]</w:t>
        </w:r>
      </w:hyperlink>
      <w:r>
        <w:t>, tout en tirant parti de l’IA de manière ciblée pour gagner en flexibilité</w:t>
      </w:r>
      <w:hyperlink r:id="rId109" w:anchor=":~:text=s%E2%80%99inspirant%20des%20pratiques%20professionnelles%20en,Ad%C3%A9quation%20%20%C3%A0">
        <w:r>
          <w:rPr>
            <w:rStyle w:val="Lienhypertexte"/>
          </w:rPr>
          <w:t>[54]</w:t>
        </w:r>
      </w:hyperlink>
      <w:r>
        <w:t xml:space="preserve">. Ce sera un outil autonome qui, une fois paramétré, pourra intégrer de nouveaux fichiers de chronogrammes d’un simple clic sur un formulaire, fournissant en sortie des données uniformisées prêtes pour l’analyse globale, et ce </w:t>
      </w:r>
      <w:r>
        <w:rPr>
          <w:i/>
          <w:iCs/>
        </w:rPr>
        <w:t>même en l’absence de l’ingénieur initial</w:t>
      </w:r>
      <w:r>
        <w:t>.</w:t>
      </w:r>
    </w:p>
    <w:bookmarkEnd w:id="1"/>
    <w:bookmarkEnd w:id="2"/>
    <w:bookmarkEnd w:id="19"/>
    <w:p w14:paraId="2259E633" w14:textId="77777777" w:rsidR="009459D4" w:rsidRDefault="00F05C1A">
      <w:r>
        <w:rPr>
          <w:noProof/>
        </w:rPr>
        <w:pict w14:anchorId="2259E67A">
          <v:rect id="_x0000_i1025" alt="" style="width:453.6pt;height:.05pt;mso-width-percent:0;mso-height-percent:0;mso-width-percent:0;mso-height-percent:0" o:hralign="center" o:hrstd="t" o:hr="t"/>
        </w:pict>
      </w:r>
    </w:p>
    <w:bookmarkStart w:id="20" w:name="citations"/>
    <w:p w14:paraId="2259E634" w14:textId="77777777" w:rsidR="009459D4" w:rsidRDefault="00000000">
      <w:pPr>
        <w:pStyle w:val="FirstParagraph"/>
      </w:pPr>
      <w:r>
        <w:fldChar w:fldCharType="begin"/>
      </w:r>
      <w:r>
        <w:instrText>HYPERLINK "file://file-Wq7nEwUX7m8MFTB1pnCVXa" \l ":~:text=humaine%20,sans%20infrastructure%20lourde%20%C3%A0%20maintenir" \h</w:instrText>
      </w:r>
      <w:r>
        <w:fldChar w:fldCharType="separate"/>
      </w:r>
      <w:r>
        <w:rPr>
          <w:rStyle w:val="Lienhypertexte"/>
        </w:rPr>
        <w:t>[1]</w:t>
      </w:r>
      <w:r>
        <w:fldChar w:fldCharType="end"/>
      </w:r>
      <w:r>
        <w:t xml:space="preserve"> </w:t>
      </w:r>
      <w:hyperlink r:id="rId110" w:anchor=":~:text=simples%20pourraient%20suffire,si%20%20plusieurs%20feuilles%20candidates">
        <w:r>
          <w:rPr>
            <w:rStyle w:val="Lienhypertexte"/>
          </w:rPr>
          <w:t>[3]</w:t>
        </w:r>
      </w:hyperlink>
      <w:r>
        <w:t xml:space="preserve"> </w:t>
      </w:r>
      <w:hyperlink r:id="rId111" w:anchor=":~:text=feuille,">
        <w:r>
          <w:rPr>
            <w:rStyle w:val="Lienhypertexte"/>
          </w:rPr>
          <w:t>[4]</w:t>
        </w:r>
      </w:hyperlink>
      <w:r>
        <w:t xml:space="preserve"> </w:t>
      </w:r>
      <w:hyperlink r:id="rId112" w:anchor=":~:text=Dans%20%20la%20%20pratique%2C,revanche%2C%20%20si%20%20un">
        <w:r>
          <w:rPr>
            <w:rStyle w:val="Lienhypertexte"/>
          </w:rPr>
          <w:t>[5]</w:t>
        </w:r>
      </w:hyperlink>
      <w:r>
        <w:t xml:space="preserve"> </w:t>
      </w:r>
      <w:hyperlink r:id="rId113" w:anchor=":~:text=dictionnaire,par%20ex">
        <w:r>
          <w:rPr>
            <w:rStyle w:val="Lienhypertexte"/>
          </w:rPr>
          <w:t>[6]</w:t>
        </w:r>
      </w:hyperlink>
      <w:r>
        <w:t xml:space="preserve"> </w:t>
      </w:r>
      <w:hyperlink r:id="rId114" w:anchor=":~:text=%E2%80%9CDestinataire%E2%80%9D%20%C3%A9galement%29,g%C3%A9rant%20les%20cas%20impr%C3%A9vus%20automatiquement">
        <w:r>
          <w:rPr>
            <w:rStyle w:val="Lienhypertexte"/>
          </w:rPr>
          <w:t>[7]</w:t>
        </w:r>
      </w:hyperlink>
      <w:r>
        <w:t xml:space="preserve"> </w:t>
      </w:r>
      <w:hyperlink r:id="rId115" w:anchor=":~:text=Il%20faudra%20veiller%20%C3%A0%20bien,parmi%20une%20liste%20donn%C3%A9e">
        <w:r>
          <w:rPr>
            <w:rStyle w:val="Lienhypertexte"/>
          </w:rPr>
          <w:t>[8]</w:t>
        </w:r>
      </w:hyperlink>
      <w:r>
        <w:t xml:space="preserve"> </w:t>
      </w:r>
      <w:hyperlink r:id="rId116" w:anchor=":~:text=Renommage%20%20et%20%20suppression,de%20%20traitement%2C%20%20pour">
        <w:r>
          <w:rPr>
            <w:rStyle w:val="Lienhypertexte"/>
          </w:rPr>
          <w:t>[9]</w:t>
        </w:r>
      </w:hyperlink>
      <w:r>
        <w:t xml:space="preserve"> </w:t>
      </w:r>
      <w:hyperlink r:id="rId117" w:anchor=":~:text=%C3%89tape%20d%C3%A9finie%C2%A0%20%3A%20%20D%C3%A9tecter,des%20lignes%20vides%2C%20doublons%2C%20etc">
        <w:r>
          <w:rPr>
            <w:rStyle w:val="Lienhypertexte"/>
          </w:rPr>
          <w:t>[10]</w:t>
        </w:r>
      </w:hyperlink>
      <w:r>
        <w:t xml:space="preserve"> </w:t>
      </w:r>
      <w:hyperlink r:id="rId118" w:anchor=":~:text=Faisabilit%C3%A9%C2%A0%3A%20La%20d%C3%A9tection%20de%20la,Pandas%20ou%20openpyxl%2C%20on%20peut">
        <w:r>
          <w:rPr>
            <w:rStyle w:val="Lienhypertexte"/>
          </w:rPr>
          <w:t>[11]</w:t>
        </w:r>
      </w:hyperlink>
      <w:r>
        <w:t xml:space="preserve"> </w:t>
      </w:r>
      <w:hyperlink r:id="rId119" w:anchor=":~:text=Point%20d%E2%80%99attention%C2%A0%20%3A%20Il%20faudra,pas%20trier%20automatiquement%20le%20DataFrame">
        <w:r>
          <w:rPr>
            <w:rStyle w:val="Lienhypertexte"/>
          </w:rPr>
          <w:t>[12]</w:t>
        </w:r>
      </w:hyperlink>
      <w:r>
        <w:t xml:space="preserve"> </w:t>
      </w:r>
      <w:hyperlink r:id="rId120" w:anchor=":~:text=Lister%20les%20valeurs%20distinctes%20,les%20cas%20ambigus%20ou%20inconnus">
        <w:r>
          <w:rPr>
            <w:rStyle w:val="Lienhypertexte"/>
          </w:rPr>
          <w:t>[13]</w:t>
        </w:r>
      </w:hyperlink>
      <w:r>
        <w:t xml:space="preserve"> </w:t>
      </w:r>
      <w:hyperlink r:id="rId121" w:anchor=":~:text=Analyse%C2%A0%20%3A%20Cette%20%C3%A9tape%20vise,de%20normalisation%20de%20valeurs%20cat%C3%A9gorielles">
        <w:r>
          <w:rPr>
            <w:rStyle w:val="Lienhypertexte"/>
          </w:rPr>
          <w:t>[14]</w:t>
        </w:r>
      </w:hyperlink>
      <w:r>
        <w:t xml:space="preserve"> </w:t>
      </w:r>
      <w:hyperlink r:id="rId122" w:anchor=":~:text=Utilisation%20d%E2%80%99un%20LLM%C2%A0%20%3A%20,contexte%20%20industriel%2C%20%20des">
        <w:r>
          <w:rPr>
            <w:rStyle w:val="Lienhypertexte"/>
          </w:rPr>
          <w:t>[15]</w:t>
        </w:r>
      </w:hyperlink>
      <w:r>
        <w:t xml:space="preserve"> </w:t>
      </w:r>
      <w:hyperlink r:id="rId123" w:anchor=":~:text=Optimisation%20propos%C3%A9e%C2%A0%3A%20Constituer%20progressivement%20un,pour%20%20chaque%20%20dataset">
        <w:r>
          <w:rPr>
            <w:rStyle w:val="Lienhypertexte"/>
          </w:rPr>
          <w:t>[16]</w:t>
        </w:r>
      </w:hyperlink>
      <w:r>
        <w:t xml:space="preserve"> </w:t>
      </w:r>
      <w:hyperlink r:id="rId124" w:anchor=":~:text=%C3%89tape%20d%C3%A9finie%C2%A0%20%3A%20%20Enrichir,client%29%20concern%C3%A9%20par%20l%E2%80%99exercice">
        <w:r>
          <w:rPr>
            <w:rStyle w:val="Lienhypertexte"/>
          </w:rPr>
          <w:t>[17]</w:t>
        </w:r>
      </w:hyperlink>
      <w:r>
        <w:t xml:space="preserve"> </w:t>
      </w:r>
      <w:hyperlink r:id="rId125" w:anchor=":~:text=cl%C3%A9%20primaire%20en%20base%29.%20,L%E2%80%99utilisateur">
        <w:r>
          <w:rPr>
            <w:rStyle w:val="Lienhypertexte"/>
          </w:rPr>
          <w:t>[18]</w:t>
        </w:r>
      </w:hyperlink>
      <w:r>
        <w:t xml:space="preserve"> </w:t>
      </w:r>
      <w:hyperlink r:id="rId126" w:anchor=":~:text=Pratiques%20professionnelles%C2%A0%3A%20L%E2%80%99ajout%20de%20m%C3%A9tadonn%C3%A9es,une%20donn%C3%A9e%20de%20r%C3%A9f%C3%A9rence%20au">
        <w:r>
          <w:rPr>
            <w:rStyle w:val="Lienhypertexte"/>
          </w:rPr>
          <w:t>[19]</w:t>
        </w:r>
      </w:hyperlink>
      <w:r>
        <w:t xml:space="preserve"> </w:t>
      </w:r>
      <w:hyperlink r:id="rId127" w:anchor=":~:text=contient%20pas%20explicitement%20cette%20info,X%2C%20Type%20d%E2%80%99%C3%A9tablissement%20%3D%20Y">
        <w:r>
          <w:rPr>
            <w:rStyle w:val="Lienhypertexte"/>
          </w:rPr>
          <w:t>[20]</w:t>
        </w:r>
      </w:hyperlink>
      <w:r>
        <w:t xml:space="preserve"> </w:t>
      </w:r>
      <w:hyperlink r:id="rId128" w:anchor=":~:text=Enfin%2C%20la%20num%C3%A9rotation%20s%C3%A9quentielle%20des,combinant%20num%C3%A9ro%20%2B%20source">
        <w:r>
          <w:rPr>
            <w:rStyle w:val="Lienhypertexte"/>
          </w:rPr>
          <w:t>[22]</w:t>
        </w:r>
      </w:hyperlink>
      <w:r>
        <w:t xml:space="preserve"> </w:t>
      </w:r>
      <w:hyperlink r:id="rId129" w:anchor=":~:text=Tra%C3%A7abilit%C3%A9%20%20%2F%20%20logging,de%20stocker%20ces%20informations%20dans">
        <w:r>
          <w:rPr>
            <w:rStyle w:val="Lienhypertexte"/>
          </w:rPr>
          <w:t>[23]</w:t>
        </w:r>
      </w:hyperlink>
      <w:r>
        <w:t xml:space="preserve"> </w:t>
      </w:r>
      <w:hyperlink r:id="rId130" w:anchor=":~:text=Si%20%20une%20%20interface,en%20%20Python%20%20assez">
        <w:r>
          <w:rPr>
            <w:rStyle w:val="Lienhypertexte"/>
          </w:rPr>
          <w:t>[24]</w:t>
        </w:r>
      </w:hyperlink>
      <w:r>
        <w:t xml:space="preserve"> </w:t>
      </w:r>
      <w:hyperlink r:id="rId131" w:anchor=":~:text=recommand%C3%A9e%20dans%20les%20t%C3%A2ches%20de,efficacit%C3%A9%20et%20contr%C3%B4le%20qualit%C3%A9">
        <w:r>
          <w:rPr>
            <w:rStyle w:val="Lienhypertexte"/>
          </w:rPr>
          <w:t>[25]</w:t>
        </w:r>
      </w:hyperlink>
      <w:r>
        <w:t xml:space="preserve"> </w:t>
      </w:r>
      <w:hyperlink r:id="rId132" w:anchor=":~:text=Les%20%20enjeux%20%20incluent,Garder%20la%20trace%20des">
        <w:r>
          <w:rPr>
            <w:rStyle w:val="Lienhypertexte"/>
          </w:rPr>
          <w:t>[26]</w:t>
        </w:r>
      </w:hyperlink>
      <w:r>
        <w:t xml:space="preserve"> </w:t>
      </w:r>
      <w:hyperlink r:id="rId133" w:anchor=":~:text=,sache%20ce%20qui%20est%20fait">
        <w:r>
          <w:rPr>
            <w:rStyle w:val="Lienhypertexte"/>
          </w:rPr>
          <w:t>[27]</w:t>
        </w:r>
      </w:hyperlink>
      <w:r>
        <w:t xml:space="preserve"> </w:t>
      </w:r>
      <w:hyperlink r:id="rId134" w:anchor=":~:text=Tester%20%20le%20%20pipeline,mieux%20g%C3%A9rer%20les%20cas%20limites">
        <w:r>
          <w:rPr>
            <w:rStyle w:val="Lienhypertexte"/>
          </w:rPr>
          <w:t>[28]</w:t>
        </w:r>
      </w:hyperlink>
      <w:r>
        <w:t xml:space="preserve"> </w:t>
      </w:r>
      <w:hyperlink r:id="rId135" w:anchor=":~:text=du%20Pipeline%20et%20Cartograp,Le">
        <w:r>
          <w:rPr>
            <w:rStyle w:val="Lienhypertexte"/>
          </w:rPr>
          <w:t>[29]</w:t>
        </w:r>
      </w:hyperlink>
      <w:r>
        <w:t xml:space="preserve"> </w:t>
      </w:r>
      <w:hyperlink r:id="rId136" w:anchor=":~:text=Optimisation%20propos%C3%A9e%C2%A0%20%3A%20Si%20les,Cette%20m%C3%A9thode%2C%20combin%C3%A9e%20%C3%A0">
        <w:r>
          <w:rPr>
            <w:rStyle w:val="Lienhypertexte"/>
          </w:rPr>
          <w:t>[30]</w:t>
        </w:r>
      </w:hyperlink>
      <w:r>
        <w:t xml:space="preserve"> </w:t>
      </w:r>
      <w:hyperlink r:id="rId137" w:anchor=":~:text=d%E2%80%99%C3%AAtre%20s%C3%BBr%20que%20ces%20colonnes,donn%C3%A9e%20rejet%C3%A9e%20au%20cas%20o%C3%B9">
        <w:r>
          <w:rPr>
            <w:rStyle w:val="Lienhypertexte"/>
          </w:rPr>
          <w:t>[31]</w:t>
        </w:r>
      </w:hyperlink>
      <w:r>
        <w:t xml:space="preserve"> </w:t>
      </w:r>
      <w:hyperlink r:id="rId138" w:anchor=":~:text=Optimisation%20propos%C3%A9e%C2%A0%3A%20En%20amont%2C%20bien,dictionnaire%20de%20correspondance%2C%20r%C3%A9duisant%20la">
        <w:r>
          <w:rPr>
            <w:rStyle w:val="Lienhypertexte"/>
          </w:rPr>
          <w:t>[32]</w:t>
        </w:r>
      </w:hyperlink>
      <w:r>
        <w:t xml:space="preserve"> </w:t>
      </w:r>
      <w:hyperlink r:id="rId139" w:anchor=":~:text=Prudence%20et%20validation%C2%A0%20%3A%20,inclure%20l%E2%80%99humain%20dans%20cette%20boucle">
        <w:r>
          <w:rPr>
            <w:rStyle w:val="Lienhypertexte"/>
          </w:rPr>
          <w:t>[33]</w:t>
        </w:r>
      </w:hyperlink>
      <w:r>
        <w:t xml:space="preserve"> </w:t>
      </w:r>
      <w:hyperlink r:id="rId140" w:anchor=":~:text=Ex%C3%A9cution%20%20technique%C2%A0%20%3A%20,de%20ces%20valeurs%20pour%20audit">
        <w:r>
          <w:rPr>
            <w:rStyle w:val="Lienhypertexte"/>
          </w:rPr>
          <w:t>[34]</w:t>
        </w:r>
      </w:hyperlink>
      <w:r>
        <w:t xml:space="preserve"> </w:t>
      </w:r>
      <w:hyperlink r:id="rId141" w:anchor=":~:text=des%20%20injects%20%20%3A,Indispensable%20pour%20tracer%20la">
        <w:r>
          <w:rPr>
            <w:rStyle w:val="Lienhypertexte"/>
          </w:rPr>
          <w:t>[35]</w:t>
        </w:r>
      </w:hyperlink>
      <w:r>
        <w:t xml:space="preserve"> </w:t>
      </w:r>
      <w:hyperlink r:id="rId142" w:anchor=":~:text=Si%20l%E2%80%99on%20souhaite%20n%C3%A9anmoins%20exploiter,sur%20%20le%20%20nom">
        <w:r>
          <w:rPr>
            <w:rStyle w:val="Lienhypertexte"/>
          </w:rPr>
          <w:t>[36]</w:t>
        </w:r>
      </w:hyperlink>
      <w:r>
        <w:t xml:space="preserve"> </w:t>
      </w:r>
      <w:hyperlink r:id="rId143" w:anchor=":~:text=des%20lignes%20vides%2C%20doublons%2C%20etc">
        <w:r>
          <w:rPr>
            <w:rStyle w:val="Lienhypertexte"/>
          </w:rPr>
          <w:t>[37]</w:t>
        </w:r>
      </w:hyperlink>
      <w:r>
        <w:t xml:space="preserve"> </w:t>
      </w:r>
      <w:hyperlink r:id="rId144" w:anchor=":~:text=d%E2%80%99%C3%AAtre%20s%C3%BBr%20que%20ces%20colonnes,donn%C3%A9e%20rejet%C3%A9e%20au%20cas%20o%C3%B9">
        <w:r>
          <w:rPr>
            <w:rStyle w:val="Lienhypertexte"/>
          </w:rPr>
          <w:t>[38]</w:t>
        </w:r>
      </w:hyperlink>
      <w:r>
        <w:t xml:space="preserve"> </w:t>
      </w:r>
      <w:hyperlink r:id="rId145" w:anchor=":~:text=Par%20exemple%2C%20%20un%20chronogramme,de%20normalisation%20de%20valeurs%20cat%C3%A9gorielles">
        <w:r>
          <w:rPr>
            <w:rStyle w:val="Lienhypertexte"/>
          </w:rPr>
          <w:t>[39]</w:t>
        </w:r>
      </w:hyperlink>
      <w:r>
        <w:t xml:space="preserve"> </w:t>
      </w:r>
      <w:hyperlink r:id="rId146" w:anchor=":~:text=on%20peut%20consulter%20un%20r%C3%A9f%C3%A9rentiel,les%20cas%20ambigus%20ou%20inconnus">
        <w:r>
          <w:rPr>
            <w:rStyle w:val="Lienhypertexte"/>
          </w:rPr>
          <w:t>[40]</w:t>
        </w:r>
      </w:hyperlink>
      <w:r>
        <w:t xml:space="preserve"> </w:t>
      </w:r>
      <w:hyperlink r:id="rId147" w:anchor=":~:text=permettra%20plus%20tard%20de%20filtrer,le%20pipeline%20de%20chargement%20via">
        <w:r>
          <w:rPr>
            <w:rStyle w:val="Lienhypertexte"/>
          </w:rPr>
          <w:t>[41]</w:t>
        </w:r>
      </w:hyperlink>
      <w:r>
        <w:t xml:space="preserve"> </w:t>
      </w:r>
      <w:hyperlink r:id="rId148" w:anchor=":~:text=d%C3%A9cisions%20automatiques,de%20stocker%20ces%20informations%20dans">
        <w:r>
          <w:rPr>
            <w:rStyle w:val="Lienhypertexte"/>
          </w:rPr>
          <w:t>[42]</w:t>
        </w:r>
      </w:hyperlink>
      <w:r>
        <w:t xml:space="preserve"> </w:t>
      </w:r>
      <w:hyperlink r:id="rId149" w:anchor=":~:text=en%20%20Destinataire%20%20,de%20stocker%20ces%20informations%20dans">
        <w:r>
          <w:rPr>
            <w:rStyle w:val="Lienhypertexte"/>
          </w:rPr>
          <w:t>[43]</w:t>
        </w:r>
      </w:hyperlink>
      <w:r>
        <w:t xml:space="preserve"> </w:t>
      </w:r>
      <w:hyperlink r:id="rId150" w:anchor=":~:text=donn%C3%A9es%20h%C3%A9t%C3%A9rog%C3%A8nes,%282024%29%20ont%20explor%C3%A9">
        <w:r>
          <w:rPr>
            <w:rStyle w:val="Lienhypertexte"/>
          </w:rPr>
          <w:t>[44]</w:t>
        </w:r>
      </w:hyperlink>
      <w:r>
        <w:t xml:space="preserve"> </w:t>
      </w:r>
      <w:hyperlink r:id="rId151" w:anchor=":~:text=afin%20d%E2%80%99%C3%A9viter%20toute%20hallucination,parmi%20une%20liste%20donn%C3%A9e">
        <w:r>
          <w:rPr>
            <w:rStyle w:val="Lienhypertexte"/>
          </w:rPr>
          <w:t>[45]</w:t>
        </w:r>
      </w:hyperlink>
      <w:r>
        <w:t xml:space="preserve"> </w:t>
      </w:r>
      <w:hyperlink r:id="rId152" w:anchor=":~:text=,en%20base%20de%20donn%C3%A9es">
        <w:r>
          <w:rPr>
            <w:rStyle w:val="Lienhypertexte"/>
          </w:rPr>
          <w:t>[46]</w:t>
        </w:r>
      </w:hyperlink>
      <w:r>
        <w:t xml:space="preserve"> </w:t>
      </w:r>
      <w:hyperlink r:id="rId153" w:anchor=":~:text=feuille,des%20%20zones%20%20hors">
        <w:r>
          <w:rPr>
            <w:rStyle w:val="Lienhypertexte"/>
          </w:rPr>
          <w:t>[47]</w:t>
        </w:r>
      </w:hyperlink>
      <w:r>
        <w:t xml:space="preserve"> </w:t>
      </w:r>
      <w:hyperlink r:id="rId154" w:anchor=":~:text=corrections%2C%20puis%20exporter%20le%20r%C3%A9sultat,%C3%AAtre%20%20r%C3%A9utilis%C3%A9%20%20programmatiquement">
        <w:r>
          <w:rPr>
            <w:rStyle w:val="Lienhypertexte"/>
          </w:rPr>
          <w:t>[48]</w:t>
        </w:r>
      </w:hyperlink>
      <w:r>
        <w:t xml:space="preserve"> </w:t>
      </w:r>
      <w:hyperlink r:id="rId155" w:anchor=":~:text=un%20%20fichier%20%20de,l%E2%80%99inclure%20dans%20un%20rapport%20d%E2%80%99ex%C3%A9cution">
        <w:r>
          <w:rPr>
            <w:rStyle w:val="Lienhypertexte"/>
          </w:rPr>
          <w:t>[49]</w:t>
        </w:r>
      </w:hyperlink>
      <w:r>
        <w:t xml:space="preserve"> </w:t>
      </w:r>
      <w:hyperlink r:id="rId156" w:anchor=":~:text=s%E2%80%99inspirant%20des%20pratiques%20professionnelles%20en,Ad%C3%A9quation%20%20%C3%A0">
        <w:r>
          <w:rPr>
            <w:rStyle w:val="Lienhypertexte"/>
          </w:rPr>
          <w:t>[54]</w:t>
        </w:r>
      </w:hyperlink>
      <w:r>
        <w:t xml:space="preserve"> Intégration Automatisée des Chronogrammes d’Exercices de Crise – Évaluation du Pipeline et Cartograp.pdf</w:t>
      </w:r>
    </w:p>
    <w:p w14:paraId="2259E635" w14:textId="77777777" w:rsidR="009459D4" w:rsidRDefault="00000000">
      <w:pPr>
        <w:pStyle w:val="Corpsdetexte"/>
      </w:pPr>
      <w:hyperlink r:id="rId157">
        <w:r>
          <w:rPr>
            <w:rStyle w:val="Lienhypertexte"/>
          </w:rPr>
          <w:t>file://file-Wq7nEwUX7m8MFTB1pnCVXa</w:t>
        </w:r>
      </w:hyperlink>
    </w:p>
    <w:p w14:paraId="2259E636" w14:textId="77777777" w:rsidR="009459D4" w:rsidRDefault="00000000">
      <w:pPr>
        <w:pStyle w:val="Corpsdetexte"/>
      </w:pPr>
      <w:hyperlink r:id="rId158" w:anchor=":~:text=Il%20faut%20prendre%20en%20compte,log%20pour%20pour%20la%20tra%C3%A7abilit%C3%A9">
        <w:r>
          <w:rPr>
            <w:rStyle w:val="Lienhypertexte"/>
          </w:rPr>
          <w:t>[2]</w:t>
        </w:r>
      </w:hyperlink>
      <w:r>
        <w:t xml:space="preserve"> </w:t>
      </w:r>
      <w:hyperlink r:id="rId159" w:anchor=":~:text=La%20colonne%20ID%20n%27est%20pas,Chronogramme%20et%20l%27id%20de%20l%27injecte">
        <w:r>
          <w:rPr>
            <w:rStyle w:val="Lienhypertexte"/>
          </w:rPr>
          <w:t>[21]</w:t>
        </w:r>
      </w:hyperlink>
      <w:r>
        <w:t xml:space="preserve"> </w:t>
      </w:r>
      <w:hyperlink r:id="rId160" w:anchor=":~:text=Pour%20les%20premi%C3%A8res%20%C3%A9tapes%20on,tableau%20comme%20c%27est%20tr%C3%A8s%20h%C3%A9t%C3%A9rog%C3%A8ne">
        <w:r>
          <w:rPr>
            <w:rStyle w:val="Lienhypertexte"/>
          </w:rPr>
          <w:t>[50]</w:t>
        </w:r>
      </w:hyperlink>
      <w:r>
        <w:t xml:space="preserve"> </w:t>
      </w:r>
      <w:hyperlink r:id="rId161" w:anchor=":~:text=Pour%20les%20IA%20on%20utilisera,5">
        <w:r>
          <w:rPr>
            <w:rStyle w:val="Lienhypertexte"/>
          </w:rPr>
          <w:t>[51]</w:t>
        </w:r>
      </w:hyperlink>
      <w:r>
        <w:t xml:space="preserve"> </w:t>
      </w:r>
      <w:hyperlink r:id="rId162" w:anchor=":~:text=Pour%20stocker%20les%20bases%20de,enfin%20migrer%20tout%20%C3%A7a%20versPostgreSQL">
        <w:r>
          <w:rPr>
            <w:rStyle w:val="Lienhypertexte"/>
          </w:rPr>
          <w:t>[52]</w:t>
        </w:r>
      </w:hyperlink>
      <w:r>
        <w:t xml:space="preserve"> </w:t>
      </w:r>
      <w:hyperlink r:id="rId163" w:anchor=":~:text=Et%20de%20plus%20je%20souhaite,fichier%20je%20fais%20le%20journal">
        <w:r>
          <w:rPr>
            <w:rStyle w:val="Lienhypertexte"/>
          </w:rPr>
          <w:t>[53]</w:t>
        </w:r>
      </w:hyperlink>
      <w:r>
        <w:t xml:space="preserve"> squelette projet.docx</w:t>
      </w:r>
    </w:p>
    <w:p w14:paraId="2259E637" w14:textId="77777777" w:rsidR="009459D4" w:rsidRDefault="00000000">
      <w:pPr>
        <w:pStyle w:val="Corpsdetexte"/>
      </w:pPr>
      <w:hyperlink r:id="rId164">
        <w:r>
          <w:rPr>
            <w:rStyle w:val="Lienhypertexte"/>
          </w:rPr>
          <w:t>file://file-5Ewi9xpmF3uCGtRJsv2Bw2</w:t>
        </w:r>
      </w:hyperlink>
    </w:p>
    <w:bookmarkEnd w:id="20"/>
    <w:p w14:paraId="2259E638" w14:textId="77777777" w:rsidR="009459D4" w:rsidRDefault="00000000">
      <w:r>
        <w:br w:type="page"/>
      </w:r>
    </w:p>
    <w:p w14:paraId="2259E639" w14:textId="77777777" w:rsidR="009459D4" w:rsidRDefault="00000000">
      <w:pPr>
        <w:pStyle w:val="Titre1"/>
      </w:pPr>
      <w:r>
        <w:lastRenderedPageBreak/>
        <w:t>6. Stratégie de tests unitaires et de validation automatisée</w:t>
      </w:r>
    </w:p>
    <w:p w14:paraId="2259E63A" w14:textId="77777777" w:rsidR="009459D4" w:rsidRDefault="00000000">
      <w:r>
        <w:t>Objectif : fournir une batterie de tests reproductibles couvrant chaque module du pipeline, garantir l’absence de régressions, et documenter un mode opératoire standard (CI/CD) pour l’équipe.</w:t>
      </w:r>
    </w:p>
    <w:p w14:paraId="2259E63B" w14:textId="77777777" w:rsidR="009459D4" w:rsidRDefault="00000000">
      <w:r>
        <w:t>Hypothèses : l’implémentation suit l’arborescence décrite (src/ avec les modules main.py, form_handler.py, excel_parser.py, data_cleaner.py, standardizer.py, enricher.py, db_utils.py, logger.py, correction_tool.py) et utilise pandas/openpyxl/SQLite + appels LLM encapsulés.</w:t>
      </w:r>
    </w:p>
    <w:p w14:paraId="2259E63C" w14:textId="77777777" w:rsidR="009459D4" w:rsidRDefault="00000000">
      <w:pPr>
        <w:pStyle w:val="Titre2"/>
      </w:pPr>
      <w:r>
        <w:t>6.1 Outils et principes</w:t>
      </w:r>
    </w:p>
    <w:p w14:paraId="2259E63D" w14:textId="77777777" w:rsidR="009459D4" w:rsidRDefault="00000000">
      <w:r>
        <w:t>• Cadre de tests : pytest</w:t>
      </w:r>
    </w:p>
    <w:p w14:paraId="2259E63E" w14:textId="77777777" w:rsidR="009459D4" w:rsidRDefault="00000000">
      <w:r>
        <w:t>• Mesure de couverture : coverage.py (objectif ≥ 90% lignes, ≥ 80% branches)</w:t>
      </w:r>
    </w:p>
    <w:p w14:paraId="2259E63F" w14:textId="77777777" w:rsidR="009459D4" w:rsidRDefault="00000000">
      <w:r>
        <w:t>• Mocks : monkeypatch/pytest-mock pour isoler les E/S (fichiers, réseau, SQLite) et l’API LLM</w:t>
      </w:r>
    </w:p>
    <w:p w14:paraId="2259E640" w14:textId="77777777" w:rsidR="009459D4" w:rsidRDefault="00000000">
      <w:r>
        <w:t>• Tests rapides, déterministes et parallélisables (pas d’accès réseau réel ; bases SQLite en mémoire)</w:t>
      </w:r>
    </w:p>
    <w:p w14:paraId="2259E641" w14:textId="77777777" w:rsidR="009459D4" w:rsidRDefault="00000000">
      <w:r>
        <w:t>• Données de test minimales, versionnées aux côtés du code (fixtures Excel synthétiques)</w:t>
      </w:r>
    </w:p>
    <w:p w14:paraId="2259E642" w14:textId="77777777" w:rsidR="009459D4" w:rsidRDefault="00000000">
      <w:pPr>
        <w:pStyle w:val="Titre2"/>
      </w:pPr>
      <w:r>
        <w:t>6.2 Arborescence des tests</w:t>
      </w:r>
    </w:p>
    <w:p w14:paraId="2259E643" w14:textId="77777777" w:rsidR="009459D4" w:rsidRDefault="00000000">
      <w:r>
        <w:rPr>
          <w:rFonts w:ascii="Courier New" w:hAnsi="Courier New"/>
          <w:sz w:val="20"/>
        </w:rPr>
        <w:t>chronogram_pipeline/</w:t>
      </w:r>
      <w:r>
        <w:rPr>
          <w:rFonts w:ascii="Courier New" w:hAnsi="Courier New"/>
          <w:sz w:val="20"/>
        </w:rPr>
        <w:br/>
        <w:t>└── tests/</w:t>
      </w:r>
      <w:r>
        <w:rPr>
          <w:rFonts w:ascii="Courier New" w:hAnsi="Courier New"/>
          <w:sz w:val="20"/>
        </w:rPr>
        <w:br/>
        <w:t xml:space="preserve">    ├── conftest.py</w:t>
      </w:r>
      <w:r>
        <w:rPr>
          <w:rFonts w:ascii="Courier New" w:hAnsi="Courier New"/>
          <w:sz w:val="20"/>
        </w:rPr>
        <w:br/>
        <w:t xml:space="preserve">    ├── factories.py</w:t>
      </w:r>
      <w:r>
        <w:rPr>
          <w:rFonts w:ascii="Courier New" w:hAnsi="Courier New"/>
          <w:sz w:val="20"/>
        </w:rPr>
        <w:br/>
        <w:t xml:space="preserve">    ├── fixtures/</w:t>
      </w:r>
      <w:r>
        <w:rPr>
          <w:rFonts w:ascii="Courier New" w:hAnsi="Courier New"/>
          <w:sz w:val="20"/>
        </w:rPr>
        <w:br/>
        <w:t xml:space="preserve">    │   ├── excels/</w:t>
      </w:r>
      <w:r>
        <w:rPr>
          <w:rFonts w:ascii="Courier New" w:hAnsi="Courier New"/>
          <w:sz w:val="20"/>
        </w:rPr>
        <w:br/>
        <w:t xml:space="preserve">    │   │   ├── chrono_basique.xlsx</w:t>
      </w:r>
      <w:r>
        <w:rPr>
          <w:rFonts w:ascii="Courier New" w:hAnsi="Courier New"/>
          <w:sz w:val="20"/>
        </w:rPr>
        <w:br/>
        <w:t xml:space="preserve">    │   │   ├── chrono_avec_phases.xlsx</w:t>
      </w:r>
      <w:r>
        <w:rPr>
          <w:rFonts w:ascii="Courier New" w:hAnsi="Courier New"/>
          <w:sz w:val="20"/>
        </w:rPr>
        <w:br/>
        <w:t xml:space="preserve">    │   │   ├── chrono_entetes_variants.xlsx</w:t>
      </w:r>
      <w:r>
        <w:rPr>
          <w:rFonts w:ascii="Courier New" w:hAnsi="Courier New"/>
          <w:sz w:val="20"/>
        </w:rPr>
        <w:br/>
        <w:t xml:space="preserve">    │   │   └── chrono_cells_fusionnees.xlsx</w:t>
      </w:r>
      <w:r>
        <w:rPr>
          <w:rFonts w:ascii="Courier New" w:hAnsi="Courier New"/>
          <w:sz w:val="20"/>
        </w:rPr>
        <w:br/>
        <w:t xml:space="preserve">    │   ├── mapping_headers.csv</w:t>
      </w:r>
      <w:r>
        <w:rPr>
          <w:rFonts w:ascii="Courier New" w:hAnsi="Courier New"/>
          <w:sz w:val="20"/>
        </w:rPr>
        <w:br/>
        <w:t xml:space="preserve">    │   ├── mapping_values.csv</w:t>
      </w:r>
      <w:r>
        <w:rPr>
          <w:rFonts w:ascii="Courier New" w:hAnsi="Courier New"/>
          <w:sz w:val="20"/>
        </w:rPr>
        <w:br/>
        <w:t xml:space="preserve">    │   └── schema_definition.yaml</w:t>
      </w:r>
      <w:r>
        <w:rPr>
          <w:rFonts w:ascii="Courier New" w:hAnsi="Courier New"/>
          <w:sz w:val="20"/>
        </w:rPr>
        <w:br/>
        <w:t xml:space="preserve">    ├── test_main.py</w:t>
      </w:r>
      <w:r>
        <w:rPr>
          <w:rFonts w:ascii="Courier New" w:hAnsi="Courier New"/>
          <w:sz w:val="20"/>
        </w:rPr>
        <w:br/>
        <w:t xml:space="preserve">    ├── test_form_handler.py</w:t>
      </w:r>
      <w:r>
        <w:rPr>
          <w:rFonts w:ascii="Courier New" w:hAnsi="Courier New"/>
          <w:sz w:val="20"/>
        </w:rPr>
        <w:br/>
        <w:t xml:space="preserve">    ├── test_excel_parser.py</w:t>
      </w:r>
      <w:r>
        <w:rPr>
          <w:rFonts w:ascii="Courier New" w:hAnsi="Courier New"/>
          <w:sz w:val="20"/>
        </w:rPr>
        <w:br/>
        <w:t xml:space="preserve">    ├── test_data_cleaner.py</w:t>
      </w:r>
      <w:r>
        <w:rPr>
          <w:rFonts w:ascii="Courier New" w:hAnsi="Courier New"/>
          <w:sz w:val="20"/>
        </w:rPr>
        <w:br/>
        <w:t xml:space="preserve">    ├── test_standardizer_headers.py</w:t>
      </w:r>
      <w:r>
        <w:rPr>
          <w:rFonts w:ascii="Courier New" w:hAnsi="Courier New"/>
          <w:sz w:val="20"/>
        </w:rPr>
        <w:br/>
        <w:t xml:space="preserve">    ├── test_standardizer_values.py</w:t>
      </w:r>
      <w:r>
        <w:rPr>
          <w:rFonts w:ascii="Courier New" w:hAnsi="Courier New"/>
          <w:sz w:val="20"/>
        </w:rPr>
        <w:br/>
        <w:t xml:space="preserve">    ├── test_enricher.py</w:t>
      </w:r>
      <w:r>
        <w:rPr>
          <w:rFonts w:ascii="Courier New" w:hAnsi="Courier New"/>
          <w:sz w:val="20"/>
        </w:rPr>
        <w:br/>
        <w:t xml:space="preserve">    ├── test_db_utils.py</w:t>
      </w:r>
      <w:r>
        <w:rPr>
          <w:rFonts w:ascii="Courier New" w:hAnsi="Courier New"/>
          <w:sz w:val="20"/>
        </w:rPr>
        <w:br/>
        <w:t xml:space="preserve">    ├── test_logger.py</w:t>
      </w:r>
      <w:r>
        <w:rPr>
          <w:rFonts w:ascii="Courier New" w:hAnsi="Courier New"/>
          <w:sz w:val="20"/>
        </w:rPr>
        <w:br/>
        <w:t xml:space="preserve">    └── test_correction_tool.py</w:t>
      </w:r>
    </w:p>
    <w:p w14:paraId="2259E644" w14:textId="77777777" w:rsidR="009459D4" w:rsidRDefault="00000000">
      <w:pPr>
        <w:pStyle w:val="Titre2"/>
      </w:pPr>
      <w:r>
        <w:lastRenderedPageBreak/>
        <w:t>6.3 Fixtures et isolation</w:t>
      </w:r>
    </w:p>
    <w:p w14:paraId="2259E645" w14:textId="77777777" w:rsidR="009459D4" w:rsidRDefault="00000000">
      <w:r>
        <w:t>• conftest.py : crée des dossiers temporaires (tmp_path), configure l’environnement et un logger silencieux.</w:t>
      </w:r>
    </w:p>
    <w:p w14:paraId="2259E646" w14:textId="77777777" w:rsidR="009459D4" w:rsidRDefault="00000000">
      <w:r>
        <w:t>• Bases : utiliser sqlite3.connect(':memory:') ou un fichier temporaire par test, avec rollback et fermeture propres.</w:t>
      </w:r>
    </w:p>
    <w:p w14:paraId="2259E647" w14:textId="77777777" w:rsidR="009459D4" w:rsidRDefault="00000000">
      <w:r>
        <w:t>• LLM : fournir des stubs pour gpt_suggest_header/gpt_suggest_value renvoyant des réponses déterministes.</w:t>
      </w:r>
    </w:p>
    <w:p w14:paraId="2259E648" w14:textId="77777777" w:rsidR="009459D4" w:rsidRDefault="00000000">
      <w:r>
        <w:t>• Fichiers Excel : petites matrices synthétiques couvrant les cas limites (lignes vides, entêtes variables, fusions).</w:t>
      </w:r>
    </w:p>
    <w:p w14:paraId="2259E649" w14:textId="77777777" w:rsidR="009459D4" w:rsidRDefault="00000000">
      <w:r>
        <w:t>• Temps : si nécessaire, freezegun pour figer l’horodatage des logs.</w:t>
      </w:r>
    </w:p>
    <w:p w14:paraId="2259E64A" w14:textId="77777777" w:rsidR="009459D4" w:rsidRDefault="00000000">
      <w:pPr>
        <w:pStyle w:val="Titre2"/>
      </w:pPr>
      <w:r>
        <w:t>6.4 Cas de test par module</w:t>
      </w:r>
    </w:p>
    <w:p w14:paraId="2259E64B" w14:textId="77777777" w:rsidR="009459D4" w:rsidRDefault="00000000">
      <w:r>
        <w:t>A) excel_parser.py</w:t>
      </w:r>
    </w:p>
    <w:p w14:paraId="2259E64C" w14:textId="77777777" w:rsidR="009459D4" w:rsidRDefault="00000000">
      <w:r>
        <w:t>1. detect_main_sheet : sélectionne la feuille la plus dense ; tie-break sur mot-clé « Chronogramme ».</w:t>
      </w:r>
    </w:p>
    <w:p w14:paraId="2259E64D" w14:textId="77777777" w:rsidR="009459D4" w:rsidRDefault="00000000">
      <w:r>
        <w:t>2. find_data_table : localise la ligne d’en-tête et la fin du tableau ; ignore les blocs « Phase X » optionnels.</w:t>
      </w:r>
    </w:p>
    <w:p w14:paraId="2259E64E" w14:textId="77777777" w:rsidR="009459D4" w:rsidRDefault="00000000">
      <w:r>
        <w:t>3. extract_data : ne lit que la plage utile ; vérifie les types de colonnes attendus.</w:t>
      </w:r>
    </w:p>
    <w:p w14:paraId="2259E64F" w14:textId="77777777" w:rsidR="009459D4" w:rsidRDefault="00000000">
      <w:r>
        <w:t>B) data_cleaner.py</w:t>
      </w:r>
    </w:p>
    <w:p w14:paraId="2259E650" w14:textId="77777777" w:rsidR="009459D4" w:rsidRDefault="00000000">
      <w:r>
        <w:t>1. unmerge_cells : propage correctement les valeurs verticales/horizontales (NaN remplacés).</w:t>
      </w:r>
    </w:p>
    <w:p w14:paraId="2259E651" w14:textId="77777777" w:rsidR="009459D4" w:rsidRDefault="00000000">
      <w:r>
        <w:t>2. drop_empty_rows/cols : supprime les lignes/colonnes vides ; compte exact des suppressions.</w:t>
      </w:r>
    </w:p>
    <w:p w14:paraId="2259E652" w14:textId="77777777" w:rsidR="009459D4" w:rsidRDefault="00000000">
      <w:r>
        <w:t>3. règles spécifiques : suppression des lignes « Phase » ou « Total » si configuré.</w:t>
      </w:r>
    </w:p>
    <w:p w14:paraId="2259E653" w14:textId="77777777" w:rsidR="009459D4" w:rsidRDefault="00000000">
      <w:r>
        <w:t>C) standardizer.py – En-têtes</w:t>
      </w:r>
    </w:p>
    <w:p w14:paraId="2259E654" w14:textId="77777777" w:rsidR="009459D4" w:rsidRDefault="00000000">
      <w:r>
        <w:t>1. Mapping par dictionnaire : renommage exact et stable ; colonnes inconnues marquées « ignorées ».</w:t>
      </w:r>
    </w:p>
    <w:p w14:paraId="2259E655" w14:textId="77777777" w:rsidR="009459D4" w:rsidRDefault="00000000">
      <w:r>
        <w:t>2. Fallback LLM : stub renvoyant un nom du schéma ; rejet si hors schéma.</w:t>
      </w:r>
    </w:p>
    <w:p w14:paraId="2259E656" w14:textId="77777777" w:rsidR="009459D4" w:rsidRDefault="00000000">
      <w:r>
        <w:t>3. Traçabilité : écriture d’une ligne dans mappings_log (ou structure en mémoire) avec source=règle/IA.</w:t>
      </w:r>
    </w:p>
    <w:p w14:paraId="2259E657" w14:textId="77777777" w:rsidR="009459D4" w:rsidRDefault="00000000">
      <w:r>
        <w:t>D) standardizer.py – Valeurs</w:t>
      </w:r>
    </w:p>
    <w:p w14:paraId="2259E658" w14:textId="77777777" w:rsidR="009459D4" w:rsidRDefault="00000000">
      <w:r>
        <w:lastRenderedPageBreak/>
        <w:t>1. Synonymes connus : « Mail », « Courriel », « Email » → « Email ».</w:t>
      </w:r>
    </w:p>
    <w:p w14:paraId="2259E659" w14:textId="77777777" w:rsidR="009459D4" w:rsidRDefault="00000000">
      <w:r>
        <w:t>2. Nouvelle valeur : stub LLM propose une valeur standard autorisée ; ajout au mapping in-memory.</w:t>
      </w:r>
    </w:p>
    <w:p w14:paraId="2259E65A" w14:textId="77777777" w:rsidR="009459D4" w:rsidRDefault="00000000">
      <w:r>
        <w:t>3. Idempotence : rejouer l’uniformisation n’altère plus les valeurs standardisées.</w:t>
      </w:r>
    </w:p>
    <w:p w14:paraId="2259E65B" w14:textId="77777777" w:rsidR="009459D4" w:rsidRDefault="00000000">
      <w:r>
        <w:t>E) enricher.py</w:t>
      </w:r>
    </w:p>
    <w:p w14:paraId="2259E65C" w14:textId="77777777" w:rsidR="009459D4" w:rsidRDefault="00000000">
      <w:r>
        <w:t>1. Ajout des colonnes (chronogramme_id, établissement, type, etc.).</w:t>
      </w:r>
    </w:p>
    <w:p w14:paraId="2259E65D" w14:textId="77777777" w:rsidR="009459D4" w:rsidRDefault="00000000">
      <w:r>
        <w:t>2. id_inject : respecte l’ID existant ; sinon génère 1..N en conservant l’ordre.</w:t>
      </w:r>
    </w:p>
    <w:p w14:paraId="2259E65E" w14:textId="77777777" w:rsidR="009459D4" w:rsidRDefault="00000000">
      <w:r>
        <w:t>3. Réordonnancement final des colonnes selon le schéma.</w:t>
      </w:r>
    </w:p>
    <w:p w14:paraId="2259E65F" w14:textId="77777777" w:rsidR="009459D4" w:rsidRDefault="00000000">
      <w:r>
        <w:t>F) db_utils.py</w:t>
      </w:r>
    </w:p>
    <w:p w14:paraId="2259E660" w14:textId="77777777" w:rsidR="009459D4" w:rsidRDefault="00000000">
      <w:r>
        <w:t>1. init_tables : crée le schéma attendu (Chronogrammes, Injects).</w:t>
      </w:r>
    </w:p>
    <w:p w14:paraId="2259E661" w14:textId="77777777" w:rsidR="009459D4" w:rsidRDefault="00000000">
      <w:r>
        <w:t>2. insert_chronogram : retourne un ID ; champs normalisés/trim.</w:t>
      </w:r>
    </w:p>
    <w:p w14:paraId="2259E662" w14:textId="77777777" w:rsidR="009459D4" w:rsidRDefault="00000000">
      <w:r>
        <w:t>3. insert_injects : transaction englobante ; contrainte d’unicité (id_chronogramme, id_inject) ; rollback en cas d’échec.</w:t>
      </w:r>
    </w:p>
    <w:p w14:paraId="2259E663" w14:textId="77777777" w:rsidR="009459D4" w:rsidRDefault="00000000">
      <w:r>
        <w:t>G) logger.py</w:t>
      </w:r>
    </w:p>
    <w:p w14:paraId="2259E664" w14:textId="77777777" w:rsidR="009459D4" w:rsidRDefault="00000000">
      <w:r>
        <w:t>1. Format attendu (timestamp, niveau, module) ; écrit dans data/control/run_&lt;timestamp&gt;.log.</w:t>
      </w:r>
    </w:p>
    <w:p w14:paraId="2259E665" w14:textId="77777777" w:rsidR="009459D4" w:rsidRDefault="00000000">
      <w:r>
        <w:t>2. Niveaux : DEBUG en dev, INFO/ERROR en prod ; tests vérifient la présence de messages clés.</w:t>
      </w:r>
    </w:p>
    <w:p w14:paraId="2259E666" w14:textId="77777777" w:rsidR="009459D4" w:rsidRDefault="00000000">
      <w:r>
        <w:t>H) correction_tool.py</w:t>
      </w:r>
    </w:p>
    <w:p w14:paraId="2259E667" w14:textId="77777777" w:rsidR="009459D4" w:rsidRDefault="00000000">
      <w:r>
        <w:t>1. Lecture des mappings modifiés ; génération d’UPDATE ciblés en base.</w:t>
      </w:r>
    </w:p>
    <w:p w14:paraId="2259E668" w14:textId="77777777" w:rsidR="009459D4" w:rsidRDefault="00000000">
      <w:r>
        <w:t>2. Journalisation des corrections appliquées.</w:t>
      </w:r>
    </w:p>
    <w:p w14:paraId="2259E669" w14:textId="77777777" w:rsidR="009459D4" w:rsidRDefault="00000000">
      <w:r>
        <w:t>3. Tests sur un échantillon (avant/après) garantissant la convergence.</w:t>
      </w:r>
    </w:p>
    <w:p w14:paraId="2259E66A" w14:textId="77777777" w:rsidR="009459D4" w:rsidRDefault="00000000">
      <w:r>
        <w:t>I) main.py (intégration)</w:t>
      </w:r>
    </w:p>
    <w:p w14:paraId="2259E66B" w14:textId="77777777" w:rsidR="009459D4" w:rsidRDefault="00000000">
      <w:r>
        <w:t>1. Orchestration « happy path » de bout en bout (utilisant de petites fixtures).</w:t>
      </w:r>
    </w:p>
    <w:p w14:paraId="2259E66C" w14:textId="77777777" w:rsidR="009459D4" w:rsidRDefault="00000000">
      <w:r>
        <w:t>2. Gestion d’erreur : injection d’une panne contrôlée (ex. conflit d’unicité) → rollback total, aucun artefact persistant (fichiers de mapping non écrits prématurément).</w:t>
      </w:r>
    </w:p>
    <w:p w14:paraId="2259E66D" w14:textId="77777777" w:rsidR="009459D4" w:rsidRDefault="00000000">
      <w:pPr>
        <w:pStyle w:val="Titre2"/>
      </w:pPr>
      <w:r>
        <w:t>6.5 Données de test minimales</w:t>
      </w:r>
    </w:p>
    <w:p w14:paraId="2259E66E" w14:textId="77777777" w:rsidR="009459D4" w:rsidRDefault="00000000">
      <w:r>
        <w:t>• chrono_basique.xlsx : petit tableau propre (5–10 lignes).</w:t>
      </w:r>
    </w:p>
    <w:p w14:paraId="2259E66F" w14:textId="77777777" w:rsidR="009459D4" w:rsidRDefault="00000000">
      <w:r>
        <w:lastRenderedPageBreak/>
        <w:t>• chrono_avec_phases.xlsx : lignes « Phase » intercalées ; vérifie l’exclusion/prise en compte paramétrée.</w:t>
      </w:r>
    </w:p>
    <w:p w14:paraId="2259E670" w14:textId="77777777" w:rsidR="009459D4" w:rsidRDefault="00000000">
      <w:r>
        <w:t>• chrono_entetes_variants.xlsx : variantes d’intitulés pour tester le mapping en-têtes.</w:t>
      </w:r>
    </w:p>
    <w:p w14:paraId="2259E671" w14:textId="77777777" w:rsidR="009459D4" w:rsidRDefault="00000000">
      <w:r>
        <w:t>• chrono_cells_fusionnees.xlsx : fusions verticales/horizontales sur quelques colonnes.</w:t>
      </w:r>
    </w:p>
    <w:p w14:paraId="2259E672" w14:textId="77777777" w:rsidR="009459D4" w:rsidRDefault="00000000">
      <w:pPr>
        <w:pStyle w:val="Titre2"/>
      </w:pPr>
      <w:r>
        <w:t>6.6 Exemples de tests (extraits)</w:t>
      </w:r>
    </w:p>
    <w:p w14:paraId="2259E673" w14:textId="77777777" w:rsidR="009459D4" w:rsidRDefault="00000000">
      <w:r>
        <w:rPr>
          <w:rFonts w:ascii="Courier New" w:hAnsi="Courier New"/>
          <w:sz w:val="20"/>
        </w:rPr>
        <w:t># tests/test_standardizer_headers.py</w:t>
      </w:r>
      <w:r>
        <w:rPr>
          <w:rFonts w:ascii="Courier New" w:hAnsi="Courier New"/>
          <w:sz w:val="20"/>
        </w:rPr>
        <w:br/>
        <w:t>def test_standardize_headers_uses_dictionary_first(monkeypatch, tmp_path):</w:t>
      </w:r>
      <w:r>
        <w:rPr>
          <w:rFonts w:ascii="Courier New" w:hAnsi="Courier New"/>
          <w:sz w:val="20"/>
        </w:rPr>
        <w:br/>
        <w:t xml:space="preserve">    from src.standardizer import standardize_headers</w:t>
      </w:r>
      <w:r>
        <w:rPr>
          <w:rFonts w:ascii="Courier New" w:hAnsi="Courier New"/>
          <w:sz w:val="20"/>
        </w:rPr>
        <w:br/>
        <w:t xml:space="preserve">    headers = ["Descriptif", "Destinataires potentiels", "Modalité"]</w:t>
      </w:r>
      <w:r>
        <w:rPr>
          <w:rFonts w:ascii="Courier New" w:hAnsi="Courier New"/>
          <w:sz w:val="20"/>
        </w:rPr>
        <w:br/>
        <w:t xml:space="preserve">    schema = ["Contenu", "Destinataire", "Modalité", "Horodatage"]</w:t>
      </w:r>
      <w:r>
        <w:rPr>
          <w:rFonts w:ascii="Courier New" w:hAnsi="Courier New"/>
          <w:sz w:val="20"/>
        </w:rPr>
        <w:br/>
        <w:t xml:space="preserve">    # Stub LLM pour toute valeur inconnue</w:t>
      </w:r>
      <w:r>
        <w:rPr>
          <w:rFonts w:ascii="Courier New" w:hAnsi="Courier New"/>
          <w:sz w:val="20"/>
        </w:rPr>
        <w:br/>
        <w:t xml:space="preserve">    def fake_gpt(header, allowed): </w:t>
      </w:r>
      <w:r>
        <w:rPr>
          <w:rFonts w:ascii="Courier New" w:hAnsi="Courier New"/>
          <w:sz w:val="20"/>
        </w:rPr>
        <w:br/>
        <w:t xml:space="preserve">        return "Destinataire" if "Destinataires" in header else "Modalité"</w:t>
      </w:r>
      <w:r>
        <w:rPr>
          <w:rFonts w:ascii="Courier New" w:hAnsi="Courier New"/>
          <w:sz w:val="20"/>
        </w:rPr>
        <w:br/>
        <w:t xml:space="preserve">    mapping_dict = {"Descriptif": "Contenu"}</w:t>
      </w:r>
      <w:r>
        <w:rPr>
          <w:rFonts w:ascii="Courier New" w:hAnsi="Courier New"/>
          <w:sz w:val="20"/>
        </w:rPr>
        <w:br/>
        <w:t xml:space="preserve">    out = standardize_headers(headers_list=headers, mapping_dict=mapping_dict, allowed_schema=schema, gpt_suggest_header=fake_gpt)</w:t>
      </w:r>
      <w:r>
        <w:rPr>
          <w:rFonts w:ascii="Courier New" w:hAnsi="Courier New"/>
          <w:sz w:val="20"/>
        </w:rPr>
        <w:br/>
        <w:t xml:space="preserve">    assert out == ["Contenu", "Destinataire", "Modalité"]</w:t>
      </w:r>
      <w:r>
        <w:rPr>
          <w:rFonts w:ascii="Courier New" w:hAnsi="Courier New"/>
          <w:sz w:val="20"/>
        </w:rPr>
        <w:br/>
      </w:r>
      <w:r>
        <w:rPr>
          <w:rFonts w:ascii="Courier New" w:hAnsi="Courier New"/>
          <w:sz w:val="20"/>
        </w:rPr>
        <w:br/>
        <w:t># tests/test_db_utils.py</w:t>
      </w:r>
      <w:r>
        <w:rPr>
          <w:rFonts w:ascii="Courier New" w:hAnsi="Courier New"/>
          <w:sz w:val="20"/>
        </w:rPr>
        <w:br/>
        <w:t>def test_insert_injects_transaction_rollback(tmp_path):</w:t>
      </w:r>
      <w:r>
        <w:rPr>
          <w:rFonts w:ascii="Courier New" w:hAnsi="Courier New"/>
          <w:sz w:val="20"/>
        </w:rPr>
        <w:br/>
        <w:t xml:space="preserve">    from src import db_utils</w:t>
      </w:r>
      <w:r>
        <w:rPr>
          <w:rFonts w:ascii="Courier New" w:hAnsi="Courier New"/>
          <w:sz w:val="20"/>
        </w:rPr>
        <w:br/>
        <w:t xml:space="preserve">    conn = db_utils.init_in_memory()  # helper qui active PRAGMA foreign_keys=ON</w:t>
      </w:r>
      <w:r>
        <w:rPr>
          <w:rFonts w:ascii="Courier New" w:hAnsi="Courier New"/>
          <w:sz w:val="20"/>
        </w:rPr>
        <w:br/>
        <w:t xml:space="preserve">    db_utils.init_tables(conn)</w:t>
      </w:r>
      <w:r>
        <w:rPr>
          <w:rFonts w:ascii="Courier New" w:hAnsi="Courier New"/>
          <w:sz w:val="20"/>
        </w:rPr>
        <w:br/>
        <w:t xml:space="preserve">    chrono_id = db_utils.insert_chronogram(conn, {"nom_chronogramme": "Test"})</w:t>
      </w:r>
      <w:r>
        <w:rPr>
          <w:rFonts w:ascii="Courier New" w:hAnsi="Courier New"/>
          <w:sz w:val="20"/>
        </w:rPr>
        <w:br/>
        <w:t xml:space="preserve">    rows = [</w:t>
      </w:r>
      <w:r>
        <w:rPr>
          <w:rFonts w:ascii="Courier New" w:hAnsi="Courier New"/>
          <w:sz w:val="20"/>
        </w:rPr>
        <w:br/>
        <w:t xml:space="preserve">        {"id_chronogramme": chrono_id, "id_inject": 1, "description": "A"},</w:t>
      </w:r>
      <w:r>
        <w:rPr>
          <w:rFonts w:ascii="Courier New" w:hAnsi="Courier New"/>
          <w:sz w:val="20"/>
        </w:rPr>
        <w:br/>
        <w:t xml:space="preserve">        {"id_chronogramme": chrono_id, "id_inject": 1, "description": "Conflit"},  # viole l'unicité</w:t>
      </w:r>
      <w:r>
        <w:rPr>
          <w:rFonts w:ascii="Courier New" w:hAnsi="Courier New"/>
          <w:sz w:val="20"/>
        </w:rPr>
        <w:br/>
        <w:t xml:space="preserve">    ]</w:t>
      </w:r>
      <w:r>
        <w:rPr>
          <w:rFonts w:ascii="Courier New" w:hAnsi="Courier New"/>
          <w:sz w:val="20"/>
        </w:rPr>
        <w:br/>
        <w:t xml:space="preserve">    try:</w:t>
      </w:r>
      <w:r>
        <w:rPr>
          <w:rFonts w:ascii="Courier New" w:hAnsi="Courier New"/>
          <w:sz w:val="20"/>
        </w:rPr>
        <w:br/>
        <w:t xml:space="preserve">        db_utils.insert_injects(conn, rows)</w:t>
      </w:r>
      <w:r>
        <w:rPr>
          <w:rFonts w:ascii="Courier New" w:hAnsi="Courier New"/>
          <w:sz w:val="20"/>
        </w:rPr>
        <w:br/>
        <w:t xml:space="preserve">    except Exception:</w:t>
      </w:r>
      <w:r>
        <w:rPr>
          <w:rFonts w:ascii="Courier New" w:hAnsi="Courier New"/>
          <w:sz w:val="20"/>
        </w:rPr>
        <w:br/>
        <w:t xml:space="preserve">        pass</w:t>
      </w:r>
      <w:r>
        <w:rPr>
          <w:rFonts w:ascii="Courier New" w:hAnsi="Courier New"/>
          <w:sz w:val="20"/>
        </w:rPr>
        <w:br/>
        <w:t xml:space="preserve">    # La table doit rester vide si tout est rollbacké</w:t>
      </w:r>
      <w:r>
        <w:rPr>
          <w:rFonts w:ascii="Courier New" w:hAnsi="Courier New"/>
          <w:sz w:val="20"/>
        </w:rPr>
        <w:br/>
        <w:t xml:space="preserve">    assert db_utils.count_injects(conn, chrono_id) == 0</w:t>
      </w:r>
    </w:p>
    <w:p w14:paraId="2259E674" w14:textId="77777777" w:rsidR="009459D4" w:rsidRDefault="00000000">
      <w:pPr>
        <w:pStyle w:val="Titre2"/>
      </w:pPr>
      <w:r>
        <w:t>6.7 Mesure de couverture et commandes</w:t>
      </w:r>
    </w:p>
    <w:p w14:paraId="2259E675" w14:textId="77777777" w:rsidR="009459D4" w:rsidRDefault="00000000">
      <w:r>
        <w:rPr>
          <w:rFonts w:ascii="Courier New" w:hAnsi="Courier New"/>
          <w:sz w:val="20"/>
        </w:rPr>
        <w:t># Installation (incluant dépendances de test)</w:t>
      </w:r>
      <w:r>
        <w:rPr>
          <w:rFonts w:ascii="Courier New" w:hAnsi="Courier New"/>
          <w:sz w:val="20"/>
        </w:rPr>
        <w:br/>
        <w:t>pip install -r requirements.txt</w:t>
      </w:r>
      <w:r>
        <w:rPr>
          <w:rFonts w:ascii="Courier New" w:hAnsi="Courier New"/>
          <w:sz w:val="20"/>
        </w:rPr>
        <w:br/>
        <w:t>pip install pytest coverage pytest-mock freezegun</w:t>
      </w:r>
      <w:r>
        <w:rPr>
          <w:rFonts w:ascii="Courier New" w:hAnsi="Courier New"/>
          <w:sz w:val="20"/>
        </w:rPr>
        <w:br/>
      </w:r>
      <w:r>
        <w:rPr>
          <w:rFonts w:ascii="Courier New" w:hAnsi="Courier New"/>
          <w:sz w:val="20"/>
        </w:rPr>
        <w:br/>
        <w:t># Lancer les tests</w:t>
      </w:r>
      <w:r>
        <w:rPr>
          <w:rFonts w:ascii="Courier New" w:hAnsi="Courier New"/>
          <w:sz w:val="20"/>
        </w:rPr>
        <w:br/>
        <w:t>pytest -q</w:t>
      </w:r>
      <w:r>
        <w:rPr>
          <w:rFonts w:ascii="Courier New" w:hAnsi="Courier New"/>
          <w:sz w:val="20"/>
        </w:rPr>
        <w:br/>
      </w:r>
      <w:r>
        <w:rPr>
          <w:rFonts w:ascii="Courier New" w:hAnsi="Courier New"/>
          <w:sz w:val="20"/>
        </w:rPr>
        <w:br/>
        <w:t># Couverture</w:t>
      </w:r>
      <w:r>
        <w:rPr>
          <w:rFonts w:ascii="Courier New" w:hAnsi="Courier New"/>
          <w:sz w:val="20"/>
        </w:rPr>
        <w:br/>
        <w:t>coverage run -m pytest</w:t>
      </w:r>
      <w:r>
        <w:rPr>
          <w:rFonts w:ascii="Courier New" w:hAnsi="Courier New"/>
          <w:sz w:val="20"/>
        </w:rPr>
        <w:br/>
        <w:t>coverage html  # rapport dans htmlcov/index.html</w:t>
      </w:r>
    </w:p>
    <w:p w14:paraId="2259E676" w14:textId="77777777" w:rsidR="009459D4" w:rsidRDefault="00000000">
      <w:pPr>
        <w:pStyle w:val="Titre2"/>
      </w:pPr>
      <w:r>
        <w:lastRenderedPageBreak/>
        <w:t>6.8 Intégration continue (exemple GitHub Actions)</w:t>
      </w:r>
    </w:p>
    <w:p w14:paraId="2259E677" w14:textId="77777777" w:rsidR="009459D4" w:rsidRDefault="00000000">
      <w:r>
        <w:rPr>
          <w:rFonts w:ascii="Courier New" w:hAnsi="Courier New"/>
          <w:sz w:val="20"/>
        </w:rPr>
        <w:t>name: tests</w:t>
      </w:r>
      <w:r>
        <w:rPr>
          <w:rFonts w:ascii="Courier New" w:hAnsi="Courier New"/>
          <w:sz w:val="20"/>
        </w:rPr>
        <w:br/>
        <w:t>on: [push, pull_request]</w:t>
      </w:r>
      <w:r>
        <w:rPr>
          <w:rFonts w:ascii="Courier New" w:hAnsi="Courier New"/>
          <w:sz w:val="20"/>
        </w:rPr>
        <w:br/>
        <w:t>jobs:</w:t>
      </w:r>
      <w:r>
        <w:rPr>
          <w:rFonts w:ascii="Courier New" w:hAnsi="Courier New"/>
          <w:sz w:val="20"/>
        </w:rPr>
        <w:br/>
        <w:t xml:space="preserve">  pytest:</w:t>
      </w:r>
      <w:r>
        <w:rPr>
          <w:rFonts w:ascii="Courier New" w:hAnsi="Courier New"/>
          <w:sz w:val="20"/>
        </w:rPr>
        <w:br/>
        <w:t xml:space="preserve">    runs-on: ubuntu-latest</w:t>
      </w:r>
      <w:r>
        <w:rPr>
          <w:rFonts w:ascii="Courier New" w:hAnsi="Courier New"/>
          <w:sz w:val="20"/>
        </w:rPr>
        <w:br/>
        <w:t xml:space="preserve">    steps:</w:t>
      </w:r>
      <w:r>
        <w:rPr>
          <w:rFonts w:ascii="Courier New" w:hAnsi="Courier New"/>
          <w:sz w:val="20"/>
        </w:rPr>
        <w:br/>
        <w:t xml:space="preserve">      - uses: actions/checkout@v4</w:t>
      </w:r>
      <w:r>
        <w:rPr>
          <w:rFonts w:ascii="Courier New" w:hAnsi="Courier New"/>
          <w:sz w:val="20"/>
        </w:rPr>
        <w:br/>
        <w:t xml:space="preserve">      - uses: actions/setup-python@v5</w:t>
      </w:r>
      <w:r>
        <w:rPr>
          <w:rFonts w:ascii="Courier New" w:hAnsi="Courier New"/>
          <w:sz w:val="20"/>
        </w:rPr>
        <w:br/>
        <w:t xml:space="preserve">        with:</w:t>
      </w:r>
      <w:r>
        <w:rPr>
          <w:rFonts w:ascii="Courier New" w:hAnsi="Courier New"/>
          <w:sz w:val="20"/>
        </w:rPr>
        <w:br/>
        <w:t xml:space="preserve">          python-version: '3.11'</w:t>
      </w:r>
      <w:r>
        <w:rPr>
          <w:rFonts w:ascii="Courier New" w:hAnsi="Courier New"/>
          <w:sz w:val="20"/>
        </w:rPr>
        <w:br/>
        <w:t xml:space="preserve">      - run: pip install -r requirements.txt</w:t>
      </w:r>
      <w:r>
        <w:rPr>
          <w:rFonts w:ascii="Courier New" w:hAnsi="Courier New"/>
          <w:sz w:val="20"/>
        </w:rPr>
        <w:br/>
        <w:t xml:space="preserve">      - run: pip install pytest coverage pytest-mock freezegun</w:t>
      </w:r>
      <w:r>
        <w:rPr>
          <w:rFonts w:ascii="Courier New" w:hAnsi="Courier New"/>
          <w:sz w:val="20"/>
        </w:rPr>
        <w:br/>
        <w:t xml:space="preserve">      - run: pytest -q</w:t>
      </w:r>
      <w:r>
        <w:rPr>
          <w:rFonts w:ascii="Courier New" w:hAnsi="Courier New"/>
          <w:sz w:val="20"/>
        </w:rPr>
        <w:br/>
        <w:t xml:space="preserve">      - run: coverage run -m pytest &amp;&amp; coverage xml</w:t>
      </w:r>
      <w:r>
        <w:rPr>
          <w:rFonts w:ascii="Courier New" w:hAnsi="Courier New"/>
          <w:sz w:val="20"/>
        </w:rPr>
        <w:br/>
        <w:t xml:space="preserve">      - uses: codecov/codecov-action@v4</w:t>
      </w:r>
      <w:r>
        <w:rPr>
          <w:rFonts w:ascii="Courier New" w:hAnsi="Courier New"/>
          <w:sz w:val="20"/>
        </w:rPr>
        <w:br/>
        <w:t xml:space="preserve">        if: always()</w:t>
      </w:r>
    </w:p>
    <w:p w14:paraId="2259E678" w14:textId="77777777" w:rsidR="009459D4" w:rsidRDefault="00000000">
      <w:pPr>
        <w:pStyle w:val="Titre2"/>
      </w:pPr>
      <w:r>
        <w:t>6.9 Mise à jour de l’arborescence (ajout des tests)</w:t>
      </w:r>
    </w:p>
    <w:p w14:paraId="2259E679" w14:textId="77777777" w:rsidR="009459D4" w:rsidRDefault="00000000">
      <w:r>
        <w:rPr>
          <w:rFonts w:ascii="Courier New" w:hAnsi="Courier New"/>
          <w:sz w:val="20"/>
        </w:rPr>
        <w:t>chronogram_pipeline/</w:t>
      </w:r>
      <w:r>
        <w:rPr>
          <w:rFonts w:ascii="Courier New" w:hAnsi="Courier New"/>
          <w:sz w:val="20"/>
        </w:rPr>
        <w:br/>
        <w:t>├── README.md</w:t>
      </w:r>
      <w:r>
        <w:rPr>
          <w:rFonts w:ascii="Courier New" w:hAnsi="Courier New"/>
          <w:sz w:val="20"/>
        </w:rPr>
        <w:br/>
        <w:t>├── requirements.txt</w:t>
      </w:r>
      <w:r>
        <w:rPr>
          <w:rFonts w:ascii="Courier New" w:hAnsi="Courier New"/>
          <w:sz w:val="20"/>
        </w:rPr>
        <w:br/>
        <w:t>├── config/</w:t>
      </w:r>
      <w:r>
        <w:rPr>
          <w:rFonts w:ascii="Courier New" w:hAnsi="Courier New"/>
          <w:sz w:val="20"/>
        </w:rPr>
        <w:br/>
        <w:t>├── data/</w:t>
      </w:r>
      <w:r>
        <w:rPr>
          <w:rFonts w:ascii="Courier New" w:hAnsi="Courier New"/>
          <w:sz w:val="20"/>
        </w:rPr>
        <w:br/>
        <w:t>├── output/</w:t>
      </w:r>
      <w:r>
        <w:rPr>
          <w:rFonts w:ascii="Courier New" w:hAnsi="Courier New"/>
          <w:sz w:val="20"/>
        </w:rPr>
        <w:br/>
        <w:t>├── src/</w:t>
      </w:r>
      <w:r>
        <w:rPr>
          <w:rFonts w:ascii="Courier New" w:hAnsi="Courier New"/>
          <w:sz w:val="20"/>
        </w:rPr>
        <w:br/>
        <w:t>└── tests/                       # NOUVEAU : suite de tests pytest</w:t>
      </w:r>
      <w:r>
        <w:rPr>
          <w:rFonts w:ascii="Courier New" w:hAnsi="Courier New"/>
          <w:sz w:val="20"/>
        </w:rPr>
        <w:br/>
        <w:t xml:space="preserve">    ├── conftest.py</w:t>
      </w:r>
      <w:r>
        <w:rPr>
          <w:rFonts w:ascii="Courier New" w:hAnsi="Courier New"/>
          <w:sz w:val="20"/>
        </w:rPr>
        <w:br/>
        <w:t xml:space="preserve">    ├── fixtures/</w:t>
      </w:r>
      <w:r>
        <w:rPr>
          <w:rFonts w:ascii="Courier New" w:hAnsi="Courier New"/>
          <w:sz w:val="20"/>
        </w:rPr>
        <w:br/>
        <w:t xml:space="preserve">    └── (... fichiers de tests ...)</w:t>
      </w:r>
    </w:p>
    <w:sectPr w:rsidR="009459D4">
      <w:footnotePr>
        <w:numRestart w:val="eachSect"/>
      </w:footnotePr>
      <w:pgSz w:w="12240" w:h="15840"/>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Hadrien Bourgogne" w:date="2025-07-30T12:03:00Z" w:initials="H">
    <w:p w14:paraId="152F57CB" w14:textId="77777777" w:rsidR="00B60095" w:rsidRDefault="00B60095" w:rsidP="00B60095">
      <w:r>
        <w:rPr>
          <w:rStyle w:val="Marquedecommentaire"/>
        </w:rPr>
        <w:annotationRef/>
      </w:r>
      <w:r>
        <w:rPr>
          <w:sz w:val="20"/>
          <w:szCs w:val="20"/>
        </w:rPr>
        <w:t>C'est un détail à ce stade, mais ca me semble overkill d'utiliser ce model pour le taf impliqué. (surveillance des coûts).</w:t>
      </w:r>
    </w:p>
  </w:comment>
  <w:comment w:id="5" w:author="Hadrien Bourgogne" w:date="2025-07-30T12:03:00Z" w:initials="H">
    <w:p w14:paraId="7299FFBC" w14:textId="77777777" w:rsidR="00442C2D" w:rsidRDefault="00442C2D" w:rsidP="00442C2D">
      <w:r>
        <w:rPr>
          <w:rStyle w:val="Marquedecommentaire"/>
        </w:rPr>
        <w:annotationRef/>
      </w:r>
      <w:r>
        <w:rPr>
          <w:sz w:val="20"/>
          <w:szCs w:val="20"/>
        </w:rPr>
        <w:t>C'est un point qui méritera une grande attention, c'est généralement mal géré par les librairies.</w:t>
      </w:r>
    </w:p>
  </w:comment>
  <w:comment w:id="6" w:author="Hadrien Bourgogne" w:date="2025-07-30T12:06:00Z" w:initials="H">
    <w:p w14:paraId="05990710" w14:textId="77777777" w:rsidR="007F74ED" w:rsidRDefault="007F74ED" w:rsidP="007F74ED">
      <w:r>
        <w:rPr>
          <w:rStyle w:val="Marquedecommentaire"/>
        </w:rPr>
        <w:annotationRef/>
      </w:r>
      <w:r>
        <w:rPr>
          <w:sz w:val="20"/>
          <w:szCs w:val="20"/>
        </w:rPr>
        <w:t>Oui oui et oui, tracabilité indispensable et j'ai bien vu le paragraphe sur la persistance du score de confiance. C'es top.</w:t>
      </w:r>
    </w:p>
  </w:comment>
  <w:comment w:id="8" w:author="Hadrien Bourgogne" w:date="2025-07-30T12:15:00Z" w:initials="H">
    <w:p w14:paraId="6657D547" w14:textId="594FF42C" w:rsidR="00E56458" w:rsidRDefault="00BB11CB" w:rsidP="00E56458">
      <w:r>
        <w:rPr>
          <w:rStyle w:val="Marquedecommentaire"/>
        </w:rPr>
        <w:annotationRef/>
      </w:r>
      <w:r w:rsidR="00E56458">
        <w:rPr>
          <w:sz w:val="20"/>
          <w:szCs w:val="20"/>
        </w:rPr>
        <w:fldChar w:fldCharType="begin"/>
      </w:r>
      <w:r w:rsidR="00E56458">
        <w:rPr>
          <w:sz w:val="20"/>
          <w:szCs w:val="20"/>
        </w:rPr>
        <w:instrText>HYPERLINK "mailto:valentin.fahet@crisalyde.fr"</w:instrText>
      </w:r>
      <w:r w:rsidR="00E56458">
        <w:rPr>
          <w:sz w:val="20"/>
          <w:szCs w:val="20"/>
        </w:rPr>
      </w:r>
      <w:bookmarkStart w:id="9" w:name="_@_C1E1CDA46FB8AF4FAE6C6B17205059B5Z"/>
      <w:r w:rsidR="00E56458">
        <w:rPr>
          <w:sz w:val="20"/>
          <w:szCs w:val="20"/>
        </w:rPr>
        <w:fldChar w:fldCharType="separate"/>
      </w:r>
      <w:bookmarkEnd w:id="9"/>
      <w:r w:rsidR="00E56458" w:rsidRPr="00E56458">
        <w:rPr>
          <w:rStyle w:val="Mention"/>
          <w:noProof/>
          <w:sz w:val="20"/>
          <w:szCs w:val="20"/>
        </w:rPr>
        <w:t>@Valentin FAHET</w:t>
      </w:r>
      <w:r w:rsidR="00E56458">
        <w:rPr>
          <w:sz w:val="20"/>
          <w:szCs w:val="20"/>
        </w:rPr>
        <w:fldChar w:fldCharType="end"/>
      </w:r>
      <w:r w:rsidR="00E56458">
        <w:rPr>
          <w:sz w:val="20"/>
          <w:szCs w:val="20"/>
        </w:rPr>
        <w:t xml:space="preserve"> Ce que l'on pourrait peut-être ajouter, c'est un dossier où l'on y déposerait les fichiers  dont le parsing ou l'analyse à été un echec.</w:t>
      </w:r>
    </w:p>
  </w:comment>
  <w:comment w:id="13" w:author="Hadrien Bourgogne" w:date="2025-07-30T12:07:00Z" w:initials="H">
    <w:p w14:paraId="73C5AAF8" w14:textId="62EF1DA4" w:rsidR="003252E2" w:rsidRDefault="003252E2" w:rsidP="003252E2">
      <w:r>
        <w:rPr>
          <w:rStyle w:val="Marquedecommentaire"/>
        </w:rPr>
        <w:annotationRef/>
      </w:r>
      <w:r>
        <w:rPr>
          <w:sz w:val="20"/>
          <w:szCs w:val="20"/>
        </w:rPr>
        <w:t>C'est une table qui va croitre rapidement, ce sera intéressant de voir les performances à la consultation avec SQLite</w:t>
      </w:r>
    </w:p>
  </w:comment>
  <w:comment w:id="18" w:author="Hadrien Bourgogne" w:date="2025-07-30T12:10:00Z" w:initials="H">
    <w:p w14:paraId="44912424" w14:textId="77777777" w:rsidR="00BC1820" w:rsidRDefault="00BC1820" w:rsidP="00BC1820">
      <w:r>
        <w:rPr>
          <w:rStyle w:val="Marquedecommentaire"/>
        </w:rPr>
        <w:annotationRef/>
      </w:r>
      <w:r>
        <w:rPr>
          <w:sz w:val="20"/>
          <w:szCs w:val="20"/>
        </w:rPr>
        <w:t>Je pensais à cela en lisant les premiers paragraphes. 2 choses:</w:t>
      </w:r>
    </w:p>
    <w:p w14:paraId="0F24425C" w14:textId="77777777" w:rsidR="00BC1820" w:rsidRDefault="00BC1820" w:rsidP="00BC1820">
      <w:r>
        <w:rPr>
          <w:sz w:val="20"/>
          <w:szCs w:val="20"/>
        </w:rPr>
        <w:t xml:space="preserve"> - on pourrait demander à l'utilisateur  de faire ce travail de nommage de la feuille de calcul.</w:t>
      </w:r>
    </w:p>
    <w:p w14:paraId="7D128F9F" w14:textId="77777777" w:rsidR="00BC1820" w:rsidRDefault="00BC1820" w:rsidP="00BC1820">
      <w:r>
        <w:rPr>
          <w:sz w:val="20"/>
          <w:szCs w:val="20"/>
        </w:rPr>
        <w:t>- mais surtout, tu risques de trouver un certains nombres de chronogramme qui sont éclatés en plusieurs feuille de calcul, chaque représentant un Tango (une phase) du chronogramme.</w:t>
      </w:r>
    </w:p>
    <w:p w14:paraId="29010D25" w14:textId="77777777" w:rsidR="00BC1820" w:rsidRDefault="00BC1820" w:rsidP="00BC1820">
      <w:r>
        <w:rPr>
          <w:sz w:val="20"/>
          <w:szCs w:val="20"/>
        </w:rPr>
        <w:t>C'est peut-être suffisamment à la marge pour ne pas s'en soucier pour l'instant.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2F57CB" w15:done="0"/>
  <w15:commentEx w15:paraId="7299FFBC" w15:done="0"/>
  <w15:commentEx w15:paraId="05990710" w15:done="0"/>
  <w15:commentEx w15:paraId="6657D547" w15:done="0"/>
  <w15:commentEx w15:paraId="73C5AAF8" w15:done="0"/>
  <w15:commentEx w15:paraId="29010D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ECAD0A" w16cex:dateUtc="2025-07-30T10:03:00Z"/>
  <w16cex:commentExtensible w16cex:durableId="1E1645F7" w16cex:dateUtc="2025-07-30T10:03:00Z"/>
  <w16cex:commentExtensible w16cex:durableId="37B2091C" w16cex:dateUtc="2025-07-30T10:06:00Z"/>
  <w16cex:commentExtensible w16cex:durableId="260F2F84" w16cex:dateUtc="2025-07-30T10:15:00Z"/>
  <w16cex:commentExtensible w16cex:durableId="59398ECD" w16cex:dateUtc="2025-07-30T10:07:00Z"/>
  <w16cex:commentExtensible w16cex:durableId="6DA362BD" w16cex:dateUtc="2025-07-30T1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2F57CB" w16cid:durableId="44ECAD0A"/>
  <w16cid:commentId w16cid:paraId="7299FFBC" w16cid:durableId="1E1645F7"/>
  <w16cid:commentId w16cid:paraId="05990710" w16cid:durableId="37B2091C"/>
  <w16cid:commentId w16cid:paraId="6657D547" w16cid:durableId="260F2F84"/>
  <w16cid:commentId w16cid:paraId="73C5AAF8" w16cid:durableId="59398ECD"/>
  <w16cid:commentId w16cid:paraId="29010D25" w16cid:durableId="6DA362B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C6A8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4E4BB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2938441">
    <w:abstractNumId w:val="0"/>
  </w:num>
  <w:num w:numId="2" w16cid:durableId="1974092903">
    <w:abstractNumId w:val="1"/>
  </w:num>
  <w:num w:numId="3" w16cid:durableId="419985383">
    <w:abstractNumId w:val="1"/>
  </w:num>
  <w:num w:numId="4" w16cid:durableId="463044096">
    <w:abstractNumId w:val="1"/>
  </w:num>
  <w:num w:numId="5" w16cid:durableId="499321560">
    <w:abstractNumId w:val="1"/>
  </w:num>
  <w:num w:numId="6" w16cid:durableId="1366062602">
    <w:abstractNumId w:val="1"/>
  </w:num>
  <w:num w:numId="7" w16cid:durableId="2029715533">
    <w:abstractNumId w:val="1"/>
  </w:num>
  <w:num w:numId="8" w16cid:durableId="51800823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drien Bourgogne">
    <w15:presenceInfo w15:providerId="AD" w15:userId="S::hadrien.bourgogne@crisalyde.fr::1bdec5a1-1df8-40be-bf78-64ceb94c68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459D4"/>
    <w:rsid w:val="003252E2"/>
    <w:rsid w:val="00442C2D"/>
    <w:rsid w:val="007F74ED"/>
    <w:rsid w:val="0083599D"/>
    <w:rsid w:val="009459D4"/>
    <w:rsid w:val="00B60095"/>
    <w:rsid w:val="00BB11CB"/>
    <w:rsid w:val="00BC1820"/>
    <w:rsid w:val="00E56458"/>
    <w:rsid w:val="00F05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9E59A"/>
  <w15:docId w15:val="{9548AEA5-26C0-D24C-B2A3-2184B29E4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arquedecommentaire">
    <w:name w:val="annotation reference"/>
    <w:basedOn w:val="Policepardfaut"/>
    <w:rsid w:val="00B60095"/>
    <w:rPr>
      <w:sz w:val="16"/>
      <w:szCs w:val="16"/>
    </w:rPr>
  </w:style>
  <w:style w:type="paragraph" w:styleId="Commentaire">
    <w:name w:val="annotation text"/>
    <w:basedOn w:val="Normal"/>
    <w:link w:val="CommentaireCar"/>
    <w:rsid w:val="00B60095"/>
    <w:rPr>
      <w:sz w:val="20"/>
      <w:szCs w:val="20"/>
    </w:rPr>
  </w:style>
  <w:style w:type="character" w:customStyle="1" w:styleId="CommentaireCar">
    <w:name w:val="Commentaire Car"/>
    <w:basedOn w:val="Policepardfaut"/>
    <w:link w:val="Commentaire"/>
    <w:rsid w:val="00B60095"/>
    <w:rPr>
      <w:sz w:val="20"/>
      <w:szCs w:val="20"/>
    </w:rPr>
  </w:style>
  <w:style w:type="paragraph" w:styleId="Objetducommentaire">
    <w:name w:val="annotation subject"/>
    <w:basedOn w:val="Commentaire"/>
    <w:next w:val="Commentaire"/>
    <w:link w:val="ObjetducommentaireCar"/>
    <w:rsid w:val="00B60095"/>
    <w:rPr>
      <w:b/>
      <w:bCs/>
    </w:rPr>
  </w:style>
  <w:style w:type="character" w:customStyle="1" w:styleId="ObjetducommentaireCar">
    <w:name w:val="Objet du commentaire Car"/>
    <w:basedOn w:val="CommentaireCar"/>
    <w:link w:val="Objetducommentaire"/>
    <w:rsid w:val="00B60095"/>
    <w:rPr>
      <w:b/>
      <w:bCs/>
      <w:sz w:val="20"/>
      <w:szCs w:val="20"/>
    </w:rPr>
  </w:style>
  <w:style w:type="paragraph" w:styleId="Rvision">
    <w:name w:val="Revision"/>
    <w:hidden/>
    <w:rsid w:val="00BB11CB"/>
    <w:pPr>
      <w:spacing w:after="0"/>
    </w:pPr>
  </w:style>
  <w:style w:type="character" w:styleId="Mention">
    <w:name w:val="Mention"/>
    <w:basedOn w:val="Policepardfaut"/>
    <w:uiPriority w:val="99"/>
    <w:unhideWhenUsed/>
    <w:rsid w:val="00BB11C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Wq7nEwUX7m8MFTB1pnCVXa" TargetMode="External"/><Relationship Id="rId21" Type="http://schemas.openxmlformats.org/officeDocument/2006/relationships/hyperlink" Target="file://file-Wq7nEwUX7m8MFTB1pnCVXa" TargetMode="External"/><Relationship Id="rId42" Type="http://schemas.openxmlformats.org/officeDocument/2006/relationships/hyperlink" Target="file://file-Wq7nEwUX7m8MFTB1pnCVXa" TargetMode="External"/><Relationship Id="rId63" Type="http://schemas.openxmlformats.org/officeDocument/2006/relationships/hyperlink" Target="file://file-Wq7nEwUX7m8MFTB1pnCVXa" TargetMode="External"/><Relationship Id="rId84" Type="http://schemas.openxmlformats.org/officeDocument/2006/relationships/hyperlink" Target="file://file-Wq7nEwUX7m8MFTB1pnCVXa" TargetMode="External"/><Relationship Id="rId138" Type="http://schemas.openxmlformats.org/officeDocument/2006/relationships/hyperlink" Target="file://file-Wq7nEwUX7m8MFTB1pnCVXa" TargetMode="External"/><Relationship Id="rId159" Type="http://schemas.openxmlformats.org/officeDocument/2006/relationships/hyperlink" Target="file://file-5Ewi9xpmF3uCGtRJsv2Bw2" TargetMode="External"/><Relationship Id="rId107" Type="http://schemas.openxmlformats.org/officeDocument/2006/relationships/hyperlink" Target="file://file-Wq7nEwUX7m8MFTB1pnCVXa" TargetMode="External"/><Relationship Id="rId11" Type="http://schemas.openxmlformats.org/officeDocument/2006/relationships/comments" Target="comments.xml"/><Relationship Id="rId32" Type="http://schemas.openxmlformats.org/officeDocument/2006/relationships/hyperlink" Target="file://file-5Ewi9xpmF3uCGtRJsv2Bw2" TargetMode="External"/><Relationship Id="rId53" Type="http://schemas.openxmlformats.org/officeDocument/2006/relationships/hyperlink" Target="file://file-Wq7nEwUX7m8MFTB1pnCVXa" TargetMode="External"/><Relationship Id="rId74" Type="http://schemas.openxmlformats.org/officeDocument/2006/relationships/hyperlink" Target="file://file-Wq7nEwUX7m8MFTB1pnCVXa" TargetMode="External"/><Relationship Id="rId128" Type="http://schemas.openxmlformats.org/officeDocument/2006/relationships/hyperlink" Target="file://file-Wq7nEwUX7m8MFTB1pnCVXa" TargetMode="External"/><Relationship Id="rId149" Type="http://schemas.openxmlformats.org/officeDocument/2006/relationships/hyperlink" Target="file://file-Wq7nEwUX7m8MFTB1pnCVXa" TargetMode="External"/><Relationship Id="rId5" Type="http://schemas.openxmlformats.org/officeDocument/2006/relationships/hyperlink" Target="file://file-Wq7nEwUX7m8MFTB1pnCVXa" TargetMode="External"/><Relationship Id="rId95" Type="http://schemas.openxmlformats.org/officeDocument/2006/relationships/hyperlink" Target="file://file-5Ewi9xpmF3uCGtRJsv2Bw2" TargetMode="External"/><Relationship Id="rId160" Type="http://schemas.openxmlformats.org/officeDocument/2006/relationships/hyperlink" Target="file://file-5Ewi9xpmF3uCGtRJsv2Bw2" TargetMode="External"/><Relationship Id="rId22" Type="http://schemas.openxmlformats.org/officeDocument/2006/relationships/hyperlink" Target="file://file-Wq7nEwUX7m8MFTB1pnCVXa" TargetMode="External"/><Relationship Id="rId43" Type="http://schemas.openxmlformats.org/officeDocument/2006/relationships/hyperlink" Target="file://file-Wq7nEwUX7m8MFTB1pnCVXa" TargetMode="External"/><Relationship Id="rId64" Type="http://schemas.openxmlformats.org/officeDocument/2006/relationships/hyperlink" Target="file://file-Wq7nEwUX7m8MFTB1pnCVXa" TargetMode="External"/><Relationship Id="rId118" Type="http://schemas.openxmlformats.org/officeDocument/2006/relationships/hyperlink" Target="file://file-Wq7nEwUX7m8MFTB1pnCVXa" TargetMode="External"/><Relationship Id="rId139" Type="http://schemas.openxmlformats.org/officeDocument/2006/relationships/hyperlink" Target="file://file-Wq7nEwUX7m8MFTB1pnCVXa" TargetMode="External"/><Relationship Id="rId85" Type="http://schemas.openxmlformats.org/officeDocument/2006/relationships/hyperlink" Target="file://file-Wq7nEwUX7m8MFTB1pnCVXa" TargetMode="External"/><Relationship Id="rId150" Type="http://schemas.openxmlformats.org/officeDocument/2006/relationships/hyperlink" Target="file://file-Wq7nEwUX7m8MFTB1pnCVXa" TargetMode="External"/><Relationship Id="rId12" Type="http://schemas.microsoft.com/office/2011/relationships/commentsExtended" Target="commentsExtended.xml"/><Relationship Id="rId17" Type="http://schemas.openxmlformats.org/officeDocument/2006/relationships/hyperlink" Target="file://file-Wq7nEwUX7m8MFTB1pnCVXa" TargetMode="External"/><Relationship Id="rId33" Type="http://schemas.openxmlformats.org/officeDocument/2006/relationships/hyperlink" Target="file://file-Wq7nEwUX7m8MFTB1pnCVXa" TargetMode="External"/><Relationship Id="rId38" Type="http://schemas.openxmlformats.org/officeDocument/2006/relationships/hyperlink" Target="file://file-Wq7nEwUX7m8MFTB1pnCVXa" TargetMode="External"/><Relationship Id="rId59" Type="http://schemas.openxmlformats.org/officeDocument/2006/relationships/hyperlink" Target="file://file-Wq7nEwUX7m8MFTB1pnCVXa" TargetMode="External"/><Relationship Id="rId103" Type="http://schemas.openxmlformats.org/officeDocument/2006/relationships/hyperlink" Target="file://file-Wq7nEwUX7m8MFTB1pnCVXa" TargetMode="External"/><Relationship Id="rId108" Type="http://schemas.openxmlformats.org/officeDocument/2006/relationships/hyperlink" Target="file://file-Wq7nEwUX7m8MFTB1pnCVXa" TargetMode="External"/><Relationship Id="rId124" Type="http://schemas.openxmlformats.org/officeDocument/2006/relationships/hyperlink" Target="file://file-Wq7nEwUX7m8MFTB1pnCVXa" TargetMode="External"/><Relationship Id="rId129" Type="http://schemas.openxmlformats.org/officeDocument/2006/relationships/hyperlink" Target="file://file-Wq7nEwUX7m8MFTB1pnCVXa" TargetMode="External"/><Relationship Id="rId54" Type="http://schemas.openxmlformats.org/officeDocument/2006/relationships/hyperlink" Target="file://file-Wq7nEwUX7m8MFTB1pnCVXa" TargetMode="External"/><Relationship Id="rId70" Type="http://schemas.openxmlformats.org/officeDocument/2006/relationships/hyperlink" Target="file://file-Wq7nEwUX7m8MFTB1pnCVXa" TargetMode="External"/><Relationship Id="rId75" Type="http://schemas.openxmlformats.org/officeDocument/2006/relationships/hyperlink" Target="file://file-Wq7nEwUX7m8MFTB1pnCVXa" TargetMode="External"/><Relationship Id="rId91" Type="http://schemas.openxmlformats.org/officeDocument/2006/relationships/hyperlink" Target="file://file-Wq7nEwUX7m8MFTB1pnCVXa" TargetMode="External"/><Relationship Id="rId96" Type="http://schemas.openxmlformats.org/officeDocument/2006/relationships/hyperlink" Target="file://file-5Ewi9xpmF3uCGtRJsv2Bw2" TargetMode="External"/><Relationship Id="rId140" Type="http://schemas.openxmlformats.org/officeDocument/2006/relationships/hyperlink" Target="file://file-Wq7nEwUX7m8MFTB1pnCVXa" TargetMode="External"/><Relationship Id="rId145" Type="http://schemas.openxmlformats.org/officeDocument/2006/relationships/hyperlink" Target="file://file-Wq7nEwUX7m8MFTB1pnCVXa" TargetMode="External"/><Relationship Id="rId161" Type="http://schemas.openxmlformats.org/officeDocument/2006/relationships/hyperlink" Target="file://file-5Ewi9xpmF3uCGtRJsv2Bw2" TargetMode="External"/><Relationship Id="rId166"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file://file-5Ewi9xpmF3uCGtRJsv2Bw2" TargetMode="External"/><Relationship Id="rId23" Type="http://schemas.openxmlformats.org/officeDocument/2006/relationships/hyperlink" Target="file://file-Wq7nEwUX7m8MFTB1pnCVXa" TargetMode="External"/><Relationship Id="rId28" Type="http://schemas.openxmlformats.org/officeDocument/2006/relationships/hyperlink" Target="file://file-Wq7nEwUX7m8MFTB1pnCVXa" TargetMode="External"/><Relationship Id="rId49" Type="http://schemas.openxmlformats.org/officeDocument/2006/relationships/hyperlink" Target="file://file-Wq7nEwUX7m8MFTB1pnCVXa" TargetMode="External"/><Relationship Id="rId114" Type="http://schemas.openxmlformats.org/officeDocument/2006/relationships/hyperlink" Target="file://file-Wq7nEwUX7m8MFTB1pnCVXa" TargetMode="External"/><Relationship Id="rId119" Type="http://schemas.openxmlformats.org/officeDocument/2006/relationships/hyperlink" Target="file://file-Wq7nEwUX7m8MFTB1pnCVXa" TargetMode="External"/><Relationship Id="rId44" Type="http://schemas.openxmlformats.org/officeDocument/2006/relationships/hyperlink" Target="file://file-Wq7nEwUX7m8MFTB1pnCVXa" TargetMode="External"/><Relationship Id="rId60" Type="http://schemas.openxmlformats.org/officeDocument/2006/relationships/hyperlink" Target="file://file-Wq7nEwUX7m8MFTB1pnCVXa" TargetMode="External"/><Relationship Id="rId65" Type="http://schemas.openxmlformats.org/officeDocument/2006/relationships/hyperlink" Target="file://file-Wq7nEwUX7m8MFTB1pnCVXa" TargetMode="External"/><Relationship Id="rId81" Type="http://schemas.openxmlformats.org/officeDocument/2006/relationships/hyperlink" Target="file://file-Wq7nEwUX7m8MFTB1pnCVXa" TargetMode="External"/><Relationship Id="rId86" Type="http://schemas.openxmlformats.org/officeDocument/2006/relationships/hyperlink" Target="file://file-Wq7nEwUX7m8MFTB1pnCVXa" TargetMode="External"/><Relationship Id="rId130" Type="http://schemas.openxmlformats.org/officeDocument/2006/relationships/hyperlink" Target="file://file-Wq7nEwUX7m8MFTB1pnCVXa" TargetMode="External"/><Relationship Id="rId135" Type="http://schemas.openxmlformats.org/officeDocument/2006/relationships/hyperlink" Target="file://file-Wq7nEwUX7m8MFTB1pnCVXa" TargetMode="External"/><Relationship Id="rId151" Type="http://schemas.openxmlformats.org/officeDocument/2006/relationships/hyperlink" Target="file://file-Wq7nEwUX7m8MFTB1pnCVXa" TargetMode="External"/><Relationship Id="rId156" Type="http://schemas.openxmlformats.org/officeDocument/2006/relationships/hyperlink" Target="file://file-Wq7nEwUX7m8MFTB1pnCVXa" TargetMode="External"/><Relationship Id="rId13" Type="http://schemas.microsoft.com/office/2016/09/relationships/commentsIds" Target="commentsIds.xml"/><Relationship Id="rId18" Type="http://schemas.openxmlformats.org/officeDocument/2006/relationships/hyperlink" Target="file://file-Wq7nEwUX7m8MFTB1pnCVXa" TargetMode="External"/><Relationship Id="rId39" Type="http://schemas.openxmlformats.org/officeDocument/2006/relationships/hyperlink" Target="file://file-Wq7nEwUX7m8MFTB1pnCVXa" TargetMode="External"/><Relationship Id="rId109" Type="http://schemas.openxmlformats.org/officeDocument/2006/relationships/hyperlink" Target="file://file-Wq7nEwUX7m8MFTB1pnCVXa" TargetMode="External"/><Relationship Id="rId34" Type="http://schemas.openxmlformats.org/officeDocument/2006/relationships/hyperlink" Target="file://file-Wq7nEwUX7m8MFTB1pnCVXa" TargetMode="External"/><Relationship Id="rId50" Type="http://schemas.openxmlformats.org/officeDocument/2006/relationships/hyperlink" Target="file://file-Wq7nEwUX7m8MFTB1pnCVXa" TargetMode="External"/><Relationship Id="rId55" Type="http://schemas.openxmlformats.org/officeDocument/2006/relationships/hyperlink" Target="file://file-Wq7nEwUX7m8MFTB1pnCVXa" TargetMode="External"/><Relationship Id="rId76" Type="http://schemas.openxmlformats.org/officeDocument/2006/relationships/hyperlink" Target="file://file-Wq7nEwUX7m8MFTB1pnCVXa" TargetMode="External"/><Relationship Id="rId97" Type="http://schemas.openxmlformats.org/officeDocument/2006/relationships/hyperlink" Target="file://file-Wq7nEwUX7m8MFTB1pnCVXa" TargetMode="External"/><Relationship Id="rId104" Type="http://schemas.openxmlformats.org/officeDocument/2006/relationships/hyperlink" Target="file://file-Wq7nEwUX7m8MFTB1pnCVXa" TargetMode="External"/><Relationship Id="rId120" Type="http://schemas.openxmlformats.org/officeDocument/2006/relationships/hyperlink" Target="file://file-Wq7nEwUX7m8MFTB1pnCVXa" TargetMode="External"/><Relationship Id="rId125" Type="http://schemas.openxmlformats.org/officeDocument/2006/relationships/hyperlink" Target="file://file-Wq7nEwUX7m8MFTB1pnCVXa" TargetMode="External"/><Relationship Id="rId141" Type="http://schemas.openxmlformats.org/officeDocument/2006/relationships/hyperlink" Target="file://file-Wq7nEwUX7m8MFTB1pnCVXa" TargetMode="External"/><Relationship Id="rId146" Type="http://schemas.openxmlformats.org/officeDocument/2006/relationships/hyperlink" Target="file://file-Wq7nEwUX7m8MFTB1pnCVXa" TargetMode="External"/><Relationship Id="rId167" Type="http://schemas.openxmlformats.org/officeDocument/2006/relationships/theme" Target="theme/theme1.xml"/><Relationship Id="rId7" Type="http://schemas.openxmlformats.org/officeDocument/2006/relationships/hyperlink" Target="file://file-Wq7nEwUX7m8MFTB1pnCVXa" TargetMode="External"/><Relationship Id="rId71" Type="http://schemas.openxmlformats.org/officeDocument/2006/relationships/hyperlink" Target="file://file-Wq7nEwUX7m8MFTB1pnCVXa" TargetMode="External"/><Relationship Id="rId92" Type="http://schemas.openxmlformats.org/officeDocument/2006/relationships/hyperlink" Target="file://file-Wq7nEwUX7m8MFTB1pnCVXa" TargetMode="External"/><Relationship Id="rId162" Type="http://schemas.openxmlformats.org/officeDocument/2006/relationships/hyperlink" Target="file://file-5Ewi9xpmF3uCGtRJsv2Bw2" TargetMode="External"/><Relationship Id="rId2" Type="http://schemas.openxmlformats.org/officeDocument/2006/relationships/styles" Target="styles.xml"/><Relationship Id="rId29" Type="http://schemas.openxmlformats.org/officeDocument/2006/relationships/hyperlink" Target="file://file-Wq7nEwUX7m8MFTB1pnCVXa" TargetMode="External"/><Relationship Id="rId24" Type="http://schemas.openxmlformats.org/officeDocument/2006/relationships/hyperlink" Target="file://file-Wq7nEwUX7m8MFTB1pnCVXa" TargetMode="External"/><Relationship Id="rId40" Type="http://schemas.openxmlformats.org/officeDocument/2006/relationships/hyperlink" Target="file://file-Wq7nEwUX7m8MFTB1pnCVXa" TargetMode="External"/><Relationship Id="rId45" Type="http://schemas.openxmlformats.org/officeDocument/2006/relationships/hyperlink" Target="file://file-Wq7nEwUX7m8MFTB1pnCVXa" TargetMode="External"/><Relationship Id="rId66" Type="http://schemas.openxmlformats.org/officeDocument/2006/relationships/hyperlink" Target="file://file-Wq7nEwUX7m8MFTB1pnCVXa" TargetMode="External"/><Relationship Id="rId87" Type="http://schemas.openxmlformats.org/officeDocument/2006/relationships/hyperlink" Target="file://file-Wq7nEwUX7m8MFTB1pnCVXa" TargetMode="External"/><Relationship Id="rId110" Type="http://schemas.openxmlformats.org/officeDocument/2006/relationships/hyperlink" Target="file://file-Wq7nEwUX7m8MFTB1pnCVXa" TargetMode="External"/><Relationship Id="rId115" Type="http://schemas.openxmlformats.org/officeDocument/2006/relationships/hyperlink" Target="file://file-Wq7nEwUX7m8MFTB1pnCVXa" TargetMode="External"/><Relationship Id="rId131" Type="http://schemas.openxmlformats.org/officeDocument/2006/relationships/hyperlink" Target="file://file-Wq7nEwUX7m8MFTB1pnCVXa" TargetMode="External"/><Relationship Id="rId136" Type="http://schemas.openxmlformats.org/officeDocument/2006/relationships/hyperlink" Target="file://file-Wq7nEwUX7m8MFTB1pnCVXa" TargetMode="External"/><Relationship Id="rId157" Type="http://schemas.openxmlformats.org/officeDocument/2006/relationships/hyperlink" Target="file://file-Wq7nEwUX7m8MFTB1pnCVXa" TargetMode="External"/><Relationship Id="rId61" Type="http://schemas.openxmlformats.org/officeDocument/2006/relationships/hyperlink" Target="file://file-Wq7nEwUX7m8MFTB1pnCVXa" TargetMode="External"/><Relationship Id="rId82" Type="http://schemas.openxmlformats.org/officeDocument/2006/relationships/hyperlink" Target="file://file-Wq7nEwUX7m8MFTB1pnCVXa" TargetMode="External"/><Relationship Id="rId152" Type="http://schemas.openxmlformats.org/officeDocument/2006/relationships/hyperlink" Target="file://file-Wq7nEwUX7m8MFTB1pnCVXa" TargetMode="External"/><Relationship Id="rId19" Type="http://schemas.openxmlformats.org/officeDocument/2006/relationships/hyperlink" Target="file://file-Wq7nEwUX7m8MFTB1pnCVXa" TargetMode="External"/><Relationship Id="rId14" Type="http://schemas.microsoft.com/office/2018/08/relationships/commentsExtensible" Target="commentsExtensible.xml"/><Relationship Id="rId30" Type="http://schemas.openxmlformats.org/officeDocument/2006/relationships/hyperlink" Target="file://file-Wq7nEwUX7m8MFTB1pnCVXa" TargetMode="External"/><Relationship Id="rId35" Type="http://schemas.openxmlformats.org/officeDocument/2006/relationships/hyperlink" Target="file://file-Wq7nEwUX7m8MFTB1pnCVXa" TargetMode="External"/><Relationship Id="rId56" Type="http://schemas.openxmlformats.org/officeDocument/2006/relationships/hyperlink" Target="file://file-Wq7nEwUX7m8MFTB1pnCVXa" TargetMode="External"/><Relationship Id="rId77" Type="http://schemas.openxmlformats.org/officeDocument/2006/relationships/hyperlink" Target="file://file-Wq7nEwUX7m8MFTB1pnCVXa" TargetMode="External"/><Relationship Id="rId100" Type="http://schemas.openxmlformats.org/officeDocument/2006/relationships/hyperlink" Target="file://file-Wq7nEwUX7m8MFTB1pnCVXa" TargetMode="External"/><Relationship Id="rId105" Type="http://schemas.openxmlformats.org/officeDocument/2006/relationships/hyperlink" Target="file://file-Wq7nEwUX7m8MFTB1pnCVXa" TargetMode="External"/><Relationship Id="rId126" Type="http://schemas.openxmlformats.org/officeDocument/2006/relationships/hyperlink" Target="file://file-Wq7nEwUX7m8MFTB1pnCVXa" TargetMode="External"/><Relationship Id="rId147" Type="http://schemas.openxmlformats.org/officeDocument/2006/relationships/hyperlink" Target="file://file-Wq7nEwUX7m8MFTB1pnCVXa" TargetMode="External"/><Relationship Id="rId8" Type="http://schemas.openxmlformats.org/officeDocument/2006/relationships/hyperlink" Target="file://file-Wq7nEwUX7m8MFTB1pnCVXa" TargetMode="External"/><Relationship Id="rId51" Type="http://schemas.openxmlformats.org/officeDocument/2006/relationships/hyperlink" Target="file://file-Wq7nEwUX7m8MFTB1pnCVXa" TargetMode="External"/><Relationship Id="rId72" Type="http://schemas.openxmlformats.org/officeDocument/2006/relationships/hyperlink" Target="file://file-Wq7nEwUX7m8MFTB1pnCVXa" TargetMode="External"/><Relationship Id="rId93" Type="http://schemas.openxmlformats.org/officeDocument/2006/relationships/hyperlink" Target="file://file-5Ewi9xpmF3uCGtRJsv2Bw2" TargetMode="External"/><Relationship Id="rId98" Type="http://schemas.openxmlformats.org/officeDocument/2006/relationships/hyperlink" Target="file://file-Wq7nEwUX7m8MFTB1pnCVXa" TargetMode="External"/><Relationship Id="rId121" Type="http://schemas.openxmlformats.org/officeDocument/2006/relationships/hyperlink" Target="file://file-Wq7nEwUX7m8MFTB1pnCVXa" TargetMode="External"/><Relationship Id="rId142" Type="http://schemas.openxmlformats.org/officeDocument/2006/relationships/hyperlink" Target="file://file-Wq7nEwUX7m8MFTB1pnCVXa" TargetMode="External"/><Relationship Id="rId163" Type="http://schemas.openxmlformats.org/officeDocument/2006/relationships/hyperlink" Target="file://file-5Ewi9xpmF3uCGtRJsv2Bw2" TargetMode="External"/><Relationship Id="rId3" Type="http://schemas.openxmlformats.org/officeDocument/2006/relationships/settings" Target="settings.xml"/><Relationship Id="rId25" Type="http://schemas.openxmlformats.org/officeDocument/2006/relationships/hyperlink" Target="file://file-Wq7nEwUX7m8MFTB1pnCVXa" TargetMode="External"/><Relationship Id="rId46" Type="http://schemas.openxmlformats.org/officeDocument/2006/relationships/hyperlink" Target="file://file-Wq7nEwUX7m8MFTB1pnCVXa" TargetMode="External"/><Relationship Id="rId67" Type="http://schemas.openxmlformats.org/officeDocument/2006/relationships/hyperlink" Target="file://file-Wq7nEwUX7m8MFTB1pnCVXa" TargetMode="External"/><Relationship Id="rId116" Type="http://schemas.openxmlformats.org/officeDocument/2006/relationships/hyperlink" Target="file://file-Wq7nEwUX7m8MFTB1pnCVXa" TargetMode="External"/><Relationship Id="rId137" Type="http://schemas.openxmlformats.org/officeDocument/2006/relationships/hyperlink" Target="file://file-Wq7nEwUX7m8MFTB1pnCVXa" TargetMode="External"/><Relationship Id="rId158" Type="http://schemas.openxmlformats.org/officeDocument/2006/relationships/hyperlink" Target="file://file-5Ewi9xpmF3uCGtRJsv2Bw2" TargetMode="External"/><Relationship Id="rId20" Type="http://schemas.openxmlformats.org/officeDocument/2006/relationships/hyperlink" Target="file://file-Wq7nEwUX7m8MFTB1pnCVXa" TargetMode="External"/><Relationship Id="rId41" Type="http://schemas.openxmlformats.org/officeDocument/2006/relationships/hyperlink" Target="file://file-Wq7nEwUX7m8MFTB1pnCVXa" TargetMode="External"/><Relationship Id="rId62" Type="http://schemas.openxmlformats.org/officeDocument/2006/relationships/hyperlink" Target="file://file-Wq7nEwUX7m8MFTB1pnCVXa" TargetMode="External"/><Relationship Id="rId83" Type="http://schemas.openxmlformats.org/officeDocument/2006/relationships/hyperlink" Target="file://file-Wq7nEwUX7m8MFTB1pnCVXa" TargetMode="External"/><Relationship Id="rId88" Type="http://schemas.openxmlformats.org/officeDocument/2006/relationships/hyperlink" Target="file://file-5Ewi9xpmF3uCGtRJsv2Bw2" TargetMode="External"/><Relationship Id="rId111" Type="http://schemas.openxmlformats.org/officeDocument/2006/relationships/hyperlink" Target="file://file-Wq7nEwUX7m8MFTB1pnCVXa" TargetMode="External"/><Relationship Id="rId132" Type="http://schemas.openxmlformats.org/officeDocument/2006/relationships/hyperlink" Target="file://file-Wq7nEwUX7m8MFTB1pnCVXa" TargetMode="External"/><Relationship Id="rId153" Type="http://schemas.openxmlformats.org/officeDocument/2006/relationships/hyperlink" Target="file://file-Wq7nEwUX7m8MFTB1pnCVXa" TargetMode="External"/><Relationship Id="rId15" Type="http://schemas.openxmlformats.org/officeDocument/2006/relationships/hyperlink" Target="file://file-Wq7nEwUX7m8MFTB1pnCVXa" TargetMode="External"/><Relationship Id="rId36" Type="http://schemas.openxmlformats.org/officeDocument/2006/relationships/hyperlink" Target="file://file-Wq7nEwUX7m8MFTB1pnCVXa" TargetMode="External"/><Relationship Id="rId57" Type="http://schemas.openxmlformats.org/officeDocument/2006/relationships/hyperlink" Target="file://file-Wq7nEwUX7m8MFTB1pnCVXa" TargetMode="External"/><Relationship Id="rId106" Type="http://schemas.openxmlformats.org/officeDocument/2006/relationships/hyperlink" Target="file://file-Wq7nEwUX7m8MFTB1pnCVXa" TargetMode="External"/><Relationship Id="rId127" Type="http://schemas.openxmlformats.org/officeDocument/2006/relationships/hyperlink" Target="file://file-Wq7nEwUX7m8MFTB1pnCVXa" TargetMode="External"/><Relationship Id="rId10" Type="http://schemas.openxmlformats.org/officeDocument/2006/relationships/hyperlink" Target="file://file-Wq7nEwUX7m8MFTB1pnCVXa" TargetMode="External"/><Relationship Id="rId31" Type="http://schemas.openxmlformats.org/officeDocument/2006/relationships/hyperlink" Target="file://file-Wq7nEwUX7m8MFTB1pnCVXa" TargetMode="External"/><Relationship Id="rId52" Type="http://schemas.openxmlformats.org/officeDocument/2006/relationships/hyperlink" Target="file://file-Wq7nEwUX7m8MFTB1pnCVXa" TargetMode="External"/><Relationship Id="rId73" Type="http://schemas.openxmlformats.org/officeDocument/2006/relationships/hyperlink" Target="file://file-5Ewi9xpmF3uCGtRJsv2Bw2" TargetMode="External"/><Relationship Id="rId78" Type="http://schemas.openxmlformats.org/officeDocument/2006/relationships/hyperlink" Target="file://file-Wq7nEwUX7m8MFTB1pnCVXa" TargetMode="External"/><Relationship Id="rId94" Type="http://schemas.openxmlformats.org/officeDocument/2006/relationships/hyperlink" Target="file://file-5Ewi9xpmF3uCGtRJsv2Bw2" TargetMode="External"/><Relationship Id="rId99" Type="http://schemas.openxmlformats.org/officeDocument/2006/relationships/hyperlink" Target="file://file-Wq7nEwUX7m8MFTB1pnCVXa" TargetMode="External"/><Relationship Id="rId101" Type="http://schemas.openxmlformats.org/officeDocument/2006/relationships/hyperlink" Target="file://file-Wq7nEwUX7m8MFTB1pnCVXa" TargetMode="External"/><Relationship Id="rId122" Type="http://schemas.openxmlformats.org/officeDocument/2006/relationships/hyperlink" Target="file://file-Wq7nEwUX7m8MFTB1pnCVXa" TargetMode="External"/><Relationship Id="rId143" Type="http://schemas.openxmlformats.org/officeDocument/2006/relationships/hyperlink" Target="file://file-Wq7nEwUX7m8MFTB1pnCVXa" TargetMode="External"/><Relationship Id="rId148" Type="http://schemas.openxmlformats.org/officeDocument/2006/relationships/hyperlink" Target="file://file-Wq7nEwUX7m8MFTB1pnCVXa" TargetMode="External"/><Relationship Id="rId164" Type="http://schemas.openxmlformats.org/officeDocument/2006/relationships/hyperlink" Target="file://file-5Ewi9xpmF3uCGtRJsv2Bw2" TargetMode="External"/><Relationship Id="rId4" Type="http://schemas.openxmlformats.org/officeDocument/2006/relationships/webSettings" Target="webSettings.xml"/><Relationship Id="rId9" Type="http://schemas.openxmlformats.org/officeDocument/2006/relationships/hyperlink" Target="file://file-Wq7nEwUX7m8MFTB1pnCVXa" TargetMode="External"/><Relationship Id="rId26" Type="http://schemas.openxmlformats.org/officeDocument/2006/relationships/hyperlink" Target="file://file-Wq7nEwUX7m8MFTB1pnCVXa" TargetMode="External"/><Relationship Id="rId47" Type="http://schemas.openxmlformats.org/officeDocument/2006/relationships/hyperlink" Target="file://file-Wq7nEwUX7m8MFTB1pnCVXa" TargetMode="External"/><Relationship Id="rId68" Type="http://schemas.openxmlformats.org/officeDocument/2006/relationships/hyperlink" Target="file://file-Wq7nEwUX7m8MFTB1pnCVXa" TargetMode="External"/><Relationship Id="rId89" Type="http://schemas.openxmlformats.org/officeDocument/2006/relationships/hyperlink" Target="file://file-Wq7nEwUX7m8MFTB1pnCVXa" TargetMode="External"/><Relationship Id="rId112" Type="http://schemas.openxmlformats.org/officeDocument/2006/relationships/hyperlink" Target="file://file-Wq7nEwUX7m8MFTB1pnCVXa" TargetMode="External"/><Relationship Id="rId133" Type="http://schemas.openxmlformats.org/officeDocument/2006/relationships/hyperlink" Target="file://file-Wq7nEwUX7m8MFTB1pnCVXa" TargetMode="External"/><Relationship Id="rId154" Type="http://schemas.openxmlformats.org/officeDocument/2006/relationships/hyperlink" Target="file://file-Wq7nEwUX7m8MFTB1pnCVXa" TargetMode="External"/><Relationship Id="rId16" Type="http://schemas.openxmlformats.org/officeDocument/2006/relationships/hyperlink" Target="file://file-Wq7nEwUX7m8MFTB1pnCVXa" TargetMode="External"/><Relationship Id="rId37" Type="http://schemas.openxmlformats.org/officeDocument/2006/relationships/hyperlink" Target="file://file-Wq7nEwUX7m8MFTB1pnCVXa" TargetMode="External"/><Relationship Id="rId58" Type="http://schemas.openxmlformats.org/officeDocument/2006/relationships/hyperlink" Target="file://file-Wq7nEwUX7m8MFTB1pnCVXa" TargetMode="External"/><Relationship Id="rId79" Type="http://schemas.openxmlformats.org/officeDocument/2006/relationships/hyperlink" Target="file://file-Wq7nEwUX7m8MFTB1pnCVXa" TargetMode="External"/><Relationship Id="rId102" Type="http://schemas.openxmlformats.org/officeDocument/2006/relationships/hyperlink" Target="file://file-Wq7nEwUX7m8MFTB1pnCVXa" TargetMode="External"/><Relationship Id="rId123" Type="http://schemas.openxmlformats.org/officeDocument/2006/relationships/hyperlink" Target="file://file-Wq7nEwUX7m8MFTB1pnCVXa" TargetMode="External"/><Relationship Id="rId144" Type="http://schemas.openxmlformats.org/officeDocument/2006/relationships/hyperlink" Target="file://file-Wq7nEwUX7m8MFTB1pnCVXa" TargetMode="External"/><Relationship Id="rId90" Type="http://schemas.openxmlformats.org/officeDocument/2006/relationships/hyperlink" Target="file://file-Wq7nEwUX7m8MFTB1pnCVXa" TargetMode="External"/><Relationship Id="rId165" Type="http://schemas.openxmlformats.org/officeDocument/2006/relationships/fontTable" Target="fontTable.xml"/><Relationship Id="rId27" Type="http://schemas.openxmlformats.org/officeDocument/2006/relationships/hyperlink" Target="file://file-Wq7nEwUX7m8MFTB1pnCVXa" TargetMode="External"/><Relationship Id="rId48" Type="http://schemas.openxmlformats.org/officeDocument/2006/relationships/hyperlink" Target="file://file-Wq7nEwUX7m8MFTB1pnCVXa" TargetMode="External"/><Relationship Id="rId69" Type="http://schemas.openxmlformats.org/officeDocument/2006/relationships/hyperlink" Target="file://file-Wq7nEwUX7m8MFTB1pnCVXa" TargetMode="External"/><Relationship Id="rId113" Type="http://schemas.openxmlformats.org/officeDocument/2006/relationships/hyperlink" Target="file://file-Wq7nEwUX7m8MFTB1pnCVXa" TargetMode="External"/><Relationship Id="rId134" Type="http://schemas.openxmlformats.org/officeDocument/2006/relationships/hyperlink" Target="file://file-Wq7nEwUX7m8MFTB1pnCVXa" TargetMode="External"/><Relationship Id="rId80" Type="http://schemas.openxmlformats.org/officeDocument/2006/relationships/hyperlink" Target="file://file-Wq7nEwUX7m8MFTB1pnCVXa" TargetMode="External"/><Relationship Id="rId155" Type="http://schemas.openxmlformats.org/officeDocument/2006/relationships/hyperlink" Target="file://file-Wq7nEwUX7m8MFTB1pnCVX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37</Pages>
  <Words>20204</Words>
  <Characters>111124</Characters>
  <Application>Microsoft Office Word</Application>
  <DocSecurity>0</DocSecurity>
  <Lines>926</Lines>
  <Paragraphs>262</Paragraphs>
  <ScaleCrop>false</ScaleCrop>
  <Company/>
  <LinksUpToDate>false</LinksUpToDate>
  <CharactersWithSpaces>131066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Hadrien Bourgogne</cp:lastModifiedBy>
  <cp:revision>8</cp:revision>
  <dcterms:created xsi:type="dcterms:W3CDTF">2025-07-30T07:54:00Z</dcterms:created>
  <dcterms:modified xsi:type="dcterms:W3CDTF">2025-07-30T10:16:00Z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