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9E1B" w14:textId="5ADA1EB0" w:rsidR="000040BE" w:rsidRPr="000040BE" w:rsidRDefault="000040BE" w:rsidP="000040BE">
      <w:pPr>
        <w:pStyle w:val="Heading1"/>
        <w:rPr>
          <w:b/>
          <w:bCs/>
          <w:sz w:val="36"/>
          <w:szCs w:val="36"/>
        </w:rPr>
      </w:pPr>
      <w:r w:rsidRPr="000040BE">
        <w:rPr>
          <w:b/>
          <w:bCs/>
          <w:sz w:val="36"/>
          <w:szCs w:val="36"/>
        </w:rPr>
        <w:t>Preguntas de defensa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040BE" w:rsidRPr="000040BE" w14:paraId="5CF7CF31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28B0CAD8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Pregunta</w:t>
            </w:r>
          </w:p>
        </w:tc>
        <w:tc>
          <w:tcPr>
            <w:tcW w:w="4680" w:type="dxa"/>
            <w:shd w:val="clear" w:color="auto" w:fill="F2F2F2"/>
          </w:tcPr>
          <w:p w14:paraId="21628E3F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Respuesta base</w:t>
            </w:r>
          </w:p>
        </w:tc>
      </w:tr>
      <w:tr w:rsidR="000040BE" w:rsidRPr="000040BE" w14:paraId="3C229FC9" w14:textId="77777777" w:rsidTr="008F029A">
        <w:tc>
          <w:tcPr>
            <w:tcW w:w="4680" w:type="dxa"/>
          </w:tcPr>
          <w:p w14:paraId="29D46F82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¿Qué evidencia del negocio influyó más en el patrón?</w:t>
            </w:r>
          </w:p>
        </w:tc>
        <w:tc>
          <w:tcPr>
            <w:tcW w:w="4680" w:type="dxa"/>
          </w:tcPr>
          <w:p w14:paraId="55C6867F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Que las citas duplicadas son la prioridad #1 (P18) y ocurren entre sucursales (P11), junto con el sobrecupo que varía por médico (P7): reglas que deben vivir en un solo lugar</w:t>
            </w:r>
          </w:p>
        </w:tc>
      </w:tr>
      <w:tr w:rsidR="000040BE" w:rsidRPr="000040BE" w14:paraId="1E497645" w14:textId="77777777" w:rsidTr="008F029A">
        <w:tc>
          <w:tcPr>
            <w:tcW w:w="4680" w:type="dxa"/>
          </w:tcPr>
          <w:p w14:paraId="1758C035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¿Qué responsabilidad fue la más difícil de ubicar?</w:t>
            </w:r>
          </w:p>
        </w:tc>
        <w:tc>
          <w:tcPr>
            <w:tcW w:w="4680" w:type="dxa"/>
          </w:tcPr>
          <w:p w14:paraId="42D27118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Dónde impedir los duplicados entre sucursales. Se eligió AgendaMedica por médico y fecha y se descartó la restricción única en la base de datos (ADR-002)</w:t>
            </w:r>
          </w:p>
        </w:tc>
      </w:tr>
      <w:tr w:rsidR="000040BE" w:rsidRPr="000040BE" w14:paraId="172A9841" w14:textId="77777777" w:rsidTr="008F029A">
        <w:tc>
          <w:tcPr>
            <w:tcW w:w="4680" w:type="dxa"/>
          </w:tcPr>
          <w:p w14:paraId="034AF2A9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¿Qué regla protege el diseño y qué pasaría en una capa incorrecta?</w:t>
            </w:r>
          </w:p>
        </w:tc>
        <w:tc>
          <w:tcPr>
            <w:tcW w:w="4680" w:type="dxa"/>
          </w:tcPr>
          <w:p w14:paraId="6D4BFCB5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Una cita por franja, salvo sobrecupo. En la Service Layer cada canal la repetiría; en la base de datos no expresaría el límite variable por médico</w:t>
            </w:r>
          </w:p>
        </w:tc>
      </w:tr>
      <w:tr w:rsidR="000040BE" w:rsidRPr="000040BE" w14:paraId="209A0062" w14:textId="77777777" w:rsidTr="008F029A">
        <w:tc>
          <w:tcPr>
            <w:tcW w:w="4680" w:type="dxa"/>
          </w:tcPr>
          <w:p w14:paraId="581FC0C4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¿Qué cambió después de la revisión con SOLID?</w:t>
            </w:r>
          </w:p>
        </w:tc>
        <w:tc>
          <w:tcPr>
            <w:tcW w:w="4680" w:type="dxa"/>
          </w:tcPr>
          <w:p w14:paraId="55330029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Cuatro correcciones: tres servicios en lugar de uno, políticas por interfaz, Notificador que no falla por el canal y Reloj inyectado</w:t>
            </w:r>
          </w:p>
        </w:tc>
      </w:tr>
      <w:tr w:rsidR="000040BE" w:rsidRPr="000040BE" w14:paraId="55B4F9BB" w14:textId="77777777" w:rsidTr="008F029A">
        <w:tc>
          <w:tcPr>
            <w:tcW w:w="4680" w:type="dxa"/>
          </w:tcPr>
          <w:p w14:paraId="4F0D811F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¿Qué propuesta de la IA corrigieron y por qué?</w:t>
            </w:r>
          </w:p>
        </w:tc>
        <w:tc>
          <w:tcPr>
            <w:tcW w:w="4680" w:type="dxa"/>
          </w:tcPr>
          <w:p w14:paraId="541F7414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Ejemplos de la bitácora: faltó el método marcarNoAtendidaPorRetraso, se contó mal un total y las US-21 y US-22 quedaron por validar porque no eran reglas aprobadas</w:t>
            </w:r>
          </w:p>
        </w:tc>
      </w:tr>
      <w:tr w:rsidR="000040BE" w:rsidRPr="000040BE" w14:paraId="354A2C01" w14:textId="77777777" w:rsidTr="008F029A">
        <w:tc>
          <w:tcPr>
            <w:tcW w:w="4680" w:type="dxa"/>
          </w:tcPr>
          <w:p w14:paraId="1ADD6C4D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¿Qué consecuencia negativa aceptaron?</w:t>
            </w:r>
          </w:p>
        </w:tc>
        <w:tc>
          <w:tcPr>
            <w:tcW w:w="4680" w:type="dxa"/>
          </w:tcPr>
          <w:p w14:paraId="3B9098FE" w14:textId="77777777" w:rsidR="000040BE" w:rsidRPr="000040BE" w:rsidRDefault="000040BE" w:rsidP="008F029A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Mayor esfuerzo inicial del Domain Model y que, mientras la dirección no defina la política, el sistema registra los no-</w:t>
            </w:r>
            <w:proofErr w:type="gramStart"/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>shows</w:t>
            </w:r>
            <w:proofErr w:type="gramEnd"/>
            <w:r w:rsidRPr="000040BE">
              <w:rPr>
                <w:rFonts w:ascii="Arial" w:hAnsi="Arial" w:cs="Arial"/>
                <w:sz w:val="24"/>
                <w:szCs w:val="24"/>
                <w:lang w:val="es-MX"/>
              </w:rPr>
              <w:t xml:space="preserve"> sin actuar sobre ellos</w:t>
            </w:r>
          </w:p>
        </w:tc>
      </w:tr>
    </w:tbl>
    <w:p w14:paraId="7986F322" w14:textId="77777777" w:rsidR="000040BE" w:rsidRPr="00767042" w:rsidRDefault="000040BE" w:rsidP="000040BE">
      <w:pPr>
        <w:rPr>
          <w:b/>
          <w:lang w:val="es-MX"/>
        </w:rPr>
      </w:pPr>
    </w:p>
    <w:p w14:paraId="1B3A8AC4" w14:textId="77777777" w:rsidR="008B6707" w:rsidRPr="000040BE" w:rsidRDefault="008B6707">
      <w:pPr>
        <w:rPr>
          <w:lang w:val="es-MX"/>
        </w:rPr>
      </w:pPr>
    </w:p>
    <w:sectPr w:rsidR="008B6707" w:rsidRPr="000040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BE"/>
    <w:rsid w:val="000040BE"/>
    <w:rsid w:val="000211F7"/>
    <w:rsid w:val="000E3A5F"/>
    <w:rsid w:val="008B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BE9A"/>
  <w15:chartTrackingRefBased/>
  <w15:docId w15:val="{30315C7C-8C0B-4AC1-B310-791D62C6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0BE"/>
    <w:rPr>
      <w:kern w:val="0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0BE"/>
    <w:pPr>
      <w:spacing w:before="160"/>
      <w:jc w:val="center"/>
    </w:pPr>
    <w:rPr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4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0BE"/>
    <w:pPr>
      <w:ind w:left="720"/>
      <w:contextualSpacing/>
    </w:pPr>
    <w:rPr>
      <w:kern w:val="2"/>
      <w:lang w:val="es-MX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4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0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0040BE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LED JUAREZ LUNA</dc:creator>
  <cp:keywords/>
  <dc:description/>
  <cp:lastModifiedBy>CRISTOPHER LED JUAREZ LUNA</cp:lastModifiedBy>
  <cp:revision>1</cp:revision>
  <dcterms:created xsi:type="dcterms:W3CDTF">2026-10-15T16:31:00Z</dcterms:created>
  <dcterms:modified xsi:type="dcterms:W3CDTF">2026-10-15T16:33:00Z</dcterms:modified>
</cp:coreProperties>
</file>