
<file path=[Content_Types].xml><?xml version="1.0" encoding="utf-8"?>
<Types xmlns="http://schemas.openxmlformats.org/package/2006/content-types">
  <Default Extension="tmp" ContentType="image/png"/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tbl>
      <w:tblPr>
        <w:tblStyle w:val="TableGrid"/>
        <w:tblW w:w="8647" w:type="dxa"/>
        <w:tblInd w:w="108" w:type="dxa"/>
        <w:tblLayout w:type="fixed"/>
        <w:tblLook w:val="04A0"/>
      </w:tblPr>
      <w:tblGrid>
        <w:gridCol w:w="1843"/>
        <w:gridCol w:w="2126"/>
        <w:gridCol w:w="768"/>
        <w:gridCol w:w="1055"/>
        <w:gridCol w:w="1342"/>
        <w:gridCol w:w="1513"/>
      </w:tblGrid>
      <w:tr>
        <w:trPr>
          <w:trHeight w:val="695"/>
        </w:trPr>
        <w:tc>
          <w:tcPr>
            <w:cnfStyle w:val="101000000000"/>
            <w:tcW w:w="4737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 Y APELLIDOS:</w:t>
            </w:r>
          </w:p>
          <w:p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Christopher Da Silva Tan</w:t>
            </w:r>
          </w:p>
        </w:tc>
        <w:tc>
          <w:tcPr>
            <w:cnfStyle w:val="100000000000"/>
            <w:tcW w:w="3910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hanging="40"/>
              <w:jc w:val="both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18"/>
                <w:szCs w:val="18"/>
              </w:rPr>
              <w:t xml:space="preserve">FECHA: </w:t>
            </w:r>
            <w:r>
              <w:rPr>
                <w:b/>
                <w:sz w:val="18"/>
                <w:szCs w:val="18"/>
              </w:rPr>
              <w:t>02</w:t>
            </w:r>
            <w:r>
              <w:rPr>
                <w:b/>
                <w:sz w:val="18"/>
                <w:szCs w:val="18"/>
              </w:rPr>
              <w:t>/0</w:t>
            </w:r>
            <w:r>
              <w:rPr>
                <w:b/>
                <w:sz w:val="18"/>
                <w:szCs w:val="18"/>
              </w:rPr>
              <w:t>8</w:t>
            </w:r>
            <w:r>
              <w:rPr>
                <w:b/>
                <w:sz w:val="18"/>
                <w:szCs w:val="18"/>
              </w:rPr>
              <w:t>/2023</w:t>
            </w:r>
          </w:p>
        </w:tc>
      </w:tr>
      <w:tr>
        <w:trPr>
          <w:trHeight w:val="695"/>
        </w:trPr>
        <w:tc>
          <w:tcPr>
            <w:cnfStyle w:val="001000100000"/>
            <w:tcW w:w="4737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DOCENTE: MANUEL MACÍAS PÉREZ </w:t>
            </w:r>
          </w:p>
        </w:tc>
        <w:tc>
          <w:tcPr>
            <w:cnfStyle w:val="000000100000"/>
            <w:tcW w:w="3910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>NOTA:</w:t>
            </w:r>
          </w:p>
        </w:tc>
      </w:tr>
      <w:tr>
        <w:trPr>
          <w:trHeight w:val="484"/>
        </w:trPr>
        <w:tc>
          <w:tcPr>
            <w:cnfStyle w:val="001000010000"/>
            <w:tcW w:w="4737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(IFCD0210) DESARROLLO DE APLICACIONES CON TECNOLOGÍAS WEB.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cnfStyle w:val="000000010000"/>
            <w:tcW w:w="3910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Nº CURSO: </w:t>
            </w:r>
            <w:r>
              <w:rPr>
                <w:b/>
                <w:sz w:val="18"/>
                <w:szCs w:val="18"/>
              </w:rPr>
              <w:t>22-35/008902</w:t>
            </w:r>
          </w:p>
        </w:tc>
      </w:tr>
      <w:tr>
        <w:trPr>
          <w:trHeight w:val="345"/>
        </w:trPr>
        <w:tc>
          <w:tcPr>
            <w:cnfStyle w:val="001000100000"/>
            <w:tcW w:w="1843" w:type="dxa"/>
            <w:vAlign w:val="center"/>
          </w:tcPr>
          <w:p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ascii="Calibri" w:cs="Arial" w:hAnsi="Calibri"/>
                <w:sz w:val="18"/>
                <w:szCs w:val="18"/>
              </w:rPr>
              <w:t>MF0491_3</w:t>
            </w:r>
          </w:p>
        </w:tc>
        <w:tc>
          <w:tcPr>
            <w:cnfStyle w:val="000000100000"/>
            <w:tcW w:w="2894" w:type="dxa"/>
            <w:gridSpan w:val="2"/>
            <w:vMerge w:val="restart"/>
            <w:vAlign w:val="center"/>
          </w:tcPr>
          <w:p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 xml:space="preserve">UNIDADES DE APRENDIZAJE A LAS QUE RESPONDE: </w:t>
            </w:r>
            <w:r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UA1, UA2</w:t>
            </w:r>
            <w:r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y UA3</w:t>
            </w:r>
          </w:p>
        </w:tc>
        <w:tc>
          <w:tcPr>
            <w:cnfStyle w:val="000000100000"/>
            <w:tcW w:w="1055" w:type="dxa"/>
            <w:vMerge w:val="restart"/>
            <w:vAlign w:val="center"/>
          </w:tcPr>
          <w:p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cnfStyle w:val="000000100000"/>
            <w:tcW w:w="1342" w:type="dxa"/>
            <w:vMerge w:val="restart"/>
            <w:vAlign w:val="center"/>
          </w:tcPr>
          <w:p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Duración:</w:t>
            </w:r>
          </w:p>
        </w:tc>
        <w:tc>
          <w:tcPr>
            <w:cnfStyle w:val="000000100000"/>
            <w:tcW w:w="1513" w:type="dxa"/>
            <w:vMerge w:val="restart"/>
            <w:vAlign w:val="center"/>
          </w:tcPr>
          <w:p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2</w:t>
            </w:r>
            <w:r>
              <w:rPr>
                <w:rFonts w:asciiTheme="minorHAnsi" w:hAnsiTheme="minorHAnsi"/>
                <w:color w:val="auto"/>
                <w:sz w:val="18"/>
                <w:szCs w:val="18"/>
              </w:rPr>
              <w:t>h</w:t>
            </w:r>
          </w:p>
        </w:tc>
      </w:tr>
      <w:tr>
        <w:trPr>
          <w:trHeight w:val="345"/>
        </w:trPr>
        <w:tc>
          <w:tcPr>
            <w:cnfStyle w:val="001000010000"/>
            <w:tcW w:w="1843" w:type="dxa"/>
            <w:vAlign w:val="center"/>
          </w:tcPr>
          <w:p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ascii="Calibri" w:cs="Arial" w:hAnsi="Calibri"/>
                <w:sz w:val="18"/>
                <w:szCs w:val="18"/>
              </w:rPr>
              <w:t>UF184</w:t>
            </w:r>
            <w:r>
              <w:rPr>
                <w:rFonts w:ascii="Calibri" w:cs="Arial" w:hAnsi="Calibri"/>
                <w:sz w:val="18"/>
                <w:szCs w:val="18"/>
              </w:rPr>
              <w:t>2</w:t>
            </w:r>
          </w:p>
        </w:tc>
        <w:tc>
          <w:tcPr>
            <w:cnfStyle w:val="000000010000"/>
            <w:tcW w:w="2894" w:type="dxa"/>
            <w:gridSpan w:val="2"/>
            <w:vMerge w:val="continue"/>
            <w:vAlign w:val="center"/>
          </w:tcPr>
          <w:p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cnfStyle w:val="000000010000"/>
            <w:tcW w:w="1055" w:type="dxa"/>
            <w:vMerge w:val="continue"/>
            <w:vAlign w:val="center"/>
          </w:tcPr>
          <w:p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cnfStyle w:val="000000010000"/>
            <w:tcW w:w="1342" w:type="dxa"/>
            <w:vMerge w:val="continue"/>
            <w:vAlign w:val="center"/>
          </w:tcPr>
          <w:p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cnfStyle w:val="000000010000"/>
            <w:tcW w:w="1513" w:type="dxa"/>
            <w:vMerge w:val="continue"/>
            <w:vAlign w:val="center"/>
          </w:tcPr>
          <w:p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>
        <w:trPr>
          <w:trHeight w:val="345"/>
        </w:trPr>
        <w:tc>
          <w:tcPr>
            <w:cnfStyle w:val="001000100000"/>
            <w:tcW w:w="1843" w:type="dxa"/>
            <w:vAlign w:val="center"/>
          </w:tcPr>
          <w:p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PRÁCTICA FINAL</w:t>
            </w:r>
          </w:p>
        </w:tc>
        <w:tc>
          <w:tcPr>
            <w:cnfStyle w:val="000000100000"/>
            <w:tcW w:w="2894" w:type="dxa"/>
            <w:gridSpan w:val="2"/>
            <w:vMerge w:val="continue"/>
            <w:tcBorders>
              <w:bottom w:val="nil" w:sz="4" w:space="0"/>
            </w:tcBorders>
            <w:vAlign w:val="center"/>
          </w:tcPr>
          <w:p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cnfStyle w:val="000000100000"/>
            <w:tcW w:w="1055" w:type="dxa"/>
            <w:vMerge w:val="continue"/>
            <w:tcBorders>
              <w:bottom w:val="nil" w:sz="4" w:space="0"/>
            </w:tcBorders>
            <w:vAlign w:val="center"/>
          </w:tcPr>
          <w:p>
            <w:pPr>
              <w:spacing w:before="60" w:after="60"/>
              <w:ind w:hanging="40"/>
              <w:rPr>
                <w:sz w:val="18"/>
                <w:szCs w:val="18"/>
              </w:rPr>
            </w:pPr>
          </w:p>
        </w:tc>
        <w:tc>
          <w:tcPr>
            <w:cnfStyle w:val="000000100000"/>
            <w:tcW w:w="1342" w:type="dxa"/>
            <w:vMerge w:val="continue"/>
            <w:vAlign w:val="center"/>
          </w:tcPr>
          <w:p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cnfStyle w:val="000000100000"/>
            <w:tcW w:w="1513" w:type="dxa"/>
            <w:vMerge w:val="continue"/>
            <w:vAlign w:val="center"/>
          </w:tcPr>
          <w:p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>
        <w:trPr>
          <w:trHeight w:val="475"/>
        </w:trPr>
        <w:tc>
          <w:tcPr>
            <w:cnfStyle w:val="001000010000"/>
            <w:tcW w:w="8647" w:type="dxa"/>
            <w:gridSpan w:val="6"/>
          </w:tcPr>
          <w:p>
            <w:pPr>
              <w:pStyle w:val="Normal(Web)"/>
              <w:spacing w:before="0" w:after="0"/>
              <w:jc w:val="center"/>
              <w:rPr>
                <w:rFonts w:asciiTheme="minorHAnsi" w:cstheme="minorHAnsi" w:hAnsiTheme="minorHAnsi"/>
                <w:b/>
                <w:sz w:val="18"/>
                <w:szCs w:val="18"/>
              </w:rPr>
            </w:pPr>
          </w:p>
          <w:p>
            <w:pPr>
              <w:pStyle w:val="Normal(Web)"/>
              <w:spacing w:before="0" w:after="0"/>
              <w:rPr>
                <w:rFonts w:asciiTheme="minorHAnsi" w:hAnsiTheme="minorHAnsi"/>
                <w:b/>
                <w:sz w:val="18"/>
                <w:szCs w:val="18"/>
              </w:rPr>
            </w:pPr>
          </w:p>
          <w:p>
            <w:pPr>
              <w:pStyle w:val="Normal(Web)"/>
              <w:spacing w:before="0" w:after="0"/>
              <w:rPr>
                <w:rFonts w:asciiTheme="minorHAnsi" w:hAnsiTheme="minorHAnsi"/>
                <w:b/>
                <w:sz w:val="18"/>
                <w:szCs w:val="18"/>
              </w:rPr>
            </w:pPr>
          </w:p>
          <w:p>
            <w:pPr>
              <w:pStyle w:val="Normal(Web)"/>
              <w:spacing w:before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u w:val="single"/>
              </w:rPr>
              <w:t>DESCRIPCIÓN</w:t>
            </w:r>
            <w:r>
              <w:rPr>
                <w:rFonts w:asciiTheme="minorHAnsi" w:hAnsiTheme="minorHAnsi"/>
                <w:b/>
                <w:sz w:val="18"/>
                <w:szCs w:val="18"/>
                <w:u w:val="single"/>
              </w:rPr>
              <w:t xml:space="preserve">: 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El alumno de forma individual deberá realizar implementación de un programa utilizando un entorno integrado con las siguientes especificaciones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</w:p>
          <w:p>
            <w:pPr>
              <w:pStyle w:val="Normal(Web)"/>
              <w:spacing w:before="0" w:after="0"/>
              <w:rPr>
                <w:rFonts w:ascii="Calibri" w:hAnsi="Calibri"/>
                <w:sz w:val="18"/>
                <w:szCs w:val="18"/>
              </w:rPr>
            </w:pPr>
          </w:p>
          <w:p>
            <w:pPr>
              <w:pStyle w:val="Normal(Web)"/>
              <w:numPr>
                <w:ilvl w:val="0"/>
                <w:numId w:val="14"/>
              </w:numPr>
              <w:spacing w:before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Página de inicio en HTML.</w:t>
            </w:r>
          </w:p>
          <w:p>
            <w:pPr>
              <w:pStyle w:val="Normal(Web)"/>
              <w:numPr>
                <w:ilvl w:val="0"/>
                <w:numId w:val="14"/>
              </w:numPr>
              <w:spacing w:before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Página de Cursos en HTML.</w:t>
            </w:r>
          </w:p>
          <w:p>
            <w:pPr>
              <w:pStyle w:val="Normal(Web)"/>
              <w:numPr>
                <w:ilvl w:val="0"/>
                <w:numId w:val="14"/>
              </w:numPr>
              <w:spacing w:before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Página de Contacto en HTML.</w:t>
            </w:r>
          </w:p>
          <w:p>
            <w:pPr>
              <w:pStyle w:val="Normal(Web)"/>
              <w:numPr>
                <w:ilvl w:val="0"/>
                <w:numId w:val="14"/>
              </w:numPr>
              <w:spacing w:before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Estilos de las páginas en CSS3.</w:t>
            </w:r>
          </w:p>
          <w:p>
            <w:pPr>
              <w:pStyle w:val="Normal(Web)"/>
              <w:numPr>
                <w:ilvl w:val="0"/>
                <w:numId w:val="14"/>
              </w:numPr>
              <w:spacing w:before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Funcionalidad en </w:t>
            </w:r>
            <w:r>
              <w:rPr>
                <w:rFonts w:ascii="Calibri" w:hAnsi="Calibri"/>
                <w:sz w:val="18"/>
                <w:szCs w:val="18"/>
              </w:rPr>
              <w:t>Javascript</w:t>
            </w:r>
            <w:r>
              <w:rPr>
                <w:rFonts w:ascii="Calibri" w:hAnsi="Calibri"/>
                <w:sz w:val="18"/>
                <w:szCs w:val="18"/>
              </w:rPr>
              <w:t xml:space="preserve">. </w:t>
            </w:r>
          </w:p>
          <w:p>
            <w:pPr>
              <w:pStyle w:val="Normal(Web)"/>
              <w:numPr>
                <w:ilvl w:val="1"/>
                <w:numId w:val="14"/>
              </w:numPr>
              <w:spacing w:before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Guardar datos de contacto en </w:t>
            </w:r>
            <w:r>
              <w:rPr>
                <w:rFonts w:ascii="Calibri" w:hAnsi="Calibri"/>
                <w:sz w:val="18"/>
                <w:szCs w:val="18"/>
              </w:rPr>
              <w:t>LocalStorage</w:t>
            </w:r>
          </w:p>
          <w:p>
            <w:pPr>
              <w:pStyle w:val="Normal(Web)"/>
              <w:numPr>
                <w:ilvl w:val="1"/>
                <w:numId w:val="14"/>
              </w:numPr>
              <w:spacing w:before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Aplicar estilos desde JavaScript</w:t>
            </w:r>
          </w:p>
          <w:p>
            <w:pPr>
              <w:pStyle w:val="Normal(Web)"/>
              <w:numPr>
                <w:ilvl w:val="0"/>
                <w:numId w:val="14"/>
              </w:numPr>
              <w:spacing w:before="0" w:after="0"/>
              <w:rPr>
                <w:rFonts w:asciiTheme="minorHAnsi" w:cstheme="minorHAnsi" w:hAnsiTheme="minorHAnsi"/>
                <w:b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Integración de Elementos interactivos. </w:t>
            </w:r>
          </w:p>
          <w:p>
            <w:pPr>
              <w:pStyle w:val="Normal(Web)"/>
              <w:numPr>
                <w:ilvl w:val="1"/>
                <w:numId w:val="14"/>
              </w:numPr>
              <w:spacing w:before="0" w:after="0"/>
              <w:rPr>
                <w:rFonts w:asciiTheme="minorHAnsi" w:cstheme="minorHAnsi" w:hAnsiTheme="minorHAnsi"/>
                <w:b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Botones para mostrar contenido.</w:t>
            </w:r>
          </w:p>
          <w:p>
            <w:pPr>
              <w:pStyle w:val="Default"/>
              <w:rPr>
                <w:rFonts w:ascii="Calibri" w:hAnsi="Calibri"/>
                <w:sz w:val="18"/>
                <w:szCs w:val="18"/>
              </w:rPr>
            </w:pPr>
          </w:p>
          <w:p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MEDIOS PARA SU REALIZACIÓN</w:t>
            </w:r>
          </w:p>
          <w:p>
            <w:pPr>
              <w:pStyle w:val="Default"/>
              <w:numPr>
                <w:ilvl w:val="0"/>
                <w:numId w:val="2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Equipo microinformático y Software de base. </w:t>
            </w:r>
          </w:p>
          <w:p>
            <w:pPr>
              <w:pStyle w:val="Default"/>
              <w:numPr>
                <w:ilvl w:val="0"/>
                <w:numId w:val="2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Herramientas y aplicaciones ofimáticas. </w:t>
            </w:r>
          </w:p>
          <w:p>
            <w:pPr>
              <w:pStyle w:val="Default"/>
              <w:numPr>
                <w:ilvl w:val="0"/>
                <w:numId w:val="2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Aplicaciones de edición web.</w:t>
            </w:r>
          </w:p>
          <w:p>
            <w:pPr>
              <w:pStyle w:val="Default"/>
              <w:numPr>
                <w:ilvl w:val="0"/>
                <w:numId w:val="2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Aplicación Visual </w:t>
            </w:r>
            <w:r>
              <w:rPr>
                <w:rFonts w:ascii="Calibri" w:hAnsi="Calibri"/>
                <w:sz w:val="18"/>
                <w:szCs w:val="18"/>
              </w:rPr>
              <w:t>Code</w:t>
            </w:r>
            <w:r>
              <w:rPr>
                <w:rFonts w:ascii="Calibri" w:hAnsi="Calibri"/>
                <w:sz w:val="18"/>
                <w:szCs w:val="18"/>
              </w:rPr>
              <w:t xml:space="preserve"> Studio</w:t>
            </w:r>
          </w:p>
          <w:p>
            <w:pPr>
              <w:pStyle w:val="Default"/>
              <w:ind w:left="720"/>
              <w:rPr>
                <w:rFonts w:ascii="Calibri" w:hAnsi="Calibri"/>
                <w:sz w:val="18"/>
                <w:szCs w:val="18"/>
              </w:rPr>
            </w:pPr>
          </w:p>
          <w:p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PAUTAS DE ACTUACIÓN DEL FORMADOR  </w:t>
            </w:r>
          </w:p>
          <w:p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>
            <w:pPr>
              <w:pStyle w:val="Default"/>
              <w:spacing w:after="120" w:line="276" w:lineRule="auto"/>
              <w:jc w:val="both"/>
              <w:rPr>
                <w:rFonts w:asciiTheme="minorHAnsi" w:cstheme="minorHAnsi" w:hAnsiTheme="minorHAnsi"/>
                <w:bCs/>
                <w:i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>
            <w:pPr>
              <w:pStyle w:val="Default"/>
              <w:spacing w:after="120" w:line="276" w:lineRule="auto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- Fijará los objetivos de la práctica. </w:t>
            </w:r>
          </w:p>
          <w:p>
            <w:pPr>
              <w:pStyle w:val="Default"/>
              <w:spacing w:after="120" w:line="276" w:lineRule="auto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>
            <w:pPr>
              <w:pStyle w:val="Default"/>
              <w:spacing w:after="120" w:line="276" w:lineRule="auto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>
            <w:pPr>
              <w:pStyle w:val="Default"/>
              <w:spacing w:after="120" w:line="276" w:lineRule="auto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>
            <w:pPr>
              <w:pStyle w:val="Default"/>
              <w:spacing w:after="120" w:line="276" w:lineRule="auto"/>
              <w:jc w:val="both"/>
              <w:rPr>
                <w:rFonts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cstheme="minorHAnsi" w:hAnsi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>
            <w:pPr>
              <w:spacing w:line="276" w:lineRule="auto"/>
              <w:jc w:val="both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>
            <w:pPr>
              <w:pStyle w:val="Normal(Web)"/>
              <w:spacing w:before="0" w:after="0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</w:p>
          <w:p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ESPECIFICACIONES PARA LA EVALUACIÓN DE LA PRÁCTICA</w:t>
            </w:r>
          </w:p>
        </w:tc>
      </w:tr>
      <w:tr>
        <w:trPr>
          <w:trHeight w:val="363"/>
        </w:trPr>
        <w:tc>
          <w:tcPr>
            <w:cnfStyle w:val="001000100000"/>
            <w:tcW w:w="3969" w:type="dxa"/>
            <w:gridSpan w:val="2"/>
            <w:vAlign w:val="center"/>
          </w:tcPr>
          <w:p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Resultados a comprobar</w:t>
            </w:r>
          </w:p>
        </w:tc>
        <w:tc>
          <w:tcPr>
            <w:cnfStyle w:val="000000100000"/>
            <w:tcW w:w="4678" w:type="dxa"/>
            <w:gridSpan w:val="4"/>
            <w:vAlign w:val="center"/>
          </w:tcPr>
          <w:p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Indicadores de logro</w:t>
            </w:r>
          </w:p>
        </w:tc>
      </w:tr>
      <w:tr>
        <w:trPr>
          <w:trHeight w:val="201"/>
        </w:trPr>
        <w:tc>
          <w:tcPr>
            <w:cnfStyle w:val="001000010000"/>
            <w:tcW w:w="3969" w:type="dxa"/>
            <w:gridSpan w:val="2"/>
            <w:vMerge w:val="restart"/>
            <w:vAlign w:val="center"/>
          </w:tcPr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  <w:bookmarkStart w:id="0" w:name="_Hlk106624190"/>
          </w:p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t xml:space="preserve"> </w:t>
            </w:r>
            <w:r>
              <w:rPr>
                <w:sz w:val="18"/>
                <w:szCs w:val="18"/>
              </w:rPr>
              <w:t>Crear componentes software mediante herramientas y lenguajes de guion utilizando técnicas de desarrollo estructurado</w:t>
            </w:r>
            <w:r>
              <w:rPr>
                <w:sz w:val="18"/>
                <w:szCs w:val="18"/>
              </w:rPr>
              <w:t>.</w:t>
            </w:r>
          </w:p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a los Criterios de </w:t>
            </w:r>
            <w:r>
              <w:rPr>
                <w:sz w:val="18"/>
                <w:szCs w:val="18"/>
              </w:rPr>
              <w:t>evaluación  CE</w:t>
            </w:r>
            <w:r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, CE1.</w:t>
            </w:r>
            <w:r>
              <w:rPr>
                <w:sz w:val="18"/>
                <w:szCs w:val="18"/>
              </w:rPr>
              <w:t>4</w:t>
            </w:r>
          </w:p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cnfStyle w:val="000000010000"/>
            <w:tcW w:w="4678" w:type="dxa"/>
            <w:gridSpan w:val="4"/>
          </w:tcPr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Crea y archiva componentes software</w:t>
            </w:r>
          </w:p>
        </w:tc>
      </w:tr>
      <w:tr>
        <w:trPr>
          <w:trHeight w:val="201"/>
        </w:trPr>
        <w:tc>
          <w:tcPr>
            <w:cnfStyle w:val="001000100000"/>
            <w:tcW w:w="3969" w:type="dxa"/>
            <w:gridSpan w:val="2"/>
            <w:vMerge w:val="continue"/>
            <w:vAlign w:val="center"/>
          </w:tcPr>
          <w:p>
            <w:pPr>
              <w:rPr>
                <w:sz w:val="18"/>
                <w:szCs w:val="18"/>
              </w:rPr>
            </w:pPr>
            <w:bookmarkStart w:id="1" w:name="_Hlk106624157"/>
          </w:p>
        </w:tc>
        <w:tc>
          <w:tcPr>
            <w:cnfStyle w:val="000000100000"/>
            <w:tcW w:w="4678" w:type="dxa"/>
            <w:gridSpan w:val="4"/>
          </w:tcPr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Modifica y elimina componentes software.</w:t>
            </w:r>
          </w:p>
        </w:tc>
      </w:tr>
      <w:tr>
        <w:trPr>
          <w:trHeight w:val="201"/>
        </w:trPr>
        <w:tc>
          <w:tcPr>
            <w:cnfStyle w:val="001000010000"/>
            <w:tcW w:w="3969" w:type="dxa"/>
            <w:gridSpan w:val="2"/>
            <w:vMerge w:val="continue"/>
            <w:vAlign w:val="center"/>
          </w:tcPr>
          <w:p>
            <w:pPr>
              <w:rPr>
                <w:sz w:val="18"/>
                <w:szCs w:val="18"/>
              </w:rPr>
            </w:pPr>
            <w:bookmarkEnd w:id="1"/>
          </w:p>
        </w:tc>
        <w:tc>
          <w:tcPr>
            <w:cnfStyle w:val="000000010000"/>
            <w:tcW w:w="4678" w:type="dxa"/>
            <w:gridSpan w:val="4"/>
          </w:tcPr>
          <w:p>
            <w:pPr>
              <w:spacing w:line="0" w:lineRule="atLeast"/>
              <w:jc w:val="both"/>
              <w:rPr>
                <w:rFonts w:cs="Calibri"/>
                <w:sz w:val="18"/>
                <w:szCs w:val="18"/>
                <w:highlight w:val="yellow"/>
              </w:rPr>
            </w:pPr>
            <w:r>
              <w:rPr>
                <w:rFonts w:cs="Calibri"/>
                <w:sz w:val="18"/>
                <w:szCs w:val="18"/>
              </w:rPr>
              <w:t>Depura y verifica los componentes software elaborados.</w:t>
            </w:r>
          </w:p>
        </w:tc>
      </w:tr>
      <w:tr>
        <w:trPr>
          <w:trHeight w:val="69"/>
        </w:trPr>
        <w:tc>
          <w:tcPr>
            <w:cnfStyle w:val="001000100000"/>
            <w:tcW w:w="3969" w:type="dxa"/>
            <w:gridSpan w:val="2"/>
            <w:vMerge w:val="continue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cnfStyle w:val="000000100000"/>
            <w:tcW w:w="4678" w:type="dxa"/>
            <w:gridSpan w:val="4"/>
          </w:tcPr>
          <w:p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Crea procedimientos adecuados a la funcionalidad del componente software a desarrollar utilizando lenguajes de guion</w:t>
            </w:r>
          </w:p>
        </w:tc>
      </w:tr>
      <w:tr>
        <w:trPr>
          <w:trHeight w:val="61"/>
        </w:trPr>
        <w:tc>
          <w:tcPr>
            <w:cnfStyle w:val="001000010000"/>
            <w:tcW w:w="3969" w:type="dxa"/>
            <w:gridSpan w:val="2"/>
            <w:vMerge w:val="continue"/>
            <w:vAlign w:val="center"/>
          </w:tcPr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cnfStyle w:val="000000010000"/>
            <w:tcW w:w="4678" w:type="dxa"/>
            <w:gridSpan w:val="4"/>
          </w:tcPr>
          <w:p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Crea funciones adecuados a la funcionalidad del componente software a desarrollar utilizando lenguajes de guion</w:t>
            </w:r>
          </w:p>
        </w:tc>
      </w:tr>
      <w:tr>
        <w:trPr>
          <w:trHeight w:val="466"/>
        </w:trPr>
        <w:tc>
          <w:tcPr>
            <w:cnfStyle w:val="001000100000"/>
            <w:tcW w:w="3969" w:type="dxa"/>
            <w:gridSpan w:val="2"/>
            <w:vMerge w:val="restart"/>
            <w:vAlign w:val="center"/>
          </w:tcPr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t xml:space="preserve"> </w:t>
            </w:r>
            <w:r>
              <w:rPr>
                <w:sz w:val="18"/>
                <w:szCs w:val="18"/>
              </w:rPr>
              <w:t>Crear y manipular componentes multimedia utilizando lenguajes de guion y herramientas específicas.</w:t>
            </w:r>
          </w:p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a los Criterios de </w:t>
            </w:r>
            <w:r>
              <w:rPr>
                <w:sz w:val="18"/>
                <w:szCs w:val="18"/>
              </w:rPr>
              <w:t xml:space="preserve">evaluación  </w:t>
            </w:r>
            <w:r>
              <w:rPr>
                <w:sz w:val="18"/>
                <w:szCs w:val="18"/>
              </w:rPr>
              <w:t>CE</w:t>
            </w:r>
            <w:r>
              <w:rPr>
                <w:sz w:val="18"/>
                <w:szCs w:val="18"/>
              </w:rPr>
              <w:t>2.3, CE2.4</w:t>
            </w:r>
          </w:p>
        </w:tc>
        <w:tc>
          <w:tcPr>
            <w:cnfStyle w:val="000000100000"/>
            <w:tcW w:w="4678" w:type="dxa"/>
            <w:gridSpan w:val="4"/>
          </w:tcPr>
          <w:p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Crea componentes multimedia mediante herramientas específicas</w:t>
            </w:r>
          </w:p>
        </w:tc>
      </w:tr>
      <w:tr>
        <w:trPr>
          <w:trHeight w:val="102"/>
        </w:trPr>
        <w:tc>
          <w:tcPr>
            <w:cnfStyle w:val="001000010000"/>
            <w:tcW w:w="3969" w:type="dxa"/>
            <w:gridSpan w:val="2"/>
            <w:vMerge w:val="continue"/>
            <w:vAlign w:val="center"/>
          </w:tcPr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cnfStyle w:val="000000010000"/>
            <w:tcW w:w="4678" w:type="dxa"/>
            <w:gridSpan w:val="4"/>
          </w:tcPr>
          <w:p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</w:t>
            </w:r>
            <w:r>
              <w:rPr>
                <w:rFonts w:cs="Calibri"/>
                <w:sz w:val="18"/>
                <w:szCs w:val="18"/>
              </w:rPr>
              <w:t>anipula componentes multimedia mediante herramientas específicas</w:t>
            </w:r>
          </w:p>
        </w:tc>
      </w:tr>
      <w:tr>
        <w:trPr>
          <w:trHeight w:val="62"/>
        </w:trPr>
        <w:tc>
          <w:tcPr>
            <w:cnfStyle w:val="001000100000"/>
            <w:tcW w:w="3969" w:type="dxa"/>
            <w:gridSpan w:val="2"/>
            <w:vMerge w:val="restart"/>
            <w:vAlign w:val="center"/>
          </w:tcPr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>
              <w:rPr>
                <w:sz w:val="18"/>
                <w:szCs w:val="18"/>
              </w:rPr>
              <w:t>Seleccionar componentes de software ya desarrollados según su funcionalidad para integrarlos en documentos</w:t>
            </w:r>
            <w:r>
              <w:rPr>
                <w:sz w:val="18"/>
                <w:szCs w:val="18"/>
              </w:rPr>
              <w:t>.</w:t>
            </w:r>
          </w:p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a los Criterios de </w:t>
            </w:r>
            <w:r>
              <w:rPr>
                <w:sz w:val="18"/>
                <w:szCs w:val="18"/>
              </w:rPr>
              <w:t xml:space="preserve">evaluación  </w:t>
            </w:r>
            <w:r>
              <w:rPr>
                <w:sz w:val="18"/>
                <w:szCs w:val="18"/>
              </w:rPr>
              <w:t>CE</w:t>
            </w:r>
            <w:r>
              <w:rPr>
                <w:sz w:val="18"/>
                <w:szCs w:val="18"/>
              </w:rPr>
              <w:t>3.3</w:t>
            </w:r>
          </w:p>
        </w:tc>
        <w:tc>
          <w:tcPr>
            <w:cnfStyle w:val="000000100000"/>
            <w:tcW w:w="4678" w:type="dxa"/>
            <w:gridSpan w:val="4"/>
          </w:tcPr>
          <w:p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Integra componentes de software para controlar y validar la información introducida por el usuario.</w:t>
            </w:r>
          </w:p>
        </w:tc>
      </w:tr>
      <w:tr>
        <w:trPr>
          <w:trHeight w:val="60"/>
        </w:trPr>
        <w:tc>
          <w:tcPr>
            <w:cnfStyle w:val="001000010000"/>
            <w:tcW w:w="3969" w:type="dxa"/>
            <w:gridSpan w:val="2"/>
            <w:vMerge w:val="continue"/>
            <w:vAlign w:val="center"/>
          </w:tcPr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cnfStyle w:val="000000010000"/>
            <w:tcW w:w="4678" w:type="dxa"/>
            <w:gridSpan w:val="4"/>
          </w:tcPr>
          <w:p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Integra componentes de software para permitir efectos dinámicos relacionados con el documento o dispositivo utilizado.</w:t>
            </w:r>
          </w:p>
        </w:tc>
      </w:tr>
      <w:tr>
        <w:trPr>
          <w:trHeight w:val="60"/>
        </w:trPr>
        <w:tc>
          <w:tcPr>
            <w:cnfStyle w:val="001000100000"/>
            <w:tcW w:w="3969" w:type="dxa"/>
            <w:gridSpan w:val="2"/>
            <w:vMerge w:val="continue"/>
            <w:vAlign w:val="center"/>
          </w:tcPr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cnfStyle w:val="000000100000"/>
            <w:tcW w:w="4678" w:type="dxa"/>
            <w:gridSpan w:val="4"/>
            <w:vAlign w:val="center"/>
          </w:tcPr>
          <w:p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</w:p>
        </w:tc>
      </w:tr>
    </w:tbl>
    <w:p>
      <w:pPr>
        <w:spacing w:after="0" w:line="240" w:lineRule="auto"/>
        <w:jc w:val="both"/>
        <w:rPr>
          <w:rFonts w:cs="Times New Roman" w:eastAsia="Calibri"/>
          <w:b/>
          <w:sz w:val="18"/>
          <w:szCs w:val="18"/>
          <w:u w:val="single"/>
        </w:rPr>
      </w:pPr>
      <w:bookmarkEnd w:id="0"/>
    </w:p>
    <w:p>
      <w:pPr>
        <w:rPr>
          <w:rFonts w:cs="Calibri"/>
          <w:b/>
          <w:sz w:val="20"/>
          <w:szCs w:val="24"/>
        </w:rPr>
      </w:pPr>
    </w:p>
    <w:p>
      <w:pPr>
        <w:rPr>
          <w:rFonts w:cs="Calibri"/>
          <w:b/>
          <w:sz w:val="20"/>
          <w:szCs w:val="24"/>
        </w:rPr>
      </w:pPr>
    </w:p>
    <w:p>
      <w:pPr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 xml:space="preserve">Sistema de valoración </w:t>
      </w:r>
    </w:p>
    <w:p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>
      <w:pPr>
        <w:spacing w:after="0" w:line="240" w:lineRule="auto"/>
        <w:ind w:hanging="426"/>
        <w:jc w:val="both"/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 xml:space="preserve">Definición de indicadores y escalas de medida </w:t>
      </w:r>
    </w:p>
    <w:p>
      <w:pPr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Los indicadores que se van a establecer, será un</w:t>
      </w:r>
      <w:r>
        <w:rPr>
          <w:rFonts w:cstheme="minorHAnsi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>
      <w:pPr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</w:p>
    <w:p>
      <w:pPr>
        <w:spacing w:after="0" w:line="240" w:lineRule="auto"/>
        <w:ind w:hanging="426"/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 xml:space="preserve">Mínimo exigible </w:t>
      </w:r>
    </w:p>
    <w:p>
      <w:pPr>
        <w:spacing w:after="0" w:line="240" w:lineRule="auto"/>
        <w:ind w:left="-426"/>
        <w:jc w:val="both"/>
        <w:rPr>
          <w:sz w:val="18"/>
          <w:szCs w:val="18"/>
        </w:rPr>
      </w:pPr>
      <w:r>
        <w:rPr>
          <w:rFonts w:cstheme="minorHAnsi"/>
          <w:sz w:val="20"/>
          <w:szCs w:val="20"/>
        </w:rPr>
        <w:t>El mínim</w:t>
      </w:r>
      <w:r>
        <w:rPr>
          <w:sz w:val="18"/>
          <w:szCs w:val="18"/>
        </w:rPr>
        <w:t>o exigible para la superación de la práctica es de 5</w:t>
      </w:r>
      <w:r>
        <w:rPr>
          <w:sz w:val="18"/>
          <w:szCs w:val="18"/>
        </w:rPr>
        <w:t>0</w:t>
      </w:r>
      <w:r>
        <w:rPr>
          <w:sz w:val="18"/>
          <w:szCs w:val="18"/>
        </w:rPr>
        <w:t xml:space="preserve"> puntos sobre 10</w:t>
      </w:r>
      <w:r>
        <w:rPr>
          <w:sz w:val="18"/>
          <w:szCs w:val="18"/>
        </w:rPr>
        <w:t>0</w:t>
      </w:r>
      <w:r>
        <w:rPr>
          <w:sz w:val="18"/>
          <w:szCs w:val="18"/>
        </w:rPr>
        <w:t xml:space="preserve"> puntos</w:t>
      </w:r>
    </w:p>
    <w:p>
      <w:pPr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br w:type="page"/>
      </w:r>
    </w:p>
    <w:p>
      <w:pPr>
        <w:jc w:val="center"/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t xml:space="preserve">EJERCICIOS </w:t>
      </w:r>
    </w:p>
    <w:p>
      <w:pPr>
        <w:spacing w:after="0" w:line="240" w:lineRule="auto"/>
        <w:ind w:left="1080"/>
        <w:rPr>
          <w:rFonts w:cs="Calibri"/>
          <w:bCs/>
          <w:sz w:val="20"/>
          <w:szCs w:val="24"/>
        </w:rPr>
      </w:pPr>
    </w:p>
    <w:p>
      <w:pPr>
        <w:pStyle w:val="Normal(Web)"/>
        <w:spacing w:before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El alumno de forma individual deberá realizar implementación de un programa utilizando un entorno integrado con las siguientes especificaciones</w:t>
      </w:r>
      <w:r>
        <w:rPr>
          <w:rFonts w:ascii="Calibri" w:hAnsi="Calibri"/>
          <w:sz w:val="18"/>
          <w:szCs w:val="18"/>
        </w:rPr>
        <w:t>.</w:t>
      </w:r>
    </w:p>
    <w:p>
      <w:pPr>
        <w:pStyle w:val="Normal(Web)"/>
        <w:spacing w:before="0" w:after="0"/>
        <w:rPr>
          <w:rFonts w:ascii="Calibri" w:hAnsi="Calibri"/>
          <w:sz w:val="18"/>
          <w:szCs w:val="18"/>
        </w:rPr>
      </w:pPr>
    </w:p>
    <w:p>
      <w:pPr>
        <w:pStyle w:val="Normal(Web)"/>
        <w:numPr>
          <w:ilvl w:val="0"/>
          <w:numId w:val="14"/>
        </w:numPr>
        <w:spacing w:before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Página de inicio en HTML.</w:t>
      </w:r>
    </w:p>
    <w:p>
      <w:pPr>
        <w:pStyle w:val="Normal(Web)"/>
        <w:numPr>
          <w:ilvl w:val="0"/>
          <w:numId w:val="14"/>
        </w:numPr>
        <w:spacing w:before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Página de Cursos en HTML.</w:t>
      </w:r>
    </w:p>
    <w:p>
      <w:pPr>
        <w:pStyle w:val="Normal(Web)"/>
        <w:numPr>
          <w:ilvl w:val="0"/>
          <w:numId w:val="14"/>
        </w:numPr>
        <w:spacing w:before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Página de Contacto en HTML.</w:t>
      </w:r>
    </w:p>
    <w:p>
      <w:pPr>
        <w:pStyle w:val="Normal(Web)"/>
        <w:numPr>
          <w:ilvl w:val="0"/>
          <w:numId w:val="14"/>
        </w:numPr>
        <w:spacing w:before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Estilos de las páginas en CSS3.</w:t>
      </w:r>
    </w:p>
    <w:p>
      <w:pPr>
        <w:pStyle w:val="Normal(Web)"/>
        <w:numPr>
          <w:ilvl w:val="0"/>
          <w:numId w:val="14"/>
        </w:numPr>
        <w:spacing w:before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Funcionalidad en </w:t>
      </w:r>
      <w:r>
        <w:rPr>
          <w:rFonts w:ascii="Calibri" w:hAnsi="Calibri"/>
          <w:sz w:val="18"/>
          <w:szCs w:val="18"/>
        </w:rPr>
        <w:t>Javascript</w:t>
      </w:r>
      <w:r>
        <w:rPr>
          <w:rFonts w:ascii="Calibri" w:hAnsi="Calibri"/>
          <w:sz w:val="18"/>
          <w:szCs w:val="18"/>
        </w:rPr>
        <w:t>.</w:t>
      </w:r>
      <w:r>
        <w:rPr>
          <w:rFonts w:ascii="Calibri" w:hAnsi="Calibri"/>
          <w:sz w:val="18"/>
          <w:szCs w:val="18"/>
        </w:rPr>
        <w:t xml:space="preserve"> </w:t>
      </w:r>
    </w:p>
    <w:p>
      <w:pPr>
        <w:pStyle w:val="Normal(Web)"/>
        <w:numPr>
          <w:ilvl w:val="1"/>
          <w:numId w:val="14"/>
        </w:numPr>
        <w:spacing w:before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Guardar datos de contacto en </w:t>
      </w:r>
      <w:r>
        <w:rPr>
          <w:rFonts w:ascii="Calibri" w:hAnsi="Calibri"/>
          <w:sz w:val="18"/>
          <w:szCs w:val="18"/>
        </w:rPr>
        <w:t>LocalStorage</w:t>
      </w:r>
    </w:p>
    <w:p>
      <w:pPr>
        <w:pStyle w:val="Normal(Web)"/>
        <w:numPr>
          <w:ilvl w:val="1"/>
          <w:numId w:val="14"/>
        </w:numPr>
        <w:spacing w:before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Aplicar estilos desde JavaScript</w:t>
      </w:r>
    </w:p>
    <w:p>
      <w:pPr>
        <w:pStyle w:val="Normal(Web)"/>
        <w:numPr>
          <w:ilvl w:val="0"/>
          <w:numId w:val="14"/>
        </w:numPr>
        <w:spacing w:before="0" w:after="0"/>
        <w:rPr>
          <w:rFonts w:asciiTheme="minorHAnsi" w:cstheme="minorHAnsi" w:hAnsiTheme="minorHAnsi"/>
          <w:b/>
          <w:sz w:val="18"/>
          <w:szCs w:val="18"/>
        </w:rPr>
      </w:pPr>
      <w:r>
        <w:rPr>
          <w:rFonts w:ascii="Calibri" w:hAnsi="Calibri"/>
          <w:sz w:val="18"/>
          <w:szCs w:val="18"/>
        </w:rPr>
        <w:t>Integración de Elementos interactivos.</w:t>
      </w:r>
      <w:r>
        <w:rPr>
          <w:rFonts w:ascii="Calibri" w:hAnsi="Calibri"/>
          <w:sz w:val="18"/>
          <w:szCs w:val="18"/>
        </w:rPr>
        <w:t xml:space="preserve"> </w:t>
      </w:r>
    </w:p>
    <w:p>
      <w:pPr>
        <w:pStyle w:val="Normal(Web)"/>
        <w:numPr>
          <w:ilvl w:val="1"/>
          <w:numId w:val="14"/>
        </w:numPr>
        <w:spacing w:before="0" w:after="0"/>
        <w:rPr>
          <w:rFonts w:asciiTheme="minorHAnsi" w:cstheme="minorHAnsi" w:hAnsiTheme="minorHAnsi"/>
          <w:b/>
          <w:sz w:val="18"/>
          <w:szCs w:val="18"/>
        </w:rPr>
      </w:pPr>
      <w:r>
        <w:rPr>
          <w:rFonts w:ascii="Calibri" w:hAnsi="Calibri"/>
          <w:sz w:val="18"/>
          <w:szCs w:val="18"/>
        </w:rPr>
        <w:t>Botones para mostrar contenido.</w:t>
      </w:r>
    </w:p>
    <w:p>
      <w:pPr>
        <w:pStyle w:val="Normal(Web)"/>
        <w:spacing w:before="0" w:after="0"/>
        <w:rPr>
          <w:rFonts w:ascii="Calibri" w:hAnsi="Calibri"/>
          <w:sz w:val="18"/>
          <w:szCs w:val="18"/>
        </w:rPr>
      </w:pPr>
      <w:r>
        <w:rPr>
          <w:rFonts w:asciiTheme="minorHAnsi" w:cstheme="minorHAnsi" w:hAnsiTheme="minorHAnsi"/>
          <w:b/>
          <w:sz w:val="18"/>
          <w:szCs w:val="18"/>
        </w:rPr>
        <w:drawing xmlns:mc="http://schemas.openxmlformats.org/markup-compatibility/2006">
          <wp:anchor allowOverlap="1" behindDoc="0" distT="0" distB="0" distL="114300" distR="114300" layoutInCell="1" locked="0" relativeHeight="251659264" simplePos="0">
            <wp:simplePos x="0" y="0"/>
            <wp:positionH relativeFrom="column">
              <wp:posOffset>-869950</wp:posOffset>
            </wp:positionH>
            <wp:positionV relativeFrom="paragraph">
              <wp:posOffset>231140</wp:posOffset>
            </wp:positionV>
            <wp:extent cx="3593465" cy="2127885"/>
            <wp:effectExtent l="0" t="0" r="0" b="0"/>
            <wp:wrapThrough wrapText="bothSides">
              <wp:wrapPolygon edited="0">
                <wp:start x="0" y="0"/>
                <wp:lineTo x="0" y="21465"/>
                <wp:lineTo x="21527" y="21465"/>
                <wp:lineTo x="21527" y="0"/>
                <wp:lineTo x="0" y="0"/>
              </wp:wrapPolygon>
            </wp:wrapThrough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alibri"/>
        </w:rPr>
        <w:drawing xmlns:mc="http://schemas.openxmlformats.org/markup-compatibility/2006">
          <wp:anchor allowOverlap="1" behindDoc="0" distT="0" distB="0" distL="114300" distR="114300" layoutInCell="1" locked="0" relativeHeight="251658240" simplePos="0">
            <wp:simplePos x="0" y="0"/>
            <wp:positionH relativeFrom="column">
              <wp:posOffset>2724011</wp:posOffset>
            </wp:positionH>
            <wp:positionV relativeFrom="paragraph">
              <wp:posOffset>278130</wp:posOffset>
            </wp:positionV>
            <wp:extent cx="3587329" cy="2081781"/>
            <wp:effectExtent l="0" t="0" r="0" b="0"/>
            <wp:wrapThrough wrapText="bothSides">
              <wp:wrapPolygon edited="0">
                <wp:start x="0" y="0"/>
                <wp:lineTo x="0" y="21350"/>
                <wp:lineTo x="21451" y="21350"/>
                <wp:lineTo x="21451" y="0"/>
                <wp:lineTo x="0" y="0"/>
              </wp:wrapPolygon>
            </wp:wrapThrough>
            <wp:docPr id="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329" cy="2081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Normal(Web)"/>
        <w:spacing w:before="0" w:after="0"/>
        <w:rPr>
          <w:rFonts w:asciiTheme="minorHAnsi" w:cstheme="minorHAnsi" w:hAnsiTheme="minorHAnsi"/>
          <w:b/>
          <w:sz w:val="18"/>
          <w:szCs w:val="18"/>
        </w:rPr>
      </w:pPr>
      <w:r>
        <w:rPr>
          <w:rFonts w:cs="Calibri"/>
        </w:rPr>
        <w:drawing xmlns:mc="http://schemas.openxmlformats.org/markup-compatibility/2006">
          <wp:anchor allowOverlap="1" behindDoc="0" distT="0" distB="0" distL="114300" distR="114300" layoutInCell="1" locked="0" relativeHeight="251660288" simplePos="0">
            <wp:simplePos x="0" y="0"/>
            <wp:positionH relativeFrom="column">
              <wp:posOffset>763601</wp:posOffset>
            </wp:positionH>
            <wp:positionV relativeFrom="paragraph">
              <wp:posOffset>2353875</wp:posOffset>
            </wp:positionV>
            <wp:extent cx="3757295" cy="2173605"/>
            <wp:effectExtent l="0" t="0" r="0" b="0"/>
            <wp:wrapThrough wrapText="bothSides">
              <wp:wrapPolygon edited="0">
                <wp:start x="0" y="0"/>
                <wp:lineTo x="0" y="21392"/>
                <wp:lineTo x="21465" y="21392"/>
                <wp:lineTo x="21465" y="0"/>
                <wp:lineTo x="0" y="0"/>
              </wp:wrapPolygon>
            </wp:wrapThrough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rPr>
          <w:rFonts w:cs="Calibri"/>
          <w:szCs w:val="24"/>
        </w:rPr>
      </w:pPr>
    </w:p>
    <w:p>
      <w:pPr>
        <w:rPr>
          <w:rFonts w:cs="Calibri"/>
          <w:szCs w:val="24"/>
        </w:rPr>
      </w:pPr>
    </w:p>
    <w:p>
      <w:pPr>
        <w:rPr>
          <w:rFonts w:cs="Calibri"/>
          <w:szCs w:val="24"/>
        </w:rPr>
      </w:pPr>
    </w:p>
    <w:p>
      <w:pPr>
        <w:rPr>
          <w:rFonts w:cs="Calibri"/>
          <w:szCs w:val="24"/>
        </w:rPr>
      </w:pPr>
    </w:p>
    <w:p>
      <w:pPr>
        <w:rPr>
          <w:rFonts w:cs="Calibri"/>
          <w:szCs w:val="24"/>
        </w:rPr>
      </w:pPr>
    </w:p>
    <w:p>
      <w:pPr>
        <w:rPr>
          <w:rFonts w:cs="Calibri"/>
          <w:szCs w:val="24"/>
        </w:rPr>
      </w:pPr>
    </w:p>
    <w:p>
      <w:pPr>
        <w:rPr>
          <w:rFonts w:cs="Calibri"/>
          <w:szCs w:val="24"/>
        </w:rPr>
      </w:pPr>
    </w:p>
    <w:p>
      <w:pPr>
        <w:rPr>
          <w:rFonts w:cs="Calibri"/>
          <w:szCs w:val="24"/>
        </w:rPr>
      </w:pPr>
    </w:p>
    <w:p>
      <w:pPr>
        <w:rPr>
          <w:rFonts w:cs="Calibri"/>
          <w:szCs w:val="24"/>
        </w:rPr>
      </w:pPr>
    </w:p>
    <w:p>
      <w:pPr>
        <w:rPr>
          <w:rFonts w:cs="Calibri"/>
          <w:szCs w:val="24"/>
        </w:rPr>
        <w:sectPr>
          <w:headerReference w:type="default" r:id="rId21"/>
          <w:pgSz w:w="11906" w:h="16838"/>
          <w:pgMar w:top="835" w:right="1701" w:bottom="851" w:left="1701" w:header="708" w:footer="708" w:gutter="0"/>
          <w:cols w:space="708"/>
        </w:sectPr>
      </w:pPr>
      <w:r>
        <w:rPr>
          <w:rFonts w:cs="Calibri"/>
          <w:szCs w:val="24"/>
        </w:rPr>
        <w:drawing xmlns:mc="http://schemas.openxmlformats.org/markup-compatibility/2006">
          <wp:inline>
            <wp:extent cx="5400040" cy="2714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41" w:rightFromText="141" w:vertAnchor="page" w:horzAnchor="margin" w:tblpY="2202"/>
        <w:tblW w:w="14742" w:type="dxa"/>
        <w:tblLayout w:type="fixed"/>
        <w:tblLook w:val="04A0"/>
      </w:tblPr>
      <w:tblGrid>
        <w:gridCol w:w="2942"/>
        <w:gridCol w:w="3119"/>
        <w:gridCol w:w="7902"/>
        <w:gridCol w:w="293"/>
        <w:gridCol w:w="486"/>
      </w:tblGrid>
      <w:tr>
        <w:trPr>
          <w:trHeight w:val="362"/>
        </w:trPr>
        <w:tc>
          <w:tcPr>
            <w:cnfStyle w:val="101000000000"/>
            <w:tcW w:w="14742" w:type="dxa"/>
            <w:gridSpan w:val="5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center"/>
          </w:tcPr>
          <w:p>
            <w:pPr>
              <w:pStyle w:val="Default"/>
              <w:jc w:val="center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SISTEMA DE </w:t>
            </w: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VALORACIÓN MF</w:t>
            </w: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0491_3- UF1841</w:t>
            </w: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 – PRÁCTICA </w:t>
            </w: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FINAL</w:t>
            </w:r>
          </w:p>
        </w:tc>
      </w:tr>
      <w:tr>
        <w:trPr>
          <w:trHeight w:val="362"/>
        </w:trPr>
        <w:tc>
          <w:tcPr>
            <w:cnfStyle w:val="001000100000"/>
            <w:tcW w:w="14742" w:type="dxa"/>
            <w:gridSpan w:val="5"/>
            <w:tcBorders>
              <w:top w:val="nil" w:sz="4" w:space="0"/>
              <w:left w:val="nil" w:sz="4" w:space="0"/>
              <w:right w:val="nil" w:sz="4" w:space="0"/>
            </w:tcBorders>
            <w:shd w:val="clear" w:color="auto" w:fill="auto"/>
            <w:vAlign w:val="center"/>
          </w:tcPr>
          <w:p>
            <w:pPr>
              <w:pStyle w:val="Default"/>
              <w:rPr>
                <w:rFonts w:asciiTheme="minorHAnsi" w:cs="Times New Roman" w:hAnsiTheme="minorHAnsi"/>
                <w:b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NOMBRE DEL ALUMNO:</w:t>
            </w:r>
          </w:p>
        </w:tc>
      </w:tr>
      <w:tr>
        <w:trPr>
          <w:trHeight w:val="362"/>
        </w:trPr>
        <w:tc>
          <w:tcPr>
            <w:cnfStyle w:val="001000010000"/>
            <w:tcW w:w="2942" w:type="dxa"/>
            <w:shd w:val="clear" w:color="auto" w:fill="538ed5" w:themeFill="text2" w:themeFillTint="99"/>
            <w:vAlign w:val="center"/>
          </w:tcPr>
          <w:p>
            <w:pPr>
              <w:pStyle w:val="Default"/>
              <w:spacing w:before="60" w:after="60"/>
              <w:jc w:val="center"/>
              <w:rPr>
                <w:rFonts w:asciiTheme="minorHAnsi" w:cs="Times New Roman" w:hAnsiTheme="minorHAnsi"/>
                <w:b/>
                <w:color w:val="auto"/>
                <w:sz w:val="18"/>
                <w:szCs w:val="18"/>
              </w:rPr>
            </w:pPr>
            <w:r>
              <w:rPr>
                <w:rFonts w:asciiTheme="minorHAnsi" w:cs="Times New Roman" w:hAnsiTheme="minorHAnsi"/>
                <w:b/>
                <w:color w:val="auto"/>
                <w:sz w:val="18"/>
                <w:szCs w:val="18"/>
              </w:rPr>
              <w:t>RESULTADO A COMPROBAR</w:t>
            </w:r>
          </w:p>
        </w:tc>
        <w:tc>
          <w:tcPr>
            <w:cnfStyle w:val="000000010000"/>
            <w:tcW w:w="3119" w:type="dxa"/>
            <w:shd w:val="clear" w:color="auto" w:fill="538ed5" w:themeFill="text2" w:themeFillTint="99"/>
            <w:vAlign w:val="center"/>
          </w:tcPr>
          <w:p>
            <w:pPr>
              <w:pStyle w:val="Default"/>
              <w:spacing w:before="60" w:after="60"/>
              <w:jc w:val="center"/>
              <w:rPr>
                <w:rFonts w:asciiTheme="minorHAnsi" w:cs="Times New Roman" w:hAnsiTheme="minorHAnsi"/>
                <w:b/>
                <w:color w:val="auto"/>
                <w:sz w:val="18"/>
                <w:szCs w:val="18"/>
              </w:rPr>
            </w:pPr>
            <w:r>
              <w:rPr>
                <w:rFonts w:asciiTheme="minorHAnsi" w:cs="Times New Roman" w:hAnsiTheme="minorHAnsi"/>
                <w:b/>
                <w:color w:val="auto"/>
                <w:sz w:val="18"/>
                <w:szCs w:val="18"/>
              </w:rPr>
              <w:t>INDICADORES DE LOGRO</w:t>
            </w:r>
          </w:p>
        </w:tc>
        <w:tc>
          <w:tcPr>
            <w:cnfStyle w:val="000000010000"/>
            <w:tcW w:w="8681" w:type="dxa"/>
            <w:gridSpan w:val="3"/>
            <w:shd w:val="clear" w:color="auto" w:fill="538ed5" w:themeFill="text2" w:themeFillTint="99"/>
            <w:vAlign w:val="center"/>
          </w:tcPr>
          <w:p>
            <w:pPr>
              <w:pStyle w:val="Default"/>
              <w:spacing w:before="60" w:after="60"/>
              <w:jc w:val="center"/>
              <w:rPr>
                <w:rFonts w:asciiTheme="minorHAnsi" w:cs="Times New Roman" w:hAnsiTheme="minorHAnsi"/>
                <w:b/>
                <w:color w:val="auto"/>
                <w:sz w:val="18"/>
                <w:szCs w:val="18"/>
              </w:rPr>
            </w:pPr>
            <w:r>
              <w:rPr>
                <w:rFonts w:asciiTheme="minorHAnsi" w:cs="Times New Roman" w:hAnsiTheme="minorHAnsi"/>
                <w:b/>
                <w:color w:val="auto"/>
                <w:sz w:val="18"/>
                <w:szCs w:val="18"/>
              </w:rPr>
              <w:t>ESCALA DE MEDIDA</w:t>
            </w:r>
          </w:p>
        </w:tc>
      </w:tr>
      <w:tr>
        <w:trPr>
          <w:trHeight w:val="614"/>
        </w:trPr>
        <w:tc>
          <w:tcPr>
            <w:cnfStyle w:val="001000100000"/>
            <w:tcW w:w="2942" w:type="dxa"/>
            <w:vMerge w:val="restart"/>
            <w:vAlign w:val="center"/>
          </w:tcPr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t xml:space="preserve"> </w:t>
            </w:r>
            <w:r>
              <w:rPr>
                <w:sz w:val="18"/>
                <w:szCs w:val="18"/>
              </w:rPr>
              <w:t>Crear componentes software mediante herramientas y lenguajes de guion utilizando técnicas de desarrollo estructurado</w:t>
            </w:r>
            <w:r>
              <w:rPr>
                <w:sz w:val="18"/>
                <w:szCs w:val="18"/>
              </w:rPr>
              <w:t>.</w:t>
            </w:r>
          </w:p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a los Criterios de </w:t>
            </w:r>
            <w:r>
              <w:rPr>
                <w:sz w:val="18"/>
                <w:szCs w:val="18"/>
              </w:rPr>
              <w:t>evaluación  CE</w:t>
            </w:r>
            <w:r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, CE1.</w:t>
            </w:r>
            <w:r>
              <w:rPr>
                <w:sz w:val="18"/>
                <w:szCs w:val="18"/>
              </w:rPr>
              <w:t>4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cnfStyle w:val="000000100000"/>
            <w:tcW w:w="3119" w:type="dxa"/>
          </w:tcPr>
          <w:p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Crea y archiva componentes software</w:t>
            </w:r>
          </w:p>
        </w:tc>
        <w:tc>
          <w:tcPr>
            <w:cnfStyle w:val="000000100000"/>
            <w:tcW w:w="7902" w:type="dxa"/>
          </w:tcPr>
          <w:p>
            <w:pPr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- </w:t>
            </w:r>
            <w: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 Crea y archiva componentes software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más </w:t>
            </w:r>
            <w:r>
              <w:rPr>
                <w:rFonts w:cs="Calibri"/>
                <w:sz w:val="18"/>
                <w:szCs w:val="18"/>
              </w:rPr>
              <w:t>del  75</w:t>
            </w:r>
            <w:r>
              <w:rPr>
                <w:rFonts w:cs="Calibri"/>
                <w:sz w:val="18"/>
                <w:szCs w:val="18"/>
              </w:rPr>
              <w:t xml:space="preserve">%  </w:t>
            </w:r>
          </w:p>
          <w:p>
            <w:pPr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- </w:t>
            </w:r>
            <w: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 Crea y archiva componentes software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entre un 50 % y 75% </w:t>
            </w:r>
          </w:p>
          <w:p>
            <w:pPr>
              <w:pStyle w:val="Default"/>
              <w:jc w:val="both"/>
              <w:rPr>
                <w:rFonts w:asciiTheme="minorHAnsi" w:cs="Calibr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cs="Calibri" w:hAnsiTheme="minorHAnsi"/>
                <w:color w:val="auto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Crea y archiva componentes software</w:t>
            </w:r>
            <w:r>
              <w:rPr>
                <w:rFonts w:asciiTheme="minorHAnsi" w:cs="Calibri" w:hAnsiTheme="minorHAnsi"/>
                <w:color w:val="auto"/>
                <w:sz w:val="18"/>
                <w:szCs w:val="18"/>
              </w:rPr>
              <w:t xml:space="preserve"> </w:t>
            </w:r>
            <w:r>
              <w:rPr>
                <w:rFonts w:asciiTheme="minorHAnsi" w:cs="Calibri" w:hAnsiTheme="minorHAnsi"/>
                <w:color w:val="auto"/>
                <w:sz w:val="18"/>
                <w:szCs w:val="18"/>
              </w:rPr>
              <w:t>menos de un 50 %</w:t>
            </w:r>
          </w:p>
        </w:tc>
        <w:tc>
          <w:tcPr>
            <w:cnfStyle w:val="000000100000"/>
            <w:tcW w:w="293" w:type="dxa"/>
          </w:tcPr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B</w:t>
            </w:r>
          </w:p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</w:t>
            </w:r>
          </w:p>
          <w:p>
            <w:pPr>
              <w:pStyle w:val="Default"/>
              <w:jc w:val="center"/>
              <w:rPr>
                <w:rFonts w:asciiTheme="minorHAnsi" w:cs="Calibri" w:hAnsiTheme="minorHAnsi"/>
                <w:color w:val="auto"/>
                <w:sz w:val="18"/>
                <w:szCs w:val="18"/>
              </w:rPr>
            </w:pPr>
            <w:r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cnfStyle w:val="000000100000"/>
            <w:tcW w:w="486" w:type="dxa"/>
          </w:tcPr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</w:t>
            </w:r>
          </w:p>
        </w:tc>
      </w:tr>
      <w:tr>
        <w:trPr>
          <w:trHeight w:val="579"/>
        </w:trPr>
        <w:tc>
          <w:tcPr>
            <w:cnfStyle w:val="001000010000"/>
            <w:tcW w:w="2942" w:type="dxa"/>
            <w:vMerge w:val="continue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cnfStyle w:val="000000010000"/>
            <w:tcW w:w="3119" w:type="dxa"/>
          </w:tcPr>
          <w:p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Modifica y elimina componentes software.</w:t>
            </w:r>
          </w:p>
        </w:tc>
        <w:tc>
          <w:tcPr>
            <w:cnfStyle w:val="000000010000"/>
            <w:tcW w:w="7902" w:type="dxa"/>
          </w:tcPr>
          <w:p>
            <w:pPr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 Modifica y elimina componentes software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más </w:t>
            </w:r>
            <w:r>
              <w:rPr>
                <w:rFonts w:cs="Calibri"/>
                <w:sz w:val="18"/>
                <w:szCs w:val="18"/>
              </w:rPr>
              <w:t>del  75</w:t>
            </w:r>
            <w:r>
              <w:rPr>
                <w:rFonts w:cs="Calibri"/>
                <w:sz w:val="18"/>
                <w:szCs w:val="18"/>
              </w:rPr>
              <w:t xml:space="preserve">% </w:t>
            </w:r>
          </w:p>
          <w:p>
            <w:pPr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 Modifica y elimina componentes software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entre un 50 % y 75% </w:t>
            </w:r>
          </w:p>
          <w:p>
            <w:pPr>
              <w:pStyle w:val="Default"/>
              <w:jc w:val="both"/>
              <w:rPr>
                <w:rFonts w:asciiTheme="minorHAnsi" w:cs="Calibr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cs="Calibri" w:hAnsiTheme="minorHAnsi"/>
                <w:color w:val="auto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 Modifica y elimina componentes software</w:t>
            </w:r>
            <w:r>
              <w:rPr>
                <w:rFonts w:asciiTheme="minorHAnsi" w:cs="Calibri" w:hAnsiTheme="minorHAnsi"/>
                <w:color w:val="auto"/>
                <w:sz w:val="18"/>
                <w:szCs w:val="18"/>
              </w:rPr>
              <w:t xml:space="preserve"> </w:t>
            </w:r>
            <w:r>
              <w:rPr>
                <w:rFonts w:asciiTheme="minorHAnsi" w:cs="Calibri" w:hAnsiTheme="minorHAnsi"/>
                <w:color w:val="auto"/>
                <w:sz w:val="18"/>
                <w:szCs w:val="18"/>
              </w:rPr>
              <w:t>menos de un 50 %</w:t>
            </w:r>
          </w:p>
        </w:tc>
        <w:tc>
          <w:tcPr>
            <w:cnfStyle w:val="000000010000"/>
            <w:tcW w:w="293" w:type="dxa"/>
          </w:tcPr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B</w:t>
            </w:r>
          </w:p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</w:t>
            </w:r>
          </w:p>
          <w:p>
            <w:pPr>
              <w:pStyle w:val="Default"/>
              <w:jc w:val="center"/>
              <w:rPr>
                <w:rFonts w:asciiTheme="minorHAnsi" w:cs="Calibri" w:hAnsiTheme="minorHAnsi"/>
                <w:color w:val="auto"/>
                <w:sz w:val="18"/>
                <w:szCs w:val="18"/>
              </w:rPr>
            </w:pPr>
            <w:r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cnfStyle w:val="000000010000"/>
            <w:tcW w:w="486" w:type="dxa"/>
          </w:tcPr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</w:t>
            </w:r>
          </w:p>
        </w:tc>
      </w:tr>
      <w:tr>
        <w:trPr>
          <w:trHeight w:val="743"/>
        </w:trPr>
        <w:tc>
          <w:tcPr>
            <w:cnfStyle w:val="001000100000"/>
            <w:tcW w:w="2942" w:type="dxa"/>
            <w:vMerge w:val="continue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cnfStyle w:val="000000100000"/>
            <w:tcW w:w="3119" w:type="dxa"/>
          </w:tcPr>
          <w:p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Depura y verifica los componentes software elaborados.</w:t>
            </w:r>
          </w:p>
        </w:tc>
        <w:tc>
          <w:tcPr>
            <w:cnfStyle w:val="000000100000"/>
            <w:tcW w:w="7902" w:type="dxa"/>
          </w:tcPr>
          <w:p>
            <w:pPr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 Depura y verifica los componentes software elaborados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más </w:t>
            </w:r>
            <w:r>
              <w:rPr>
                <w:rFonts w:cs="Calibri"/>
                <w:sz w:val="18"/>
                <w:szCs w:val="18"/>
              </w:rPr>
              <w:t>del  75</w:t>
            </w:r>
            <w:r>
              <w:rPr>
                <w:rFonts w:cs="Calibri"/>
                <w:sz w:val="18"/>
                <w:szCs w:val="18"/>
              </w:rPr>
              <w:t xml:space="preserve">%  </w:t>
            </w:r>
          </w:p>
          <w:p>
            <w:pPr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 Depura y verifica los componentes software elaborados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entre un 50 % y 75% </w:t>
            </w:r>
          </w:p>
          <w:p>
            <w:pPr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-   </w:t>
            </w:r>
            <w:r>
              <w:rPr>
                <w:rFonts w:cs="Calibri"/>
                <w:sz w:val="18"/>
                <w:szCs w:val="18"/>
              </w:rPr>
              <w:t xml:space="preserve"> Depura y verifica los componentes software elaborados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cnfStyle w:val="000000100000"/>
            <w:tcW w:w="293" w:type="dxa"/>
          </w:tcPr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B</w:t>
            </w:r>
          </w:p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</w:t>
            </w:r>
          </w:p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cnfStyle w:val="000000100000"/>
            <w:tcW w:w="486" w:type="dxa"/>
          </w:tcPr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</w:t>
            </w:r>
          </w:p>
        </w:tc>
      </w:tr>
      <w:tr>
        <w:trPr>
          <w:trHeight w:val="743"/>
        </w:trPr>
        <w:tc>
          <w:tcPr>
            <w:cnfStyle w:val="001000010000"/>
            <w:tcW w:w="2942" w:type="dxa"/>
            <w:vMerge w:val="continue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cnfStyle w:val="000000010000"/>
            <w:tcW w:w="3119" w:type="dxa"/>
          </w:tcPr>
          <w:p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Crea procedimientos adecuados a la funcionalidad del componente software a desarrollar utilizando lenguajes de guion</w:t>
            </w:r>
          </w:p>
        </w:tc>
        <w:tc>
          <w:tcPr>
            <w:cnfStyle w:val="000000010000"/>
            <w:tcW w:w="7902" w:type="dxa"/>
          </w:tcPr>
          <w:p>
            <w:pPr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 Crea procedimientos adecuados a la funcionalidad del componente software </w:t>
            </w:r>
            <w:r>
              <w:rPr>
                <w:rFonts w:cs="Calibri"/>
                <w:sz w:val="18"/>
                <w:szCs w:val="18"/>
              </w:rPr>
              <w:t xml:space="preserve">más </w:t>
            </w:r>
            <w:r>
              <w:rPr>
                <w:rFonts w:cs="Calibri"/>
                <w:sz w:val="18"/>
                <w:szCs w:val="18"/>
              </w:rPr>
              <w:t>del  75</w:t>
            </w:r>
            <w:r>
              <w:rPr>
                <w:rFonts w:cs="Calibri"/>
                <w:sz w:val="18"/>
                <w:szCs w:val="18"/>
              </w:rPr>
              <w:t xml:space="preserve">%  </w:t>
            </w:r>
          </w:p>
          <w:p>
            <w:pPr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 Crea procedimientos adecuados a la funcionalidad del componente software </w:t>
            </w:r>
            <w:r>
              <w:rPr>
                <w:rFonts w:cs="Calibri"/>
                <w:sz w:val="18"/>
                <w:szCs w:val="18"/>
              </w:rPr>
              <w:t xml:space="preserve">entre un 50 % y 75% </w:t>
            </w:r>
          </w:p>
          <w:p>
            <w:pPr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-   </w:t>
            </w:r>
            <w:r>
              <w:rPr>
                <w:rFonts w:cs="Calibri"/>
                <w:sz w:val="18"/>
                <w:szCs w:val="18"/>
              </w:rPr>
              <w:t xml:space="preserve"> Crea procedimientos adecuados a la funcionalidad del componente software </w:t>
            </w:r>
            <w:r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cnfStyle w:val="000000010000"/>
            <w:tcW w:w="293" w:type="dxa"/>
          </w:tcPr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B</w:t>
            </w:r>
          </w:p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</w:t>
            </w:r>
          </w:p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cnfStyle w:val="000000010000"/>
            <w:tcW w:w="486" w:type="dxa"/>
          </w:tcPr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</w:t>
            </w:r>
          </w:p>
        </w:tc>
      </w:tr>
      <w:tr>
        <w:trPr>
          <w:trHeight w:val="743"/>
        </w:trPr>
        <w:tc>
          <w:tcPr>
            <w:cnfStyle w:val="001000100000"/>
            <w:tcW w:w="2942" w:type="dxa"/>
            <w:vMerge w:val="continue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cnfStyle w:val="000000100000"/>
            <w:tcW w:w="3119" w:type="dxa"/>
          </w:tcPr>
          <w:p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Crea funciones adecuados a la funcionalidad del componente software a desarrollar utilizando lenguajes de guion</w:t>
            </w:r>
          </w:p>
        </w:tc>
        <w:tc>
          <w:tcPr>
            <w:cnfStyle w:val="000000100000"/>
            <w:tcW w:w="7902" w:type="dxa"/>
          </w:tcPr>
          <w:p>
            <w:pPr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 Crea funciones adecuados a la funcionalidad del componente software </w:t>
            </w:r>
            <w:r>
              <w:rPr>
                <w:rFonts w:cs="Calibri"/>
                <w:sz w:val="18"/>
                <w:szCs w:val="18"/>
              </w:rPr>
              <w:t xml:space="preserve">más </w:t>
            </w:r>
            <w:r>
              <w:rPr>
                <w:rFonts w:cs="Calibri"/>
                <w:sz w:val="18"/>
                <w:szCs w:val="18"/>
              </w:rPr>
              <w:t>del  75</w:t>
            </w:r>
            <w:r>
              <w:rPr>
                <w:rFonts w:cs="Calibri"/>
                <w:sz w:val="18"/>
                <w:szCs w:val="18"/>
              </w:rPr>
              <w:t xml:space="preserve">%  </w:t>
            </w:r>
          </w:p>
          <w:p>
            <w:pPr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 Crea funciones adecuados a la funcionalidad del componente software </w:t>
            </w:r>
            <w:r>
              <w:rPr>
                <w:rFonts w:cs="Calibri"/>
                <w:sz w:val="18"/>
                <w:szCs w:val="18"/>
              </w:rPr>
              <w:t xml:space="preserve">entre un 50 % y 75% </w:t>
            </w:r>
          </w:p>
          <w:p>
            <w:pPr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-   </w:t>
            </w:r>
            <w:r>
              <w:rPr>
                <w:rFonts w:cs="Calibri"/>
                <w:sz w:val="18"/>
                <w:szCs w:val="18"/>
              </w:rPr>
              <w:t xml:space="preserve"> Crea funciones adecuados a la funcionalidad del componente software </w:t>
            </w:r>
            <w:r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cnfStyle w:val="000000100000"/>
            <w:tcW w:w="293" w:type="dxa"/>
          </w:tcPr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B</w:t>
            </w:r>
          </w:p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</w:t>
            </w:r>
          </w:p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cnfStyle w:val="000000100000"/>
            <w:tcW w:w="486" w:type="dxa"/>
          </w:tcPr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</w:t>
            </w:r>
          </w:p>
        </w:tc>
      </w:tr>
      <w:tr>
        <w:trPr>
          <w:trHeight w:val="598"/>
        </w:trPr>
        <w:tc>
          <w:tcPr>
            <w:cnfStyle w:val="001000010000"/>
            <w:tcW w:w="2942" w:type="dxa"/>
            <w:vMerge w:val="restart"/>
            <w:vAlign w:val="center"/>
          </w:tcPr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t xml:space="preserve"> </w:t>
            </w:r>
            <w:r>
              <w:rPr>
                <w:sz w:val="18"/>
                <w:szCs w:val="18"/>
              </w:rPr>
              <w:t>Crear y manipular componentes multimedia utilizando lenguajes de guion y herramientas específicas.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a los Criterios de </w:t>
            </w:r>
            <w:r>
              <w:rPr>
                <w:sz w:val="18"/>
                <w:szCs w:val="18"/>
              </w:rPr>
              <w:t xml:space="preserve">evaluación  </w:t>
            </w:r>
            <w:r>
              <w:rPr>
                <w:sz w:val="18"/>
                <w:szCs w:val="18"/>
              </w:rPr>
              <w:t>CE</w:t>
            </w:r>
            <w:r>
              <w:rPr>
                <w:sz w:val="18"/>
                <w:szCs w:val="18"/>
              </w:rPr>
              <w:t>2.3, CE2.4</w:t>
            </w:r>
          </w:p>
        </w:tc>
        <w:tc>
          <w:tcPr>
            <w:cnfStyle w:val="000000010000"/>
            <w:tcW w:w="3119" w:type="dxa"/>
          </w:tcPr>
          <w:p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Crea componentes multimedia mediante herramientas específicas</w:t>
            </w:r>
          </w:p>
        </w:tc>
        <w:tc>
          <w:tcPr>
            <w:cnfStyle w:val="000000010000"/>
            <w:tcW w:w="7902" w:type="dxa"/>
          </w:tcPr>
          <w:p>
            <w:pPr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Crea componentes multimedia mediante herramientas específicas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más </w:t>
            </w:r>
            <w:r>
              <w:rPr>
                <w:rFonts w:cs="Calibri"/>
                <w:sz w:val="18"/>
                <w:szCs w:val="18"/>
              </w:rPr>
              <w:t>del  75</w:t>
            </w:r>
            <w:r>
              <w:rPr>
                <w:rFonts w:cs="Calibri"/>
                <w:sz w:val="18"/>
                <w:szCs w:val="18"/>
              </w:rPr>
              <w:t xml:space="preserve">%  </w:t>
            </w:r>
          </w:p>
          <w:p>
            <w:pPr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Crea componentes multimedia mediante herramientas específicas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entre un 50 % y 75% </w:t>
            </w:r>
          </w:p>
          <w:p>
            <w:pPr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Crea componentes multimedia mediante herramientas específicas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cnfStyle w:val="000000010000"/>
            <w:tcW w:w="293" w:type="dxa"/>
          </w:tcPr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B</w:t>
            </w:r>
          </w:p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</w:t>
            </w:r>
          </w:p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cnfStyle w:val="000000010000"/>
            <w:tcW w:w="486" w:type="dxa"/>
          </w:tcPr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</w:t>
            </w: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>
        <w:trPr>
          <w:trHeight w:val="597"/>
        </w:trPr>
        <w:tc>
          <w:tcPr>
            <w:cnfStyle w:val="001000100000"/>
            <w:tcW w:w="2942" w:type="dxa"/>
            <w:vMerge w:val="continue"/>
            <w:vAlign w:val="center"/>
          </w:tcPr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cnfStyle w:val="000000100000"/>
            <w:tcW w:w="3119" w:type="dxa"/>
          </w:tcPr>
          <w:p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</w:t>
            </w:r>
            <w:r>
              <w:rPr>
                <w:rFonts w:cs="Calibri"/>
                <w:sz w:val="18"/>
                <w:szCs w:val="18"/>
              </w:rPr>
              <w:t>anipula componentes multimedia mediante herramientas específicas</w:t>
            </w:r>
          </w:p>
        </w:tc>
        <w:tc>
          <w:tcPr>
            <w:cnfStyle w:val="000000100000"/>
            <w:tcW w:w="7902" w:type="dxa"/>
          </w:tcPr>
          <w:p>
            <w:pPr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M</w:t>
            </w:r>
            <w:r>
              <w:rPr>
                <w:rFonts w:cs="Calibri"/>
                <w:sz w:val="18"/>
                <w:szCs w:val="18"/>
              </w:rPr>
              <w:t>anipula componentes multimedia mediante herramientas específicas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más </w:t>
            </w:r>
            <w:r>
              <w:rPr>
                <w:rFonts w:cs="Calibri"/>
                <w:sz w:val="18"/>
                <w:szCs w:val="18"/>
              </w:rPr>
              <w:t>del  75</w:t>
            </w:r>
            <w:r>
              <w:rPr>
                <w:rFonts w:cs="Calibri"/>
                <w:sz w:val="18"/>
                <w:szCs w:val="18"/>
              </w:rPr>
              <w:t xml:space="preserve">%  </w:t>
            </w:r>
          </w:p>
          <w:p>
            <w:pPr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M</w:t>
            </w:r>
            <w:r>
              <w:rPr>
                <w:rFonts w:cs="Calibri"/>
                <w:sz w:val="18"/>
                <w:szCs w:val="18"/>
              </w:rPr>
              <w:t>anipula componentes multimedia mediante herramientas específicas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entre un 50 % y 75% </w:t>
            </w:r>
          </w:p>
          <w:p>
            <w:pPr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M</w:t>
            </w:r>
            <w:r>
              <w:rPr>
                <w:rFonts w:cs="Calibri"/>
                <w:sz w:val="18"/>
                <w:szCs w:val="18"/>
              </w:rPr>
              <w:t>anipula componentes multimedia mediante herramientas específicas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cnfStyle w:val="000000100000"/>
            <w:tcW w:w="293" w:type="dxa"/>
          </w:tcPr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B</w:t>
            </w:r>
          </w:p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</w:t>
            </w:r>
          </w:p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cnfStyle w:val="000000100000"/>
            <w:tcW w:w="486" w:type="dxa"/>
          </w:tcPr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</w:t>
            </w: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>
        <w:trPr>
          <w:trHeight w:val="533"/>
        </w:trPr>
        <w:tc>
          <w:tcPr>
            <w:cnfStyle w:val="001000010000"/>
            <w:tcW w:w="2942" w:type="dxa"/>
            <w:vMerge w:val="restart"/>
            <w:vAlign w:val="center"/>
          </w:tcPr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>
              <w:rPr>
                <w:sz w:val="18"/>
                <w:szCs w:val="18"/>
              </w:rPr>
              <w:t>Seleccionar componentes de software ya desarrollados según su funcionalidad para integrarlos en documentos</w:t>
            </w:r>
            <w:r>
              <w:rPr>
                <w:sz w:val="18"/>
                <w:szCs w:val="18"/>
              </w:rPr>
              <w:t>.</w:t>
            </w:r>
          </w:p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a los Criterios de </w:t>
            </w:r>
            <w:r>
              <w:rPr>
                <w:sz w:val="18"/>
                <w:szCs w:val="18"/>
              </w:rPr>
              <w:t xml:space="preserve">evaluación  </w:t>
            </w:r>
            <w:r>
              <w:rPr>
                <w:sz w:val="18"/>
                <w:szCs w:val="18"/>
              </w:rPr>
              <w:t>CE</w:t>
            </w:r>
            <w:r>
              <w:rPr>
                <w:sz w:val="18"/>
                <w:szCs w:val="18"/>
              </w:rPr>
              <w:t>3.3</w:t>
            </w:r>
          </w:p>
        </w:tc>
        <w:tc>
          <w:tcPr>
            <w:cnfStyle w:val="000000010000"/>
            <w:tcW w:w="3119" w:type="dxa"/>
          </w:tcPr>
          <w:p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Integra componentes de software para controlar y validar la información introducida por el usuario.</w:t>
            </w:r>
          </w:p>
        </w:tc>
        <w:tc>
          <w:tcPr>
            <w:cnfStyle w:val="000000010000"/>
            <w:tcW w:w="7902" w:type="dxa"/>
          </w:tcPr>
          <w:p>
            <w:pPr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Integra componentes de software para controlar y validar la información introducida por el usuario</w:t>
            </w:r>
            <w:r>
              <w:rPr>
                <w:rFonts w:cs="Calibri"/>
                <w:sz w:val="18"/>
                <w:szCs w:val="18"/>
              </w:rPr>
              <w:t xml:space="preserve"> más </w:t>
            </w:r>
            <w:r>
              <w:rPr>
                <w:rFonts w:cs="Calibri"/>
                <w:sz w:val="18"/>
                <w:szCs w:val="18"/>
              </w:rPr>
              <w:t>del  75</w:t>
            </w:r>
            <w:r>
              <w:rPr>
                <w:rFonts w:cs="Calibri"/>
                <w:sz w:val="18"/>
                <w:szCs w:val="18"/>
              </w:rPr>
              <w:t xml:space="preserve">%  </w:t>
            </w:r>
          </w:p>
          <w:p>
            <w:pPr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Integra componentes de software para controlar y validar la información introducida por el usuario</w:t>
            </w:r>
            <w:r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>
            <w:pPr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Integra componentes de software para controlar y validar la información introducida por el usuario</w:t>
            </w:r>
            <w:r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cnfStyle w:val="000000010000"/>
            <w:tcW w:w="293" w:type="dxa"/>
          </w:tcPr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B</w:t>
            </w:r>
          </w:p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</w:t>
            </w:r>
          </w:p>
          <w:p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cnfStyle w:val="000000010000"/>
            <w:tcW w:w="486" w:type="dxa"/>
          </w:tcPr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</w:t>
            </w: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>
        <w:trPr>
          <w:trHeight w:val="551"/>
        </w:trPr>
        <w:tc>
          <w:tcPr>
            <w:cnfStyle w:val="001000100000"/>
            <w:tcW w:w="2942" w:type="dxa"/>
            <w:vMerge w:val="continue"/>
            <w:vAlign w:val="center"/>
          </w:tcPr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cnfStyle w:val="000000100000"/>
            <w:tcW w:w="3119" w:type="dxa"/>
          </w:tcPr>
          <w:p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Integra componentes de software para permitir efectos dinámicos relacionados </w:t>
            </w:r>
            <w:r>
              <w:rPr>
                <w:rFonts w:cs="Calibri"/>
                <w:sz w:val="18"/>
                <w:szCs w:val="18"/>
              </w:rPr>
              <w:t>con el documento o dispositivo utilizado.</w:t>
            </w:r>
          </w:p>
        </w:tc>
        <w:tc>
          <w:tcPr>
            <w:cnfStyle w:val="000000100000"/>
            <w:tcW w:w="7902" w:type="dxa"/>
          </w:tcPr>
          <w:p>
            <w:pPr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Integra componentes de software para permitir efectos dinámicos relacionados con el documento o dispositivo utilizado</w:t>
            </w:r>
            <w:r>
              <w:rPr>
                <w:rFonts w:cs="Calibri"/>
                <w:sz w:val="18"/>
                <w:szCs w:val="18"/>
              </w:rPr>
              <w:t xml:space="preserve"> más </w:t>
            </w:r>
            <w:r>
              <w:rPr>
                <w:rFonts w:cs="Calibri"/>
                <w:sz w:val="18"/>
                <w:szCs w:val="18"/>
              </w:rPr>
              <w:t>del  75</w:t>
            </w:r>
            <w:r>
              <w:rPr>
                <w:rFonts w:cs="Calibri"/>
                <w:sz w:val="18"/>
                <w:szCs w:val="18"/>
              </w:rPr>
              <w:t xml:space="preserve">%  </w:t>
            </w:r>
          </w:p>
          <w:p>
            <w:pPr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Integra componentes de software para permitir efectos dinámicos relacionados con el documento o dispositivo utilizado</w:t>
            </w:r>
            <w:r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>
            <w:pPr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Integra componentes de software para permitir efectos dinámicos relacionados con el documento o dispositivo utilizado</w:t>
            </w:r>
            <w:r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cnfStyle w:val="000000100000"/>
            <w:tcW w:w="293" w:type="dxa"/>
          </w:tcPr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B</w:t>
            </w:r>
          </w:p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</w:t>
            </w:r>
          </w:p>
          <w:p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cnfStyle w:val="000000100000"/>
            <w:tcW w:w="486" w:type="dxa"/>
          </w:tcPr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</w:t>
            </w: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>
        <w:trPr>
          <w:trHeight w:val="550"/>
        </w:trPr>
        <w:tc>
          <w:tcPr>
            <w:cnfStyle w:val="001000010000"/>
            <w:tcW w:w="2942" w:type="dxa"/>
            <w:vMerge w:val="continue"/>
            <w:vAlign w:val="center"/>
          </w:tcPr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cnfStyle w:val="000000010000"/>
            <w:tcW w:w="3119" w:type="dxa"/>
          </w:tcPr>
          <w:p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Integra componentes de software para utilizar otras funcionalidades en el documento desarrollado</w:t>
            </w:r>
          </w:p>
        </w:tc>
        <w:tc>
          <w:tcPr>
            <w:cnfStyle w:val="000000010000"/>
            <w:tcW w:w="7902" w:type="dxa"/>
          </w:tcPr>
          <w:p>
            <w:pPr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 Integra componentes de software para utilizar otras funcionalidades en el documento desarrollado</w:t>
            </w:r>
            <w:r>
              <w:rPr>
                <w:rFonts w:cs="Calibri"/>
                <w:sz w:val="18"/>
                <w:szCs w:val="18"/>
              </w:rPr>
              <w:t xml:space="preserve"> más </w:t>
            </w:r>
            <w:r>
              <w:rPr>
                <w:rFonts w:cs="Calibri"/>
                <w:sz w:val="18"/>
                <w:szCs w:val="18"/>
              </w:rPr>
              <w:t>del  75</w:t>
            </w:r>
            <w:r>
              <w:rPr>
                <w:rFonts w:cs="Calibri"/>
                <w:sz w:val="18"/>
                <w:szCs w:val="18"/>
              </w:rPr>
              <w:t xml:space="preserve">%  </w:t>
            </w:r>
          </w:p>
          <w:p>
            <w:pPr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 Integra componentes de software para utilizar otras funcionalidades en el documento desarrollado</w:t>
            </w:r>
            <w:r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>
            <w:pPr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 Integra componentes de software para utilizar otras funcionalidades en el documento desarrollado</w:t>
            </w:r>
            <w:r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cnfStyle w:val="000000010000"/>
            <w:tcW w:w="293" w:type="dxa"/>
          </w:tcPr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B</w:t>
            </w:r>
          </w:p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</w:t>
            </w:r>
          </w:p>
          <w:p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cnfStyle w:val="000000010000"/>
            <w:tcW w:w="486" w:type="dxa"/>
          </w:tcPr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</w:t>
            </w:r>
          </w:p>
          <w:p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>
        <w:trPr>
          <w:trHeight w:val="336"/>
        </w:trPr>
        <w:tc>
          <w:tcPr>
            <w:cnfStyle w:val="001000100000"/>
            <w:tcW w:w="6061" w:type="dxa"/>
            <w:gridSpan w:val="2"/>
          </w:tcPr>
          <w:p>
            <w:pPr>
              <w:pStyle w:val="Default"/>
              <w:spacing w:before="60" w:after="60"/>
              <w:jc w:val="center"/>
              <w:rPr>
                <w:rFonts w:asciiTheme="minorHAnsi" w:cs="Times New Roman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Valor mínimo exigible: 50</w:t>
            </w:r>
          </w:p>
          <w:p>
            <w:pPr>
              <w:pStyle w:val="Default"/>
              <w:spacing w:before="60" w:after="60"/>
              <w:jc w:val="both"/>
              <w:rPr>
                <w:rFonts w:asciiTheme="minorHAnsi" w:cs="Times New Roman" w:hAnsiTheme="minorHAnsi"/>
                <w:color w:val="auto"/>
                <w:sz w:val="18"/>
                <w:szCs w:val="18"/>
              </w:rPr>
            </w:pPr>
          </w:p>
        </w:tc>
        <w:tc>
          <w:tcPr>
            <w:cnfStyle w:val="000000100000"/>
            <w:tcW w:w="7902" w:type="dxa"/>
          </w:tcPr>
          <w:p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 máximo: 100</w:t>
            </w:r>
          </w:p>
        </w:tc>
        <w:tc>
          <w:tcPr>
            <w:cnfStyle w:val="000000100000"/>
            <w:tcW w:w="779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</w:tr>
    </w:tbl>
    <w:p>
      <w:pPr>
        <w:rPr>
          <w:sz w:val="18"/>
          <w:szCs w:val="18"/>
        </w:rPr>
      </w:pPr>
    </w:p>
    <w:sectPr>
      <w:pgSz w:w="16838" w:h="11906" w:orient="landscape"/>
      <w:pgMar w:top="993" w:right="1418" w:bottom="709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MT">
    <w:altName w:val="Times New Roman"/>
    <w:charset w:val="00"/>
    <w:family w:val="swiss"/>
    <w:pitch w:val="default"/>
  </w:font>
  <w:font w:name="Trade Gothic LT Std">
    <w:altName w:val="Calibri"/>
    <w:panose1 w:val="00000000000000000000"/>
    <w:charset w:val="00"/>
    <w:family w:val="swiss"/>
    <w:notTrueType w:val="on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jc w:val="center"/>
      <w:rPr/>
    </w:pPr>
    <w:r>
      <w:rPr/>
      <w:drawing xmlns:mc="http://schemas.openxmlformats.org/markup-compatibility/2006">
        <wp:inline distT="0" distB="0" distL="0" distR="0">
          <wp:extent cx="5400040" cy="604047"/>
          <wp:effectExtent l="0" t="0" r="0" b="0"/>
          <wp:docPr id="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6040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Header"/>
      <w:rPr/>
    </w:pPr>
  </w:p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sz w:val="1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sz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multilevel"/>
    <w:lvl w:ilvl="0" w:tentative="0">
      <w:start w:val="30"/>
      <w:numFmt w:val="bullet"/>
      <w:lvlText w:val="-"/>
      <w:lvlJc w:val="left"/>
      <w:pPr>
        <w:ind w:left="720" w:hanging="360"/>
      </w:pPr>
      <w:rPr>
        <w:rFonts w:ascii="Calibri" w:cs="ArialMT" w:hAnsi="Calibri" w:hint="default"/>
        <w:sz w:val="1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6">
    <w:multiLevelType w:val="multilevel"/>
    <w:lvl w:ilvl="0" w:tentative="0">
      <w:start w:val="30"/>
      <w:numFmt w:val="bullet"/>
      <w:lvlText w:val="-"/>
      <w:lvlJc w:val="left"/>
      <w:pPr>
        <w:ind w:left="720" w:hanging="360"/>
      </w:pPr>
      <w:rPr>
        <w:rFonts w:ascii="Calibri" w:cs="ArialMT" w:hAnsi="Calibri" w:hint="default"/>
        <w:sz w:val="1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multilevel"/>
    <w:lvl w:ilvl="0" w:tentative="0">
      <w:start w:val="30"/>
      <w:numFmt w:val="bullet"/>
      <w:lvlText w:val="-"/>
      <w:lvlJc w:val="left"/>
      <w:pPr>
        <w:ind w:left="720" w:hanging="360"/>
      </w:pPr>
      <w:rPr>
        <w:rFonts w:ascii="Calibri" w:cs="ArialMT" w:hAnsi="Calibri" w:hint="default"/>
        <w:sz w:val="1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cstheme="minorHAns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10"/>
  </w:num>
  <w:num w:numId="8">
    <w:abstractNumId w:val="11"/>
  </w:num>
  <w:num w:numId="9">
    <w:abstractNumId w:val="0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221"/>
    <w:rsid w:val="00000EB1"/>
    <w:rsid w:val="00002047"/>
    <w:rsid w:val="00007B7D"/>
    <w:rsid w:val="00010559"/>
    <w:rsid w:val="00016846"/>
    <w:rsid w:val="00017508"/>
    <w:rsid w:val="0002075B"/>
    <w:rsid w:val="00021C61"/>
    <w:rsid w:val="00024865"/>
    <w:rsid w:val="000259FB"/>
    <w:rsid w:val="00025B8D"/>
    <w:rsid w:val="00030BBD"/>
    <w:rsid w:val="0003232A"/>
    <w:rsid w:val="00034681"/>
    <w:rsid w:val="00035041"/>
    <w:rsid w:val="0004015C"/>
    <w:rsid w:val="000411B4"/>
    <w:rsid w:val="00043615"/>
    <w:rsid w:val="00043BD6"/>
    <w:rsid w:val="000455D0"/>
    <w:rsid w:val="00045665"/>
    <w:rsid w:val="000516DC"/>
    <w:rsid w:val="0005485F"/>
    <w:rsid w:val="00063F94"/>
    <w:rsid w:val="000725F4"/>
    <w:rsid w:val="000766CC"/>
    <w:rsid w:val="00076E8F"/>
    <w:rsid w:val="00076F88"/>
    <w:rsid w:val="000802D8"/>
    <w:rsid w:val="00080BD6"/>
    <w:rsid w:val="00081B7F"/>
    <w:rsid w:val="00082BA4"/>
    <w:rsid w:val="000845EE"/>
    <w:rsid w:val="000870B9"/>
    <w:rsid w:val="000875B7"/>
    <w:rsid w:val="00091F08"/>
    <w:rsid w:val="0009750F"/>
    <w:rsid w:val="000A0C69"/>
    <w:rsid w:val="000A393B"/>
    <w:rsid w:val="000A5658"/>
    <w:rsid w:val="000C134E"/>
    <w:rsid w:val="000D190A"/>
    <w:rsid w:val="000D6A25"/>
    <w:rsid w:val="000D7AF4"/>
    <w:rsid w:val="000E1457"/>
    <w:rsid w:val="000E39D9"/>
    <w:rsid w:val="000E6097"/>
    <w:rsid w:val="000F1D49"/>
    <w:rsid w:val="000F21E4"/>
    <w:rsid w:val="000F5525"/>
    <w:rsid w:val="000F6890"/>
    <w:rsid w:val="00100656"/>
    <w:rsid w:val="00102E6F"/>
    <w:rsid w:val="00106304"/>
    <w:rsid w:val="00107FD1"/>
    <w:rsid w:val="0011106F"/>
    <w:rsid w:val="00114EB8"/>
    <w:rsid w:val="001176B3"/>
    <w:rsid w:val="001206A7"/>
    <w:rsid w:val="00122273"/>
    <w:rsid w:val="00123B68"/>
    <w:rsid w:val="00125F4C"/>
    <w:rsid w:val="001264E2"/>
    <w:rsid w:val="001352FD"/>
    <w:rsid w:val="00140904"/>
    <w:rsid w:val="00140B5E"/>
    <w:rsid w:val="00142786"/>
    <w:rsid w:val="00143128"/>
    <w:rsid w:val="001455B2"/>
    <w:rsid w:val="0015238E"/>
    <w:rsid w:val="00154B1B"/>
    <w:rsid w:val="00161C29"/>
    <w:rsid w:val="0016402A"/>
    <w:rsid w:val="00165DC7"/>
    <w:rsid w:val="0016626C"/>
    <w:rsid w:val="0017025A"/>
    <w:rsid w:val="001719D5"/>
    <w:rsid w:val="00171EB4"/>
    <w:rsid w:val="00173ADD"/>
    <w:rsid w:val="00174CAD"/>
    <w:rsid w:val="00176EE4"/>
    <w:rsid w:val="00180F27"/>
    <w:rsid w:val="00183669"/>
    <w:rsid w:val="0018668C"/>
    <w:rsid w:val="00193360"/>
    <w:rsid w:val="0019398D"/>
    <w:rsid w:val="00193FD4"/>
    <w:rsid w:val="00194091"/>
    <w:rsid w:val="001947A1"/>
    <w:rsid w:val="001A13DE"/>
    <w:rsid w:val="001A2E1F"/>
    <w:rsid w:val="001B28A0"/>
    <w:rsid w:val="001B78D9"/>
    <w:rsid w:val="001B7B34"/>
    <w:rsid w:val="001C364E"/>
    <w:rsid w:val="001C4168"/>
    <w:rsid w:val="001C4221"/>
    <w:rsid w:val="001C44EE"/>
    <w:rsid w:val="001C4640"/>
    <w:rsid w:val="001C63D9"/>
    <w:rsid w:val="001D35FD"/>
    <w:rsid w:val="001D4575"/>
    <w:rsid w:val="001E27F7"/>
    <w:rsid w:val="001E564B"/>
    <w:rsid w:val="001F030B"/>
    <w:rsid w:val="00200977"/>
    <w:rsid w:val="00200B13"/>
    <w:rsid w:val="00201AB9"/>
    <w:rsid w:val="00207B41"/>
    <w:rsid w:val="002168A1"/>
    <w:rsid w:val="00222C52"/>
    <w:rsid w:val="00224403"/>
    <w:rsid w:val="002250DB"/>
    <w:rsid w:val="00230C46"/>
    <w:rsid w:val="002317E8"/>
    <w:rsid w:val="002326DF"/>
    <w:rsid w:val="00232A55"/>
    <w:rsid w:val="00235946"/>
    <w:rsid w:val="00241AC4"/>
    <w:rsid w:val="0025087F"/>
    <w:rsid w:val="00251BA5"/>
    <w:rsid w:val="00254C62"/>
    <w:rsid w:val="00261A26"/>
    <w:rsid w:val="00263430"/>
    <w:rsid w:val="002644CA"/>
    <w:rsid w:val="00270761"/>
    <w:rsid w:val="0027608D"/>
    <w:rsid w:val="00277215"/>
    <w:rsid w:val="002833C1"/>
    <w:rsid w:val="00286C7D"/>
    <w:rsid w:val="0029049A"/>
    <w:rsid w:val="002907C5"/>
    <w:rsid w:val="002A389D"/>
    <w:rsid w:val="002B052E"/>
    <w:rsid w:val="002B109F"/>
    <w:rsid w:val="002B3CB0"/>
    <w:rsid w:val="002B4E53"/>
    <w:rsid w:val="002B795D"/>
    <w:rsid w:val="002C2014"/>
    <w:rsid w:val="002C3338"/>
    <w:rsid w:val="002C5996"/>
    <w:rsid w:val="002C6FFE"/>
    <w:rsid w:val="002D0477"/>
    <w:rsid w:val="002D15A8"/>
    <w:rsid w:val="002D21FC"/>
    <w:rsid w:val="002D3570"/>
    <w:rsid w:val="002D3E66"/>
    <w:rsid w:val="002D5758"/>
    <w:rsid w:val="002D61BE"/>
    <w:rsid w:val="002D7A17"/>
    <w:rsid w:val="002D7BBC"/>
    <w:rsid w:val="002D7F80"/>
    <w:rsid w:val="002E3254"/>
    <w:rsid w:val="002F582A"/>
    <w:rsid w:val="003121C1"/>
    <w:rsid w:val="0031448F"/>
    <w:rsid w:val="0031578F"/>
    <w:rsid w:val="00324BC0"/>
    <w:rsid w:val="00326F13"/>
    <w:rsid w:val="00330ACA"/>
    <w:rsid w:val="00332BD8"/>
    <w:rsid w:val="003343AD"/>
    <w:rsid w:val="003368E9"/>
    <w:rsid w:val="00342665"/>
    <w:rsid w:val="00345326"/>
    <w:rsid w:val="0034695F"/>
    <w:rsid w:val="0035127B"/>
    <w:rsid w:val="0035404F"/>
    <w:rsid w:val="00360110"/>
    <w:rsid w:val="0036081F"/>
    <w:rsid w:val="0036748B"/>
    <w:rsid w:val="00370910"/>
    <w:rsid w:val="0038015B"/>
    <w:rsid w:val="00381078"/>
    <w:rsid w:val="0038633C"/>
    <w:rsid w:val="00387664"/>
    <w:rsid w:val="00391C95"/>
    <w:rsid w:val="00391E8F"/>
    <w:rsid w:val="00393867"/>
    <w:rsid w:val="00394BBA"/>
    <w:rsid w:val="00397F44"/>
    <w:rsid w:val="003A2120"/>
    <w:rsid w:val="003A50D2"/>
    <w:rsid w:val="003C1F37"/>
    <w:rsid w:val="003C4335"/>
    <w:rsid w:val="003C6EB5"/>
    <w:rsid w:val="003D325D"/>
    <w:rsid w:val="003D4355"/>
    <w:rsid w:val="003D7CD1"/>
    <w:rsid w:val="003E2B36"/>
    <w:rsid w:val="003E3A4D"/>
    <w:rsid w:val="003E4D7E"/>
    <w:rsid w:val="003E684C"/>
    <w:rsid w:val="003F19B5"/>
    <w:rsid w:val="00407324"/>
    <w:rsid w:val="00410D61"/>
    <w:rsid w:val="00413EF0"/>
    <w:rsid w:val="004147E4"/>
    <w:rsid w:val="00424D70"/>
    <w:rsid w:val="004251DC"/>
    <w:rsid w:val="00426497"/>
    <w:rsid w:val="004331E7"/>
    <w:rsid w:val="004349CD"/>
    <w:rsid w:val="00434BCD"/>
    <w:rsid w:val="004354DA"/>
    <w:rsid w:val="00435A03"/>
    <w:rsid w:val="004400CE"/>
    <w:rsid w:val="0044094F"/>
    <w:rsid w:val="00443E62"/>
    <w:rsid w:val="00444277"/>
    <w:rsid w:val="004502A9"/>
    <w:rsid w:val="00450C96"/>
    <w:rsid w:val="00451DD9"/>
    <w:rsid w:val="004524F5"/>
    <w:rsid w:val="004560CD"/>
    <w:rsid w:val="00457219"/>
    <w:rsid w:val="00466D6B"/>
    <w:rsid w:val="004723AD"/>
    <w:rsid w:val="004817EF"/>
    <w:rsid w:val="00481C46"/>
    <w:rsid w:val="004873A4"/>
    <w:rsid w:val="0049230A"/>
    <w:rsid w:val="00495516"/>
    <w:rsid w:val="004A3BC5"/>
    <w:rsid w:val="004A3C1B"/>
    <w:rsid w:val="004A72BB"/>
    <w:rsid w:val="004B28B8"/>
    <w:rsid w:val="004C49A6"/>
    <w:rsid w:val="004D061B"/>
    <w:rsid w:val="004D249D"/>
    <w:rsid w:val="004D2B54"/>
    <w:rsid w:val="004E6761"/>
    <w:rsid w:val="004E694B"/>
    <w:rsid w:val="004F04D5"/>
    <w:rsid w:val="004F141F"/>
    <w:rsid w:val="004F32A6"/>
    <w:rsid w:val="004F3A53"/>
    <w:rsid w:val="004F3A8E"/>
    <w:rsid w:val="004F4584"/>
    <w:rsid w:val="004F5142"/>
    <w:rsid w:val="004F647C"/>
    <w:rsid w:val="004F6BC0"/>
    <w:rsid w:val="005158A7"/>
    <w:rsid w:val="00521AD2"/>
    <w:rsid w:val="005251BE"/>
    <w:rsid w:val="00526E32"/>
    <w:rsid w:val="00527A23"/>
    <w:rsid w:val="00527E69"/>
    <w:rsid w:val="00536C80"/>
    <w:rsid w:val="0054055A"/>
    <w:rsid w:val="00543CB9"/>
    <w:rsid w:val="005445BA"/>
    <w:rsid w:val="0054495B"/>
    <w:rsid w:val="00545023"/>
    <w:rsid w:val="00545185"/>
    <w:rsid w:val="005518AE"/>
    <w:rsid w:val="005543CE"/>
    <w:rsid w:val="00555140"/>
    <w:rsid w:val="005552E2"/>
    <w:rsid w:val="005563FF"/>
    <w:rsid w:val="00556561"/>
    <w:rsid w:val="005636CB"/>
    <w:rsid w:val="00565B42"/>
    <w:rsid w:val="00571582"/>
    <w:rsid w:val="005734DF"/>
    <w:rsid w:val="005757E8"/>
    <w:rsid w:val="00576BA0"/>
    <w:rsid w:val="00576D53"/>
    <w:rsid w:val="00580BAD"/>
    <w:rsid w:val="00581B21"/>
    <w:rsid w:val="005839D5"/>
    <w:rsid w:val="00585EC1"/>
    <w:rsid w:val="00586441"/>
    <w:rsid w:val="005905F7"/>
    <w:rsid w:val="00591BC8"/>
    <w:rsid w:val="00592BC2"/>
    <w:rsid w:val="0059301A"/>
    <w:rsid w:val="00595309"/>
    <w:rsid w:val="005A0CE7"/>
    <w:rsid w:val="005A27EF"/>
    <w:rsid w:val="005A2BDF"/>
    <w:rsid w:val="005A4564"/>
    <w:rsid w:val="005A6EEE"/>
    <w:rsid w:val="005B0C22"/>
    <w:rsid w:val="005B1102"/>
    <w:rsid w:val="005B6502"/>
    <w:rsid w:val="005C174E"/>
    <w:rsid w:val="005C4403"/>
    <w:rsid w:val="005C5D6B"/>
    <w:rsid w:val="005C6C0C"/>
    <w:rsid w:val="005D15B0"/>
    <w:rsid w:val="005D219B"/>
    <w:rsid w:val="005F5A63"/>
    <w:rsid w:val="005F783C"/>
    <w:rsid w:val="006026A6"/>
    <w:rsid w:val="00604503"/>
    <w:rsid w:val="00610234"/>
    <w:rsid w:val="00613B4E"/>
    <w:rsid w:val="00615115"/>
    <w:rsid w:val="00616EE5"/>
    <w:rsid w:val="00617489"/>
    <w:rsid w:val="00620E81"/>
    <w:rsid w:val="00620FF2"/>
    <w:rsid w:val="006217BC"/>
    <w:rsid w:val="00624963"/>
    <w:rsid w:val="00627063"/>
    <w:rsid w:val="006312BA"/>
    <w:rsid w:val="00632970"/>
    <w:rsid w:val="00634C76"/>
    <w:rsid w:val="00637508"/>
    <w:rsid w:val="00642014"/>
    <w:rsid w:val="00647662"/>
    <w:rsid w:val="00650C55"/>
    <w:rsid w:val="00650D8B"/>
    <w:rsid w:val="00652A2A"/>
    <w:rsid w:val="00653C47"/>
    <w:rsid w:val="00653C69"/>
    <w:rsid w:val="00653E57"/>
    <w:rsid w:val="00660270"/>
    <w:rsid w:val="00663B30"/>
    <w:rsid w:val="00663FAB"/>
    <w:rsid w:val="00664DBE"/>
    <w:rsid w:val="00665B1C"/>
    <w:rsid w:val="00670683"/>
    <w:rsid w:val="00671762"/>
    <w:rsid w:val="00674910"/>
    <w:rsid w:val="00676ABA"/>
    <w:rsid w:val="00676D6F"/>
    <w:rsid w:val="00677667"/>
    <w:rsid w:val="0068077C"/>
    <w:rsid w:val="00687248"/>
    <w:rsid w:val="006912CE"/>
    <w:rsid w:val="006913BD"/>
    <w:rsid w:val="00691422"/>
    <w:rsid w:val="006A216A"/>
    <w:rsid w:val="006A7033"/>
    <w:rsid w:val="006B08F6"/>
    <w:rsid w:val="006B4E36"/>
    <w:rsid w:val="006B68F7"/>
    <w:rsid w:val="006C376F"/>
    <w:rsid w:val="006C47DD"/>
    <w:rsid w:val="006D0161"/>
    <w:rsid w:val="006D1292"/>
    <w:rsid w:val="006D1479"/>
    <w:rsid w:val="006E35ED"/>
    <w:rsid w:val="006E6C27"/>
    <w:rsid w:val="00705193"/>
    <w:rsid w:val="00705F65"/>
    <w:rsid w:val="00706615"/>
    <w:rsid w:val="00707C9B"/>
    <w:rsid w:val="00712CFA"/>
    <w:rsid w:val="007136F6"/>
    <w:rsid w:val="0071574D"/>
    <w:rsid w:val="007210D7"/>
    <w:rsid w:val="0072199D"/>
    <w:rsid w:val="00721B4D"/>
    <w:rsid w:val="00724A55"/>
    <w:rsid w:val="00727BBF"/>
    <w:rsid w:val="00727CED"/>
    <w:rsid w:val="007308F9"/>
    <w:rsid w:val="00731230"/>
    <w:rsid w:val="00732B81"/>
    <w:rsid w:val="00735D9F"/>
    <w:rsid w:val="007401A1"/>
    <w:rsid w:val="007429CA"/>
    <w:rsid w:val="00744290"/>
    <w:rsid w:val="0074728E"/>
    <w:rsid w:val="00747A64"/>
    <w:rsid w:val="007562FF"/>
    <w:rsid w:val="00756718"/>
    <w:rsid w:val="00757A86"/>
    <w:rsid w:val="007657E4"/>
    <w:rsid w:val="00765F42"/>
    <w:rsid w:val="00773A5C"/>
    <w:rsid w:val="00773F58"/>
    <w:rsid w:val="00776DE9"/>
    <w:rsid w:val="00790444"/>
    <w:rsid w:val="0079436A"/>
    <w:rsid w:val="007A333D"/>
    <w:rsid w:val="007A45F3"/>
    <w:rsid w:val="007A667A"/>
    <w:rsid w:val="007A72D4"/>
    <w:rsid w:val="007A7DE3"/>
    <w:rsid w:val="007B2950"/>
    <w:rsid w:val="007B7D2F"/>
    <w:rsid w:val="007C64DC"/>
    <w:rsid w:val="007D1612"/>
    <w:rsid w:val="007D4FBE"/>
    <w:rsid w:val="007D6995"/>
    <w:rsid w:val="007E1A00"/>
    <w:rsid w:val="007E1F9D"/>
    <w:rsid w:val="007E5D3F"/>
    <w:rsid w:val="007E5F60"/>
    <w:rsid w:val="007F0C4D"/>
    <w:rsid w:val="007F1103"/>
    <w:rsid w:val="0080114A"/>
    <w:rsid w:val="00804857"/>
    <w:rsid w:val="00805D9C"/>
    <w:rsid w:val="00806220"/>
    <w:rsid w:val="00806EB9"/>
    <w:rsid w:val="008106A2"/>
    <w:rsid w:val="008118A4"/>
    <w:rsid w:val="008167CF"/>
    <w:rsid w:val="0082569A"/>
    <w:rsid w:val="00826C0E"/>
    <w:rsid w:val="008323B3"/>
    <w:rsid w:val="00832A29"/>
    <w:rsid w:val="00834D9B"/>
    <w:rsid w:val="008366E3"/>
    <w:rsid w:val="008441F0"/>
    <w:rsid w:val="008446E5"/>
    <w:rsid w:val="00845E8E"/>
    <w:rsid w:val="00856982"/>
    <w:rsid w:val="00857253"/>
    <w:rsid w:val="00861623"/>
    <w:rsid w:val="008629A8"/>
    <w:rsid w:val="00864866"/>
    <w:rsid w:val="0087241B"/>
    <w:rsid w:val="00874848"/>
    <w:rsid w:val="00876DB6"/>
    <w:rsid w:val="00877038"/>
    <w:rsid w:val="00880F7E"/>
    <w:rsid w:val="008864B4"/>
    <w:rsid w:val="00886585"/>
    <w:rsid w:val="008913AC"/>
    <w:rsid w:val="00892598"/>
    <w:rsid w:val="008A0549"/>
    <w:rsid w:val="008B1FE6"/>
    <w:rsid w:val="008B3E0C"/>
    <w:rsid w:val="008C713E"/>
    <w:rsid w:val="008D2510"/>
    <w:rsid w:val="008D279B"/>
    <w:rsid w:val="008D5AF7"/>
    <w:rsid w:val="008E1F83"/>
    <w:rsid w:val="008E2CD4"/>
    <w:rsid w:val="008E7E48"/>
    <w:rsid w:val="008F7572"/>
    <w:rsid w:val="009009FF"/>
    <w:rsid w:val="00904EC9"/>
    <w:rsid w:val="00907EB4"/>
    <w:rsid w:val="00911683"/>
    <w:rsid w:val="0092078A"/>
    <w:rsid w:val="009245C9"/>
    <w:rsid w:val="0093017C"/>
    <w:rsid w:val="00931CAA"/>
    <w:rsid w:val="00933600"/>
    <w:rsid w:val="009410A6"/>
    <w:rsid w:val="00942CB4"/>
    <w:rsid w:val="00945013"/>
    <w:rsid w:val="009557B8"/>
    <w:rsid w:val="00961C52"/>
    <w:rsid w:val="00964161"/>
    <w:rsid w:val="00965A44"/>
    <w:rsid w:val="009736AF"/>
    <w:rsid w:val="00975882"/>
    <w:rsid w:val="00976344"/>
    <w:rsid w:val="00982C3E"/>
    <w:rsid w:val="00983B3A"/>
    <w:rsid w:val="00984290"/>
    <w:rsid w:val="0098436F"/>
    <w:rsid w:val="009866D0"/>
    <w:rsid w:val="00990938"/>
    <w:rsid w:val="00991909"/>
    <w:rsid w:val="00992B6D"/>
    <w:rsid w:val="009A1873"/>
    <w:rsid w:val="009A6CB9"/>
    <w:rsid w:val="009B498C"/>
    <w:rsid w:val="009B6337"/>
    <w:rsid w:val="009B63F3"/>
    <w:rsid w:val="009B78F8"/>
    <w:rsid w:val="009C1E0C"/>
    <w:rsid w:val="009C3084"/>
    <w:rsid w:val="009D2AFE"/>
    <w:rsid w:val="009E0348"/>
    <w:rsid w:val="009F3E87"/>
    <w:rsid w:val="009F4EBE"/>
    <w:rsid w:val="009F74A2"/>
    <w:rsid w:val="00A01639"/>
    <w:rsid w:val="00A023BC"/>
    <w:rsid w:val="00A060BE"/>
    <w:rsid w:val="00A10048"/>
    <w:rsid w:val="00A11776"/>
    <w:rsid w:val="00A1349C"/>
    <w:rsid w:val="00A13C0F"/>
    <w:rsid w:val="00A14457"/>
    <w:rsid w:val="00A147FD"/>
    <w:rsid w:val="00A16BA5"/>
    <w:rsid w:val="00A229DE"/>
    <w:rsid w:val="00A30736"/>
    <w:rsid w:val="00A30B11"/>
    <w:rsid w:val="00A34609"/>
    <w:rsid w:val="00A41AFA"/>
    <w:rsid w:val="00A424C9"/>
    <w:rsid w:val="00A45E7C"/>
    <w:rsid w:val="00A506F4"/>
    <w:rsid w:val="00A56AF9"/>
    <w:rsid w:val="00A636EF"/>
    <w:rsid w:val="00A63B1D"/>
    <w:rsid w:val="00A657E8"/>
    <w:rsid w:val="00A671F3"/>
    <w:rsid w:val="00A709F8"/>
    <w:rsid w:val="00A7350F"/>
    <w:rsid w:val="00A745DD"/>
    <w:rsid w:val="00A7569C"/>
    <w:rsid w:val="00A826CE"/>
    <w:rsid w:val="00AA0CCB"/>
    <w:rsid w:val="00AA17BA"/>
    <w:rsid w:val="00AA3983"/>
    <w:rsid w:val="00AA4C4A"/>
    <w:rsid w:val="00AB064B"/>
    <w:rsid w:val="00AB4DF3"/>
    <w:rsid w:val="00AB62ED"/>
    <w:rsid w:val="00AB7893"/>
    <w:rsid w:val="00AC1E0B"/>
    <w:rsid w:val="00AC2081"/>
    <w:rsid w:val="00AC2256"/>
    <w:rsid w:val="00AC4C17"/>
    <w:rsid w:val="00AE17B7"/>
    <w:rsid w:val="00AE3DD2"/>
    <w:rsid w:val="00AE5D89"/>
    <w:rsid w:val="00AF6BBC"/>
    <w:rsid w:val="00AF7975"/>
    <w:rsid w:val="00B00515"/>
    <w:rsid w:val="00B03A14"/>
    <w:rsid w:val="00B071CB"/>
    <w:rsid w:val="00B11C13"/>
    <w:rsid w:val="00B127AB"/>
    <w:rsid w:val="00B1570F"/>
    <w:rsid w:val="00B15E20"/>
    <w:rsid w:val="00B17D11"/>
    <w:rsid w:val="00B242B2"/>
    <w:rsid w:val="00B27967"/>
    <w:rsid w:val="00B36227"/>
    <w:rsid w:val="00B36D15"/>
    <w:rsid w:val="00B40D93"/>
    <w:rsid w:val="00B50CF4"/>
    <w:rsid w:val="00B53EE5"/>
    <w:rsid w:val="00B55D52"/>
    <w:rsid w:val="00B61711"/>
    <w:rsid w:val="00B63DA6"/>
    <w:rsid w:val="00B6745D"/>
    <w:rsid w:val="00B7072C"/>
    <w:rsid w:val="00B70EBF"/>
    <w:rsid w:val="00B73755"/>
    <w:rsid w:val="00B737D4"/>
    <w:rsid w:val="00B75876"/>
    <w:rsid w:val="00B7746B"/>
    <w:rsid w:val="00B81134"/>
    <w:rsid w:val="00B81320"/>
    <w:rsid w:val="00B83455"/>
    <w:rsid w:val="00B85C7B"/>
    <w:rsid w:val="00B879EB"/>
    <w:rsid w:val="00B9005E"/>
    <w:rsid w:val="00B967BD"/>
    <w:rsid w:val="00BA020A"/>
    <w:rsid w:val="00BA1EF5"/>
    <w:rsid w:val="00BA4715"/>
    <w:rsid w:val="00BA6700"/>
    <w:rsid w:val="00BA677D"/>
    <w:rsid w:val="00BA679C"/>
    <w:rsid w:val="00BB0AC6"/>
    <w:rsid w:val="00BB14A0"/>
    <w:rsid w:val="00BB4B4F"/>
    <w:rsid w:val="00BB782A"/>
    <w:rsid w:val="00BC364D"/>
    <w:rsid w:val="00BC714F"/>
    <w:rsid w:val="00BC75EE"/>
    <w:rsid w:val="00BC777B"/>
    <w:rsid w:val="00BD0EA0"/>
    <w:rsid w:val="00BE3D41"/>
    <w:rsid w:val="00BE5C26"/>
    <w:rsid w:val="00BF1B90"/>
    <w:rsid w:val="00BF1DC8"/>
    <w:rsid w:val="00BF237E"/>
    <w:rsid w:val="00BF25EE"/>
    <w:rsid w:val="00C01710"/>
    <w:rsid w:val="00C02C28"/>
    <w:rsid w:val="00C0411F"/>
    <w:rsid w:val="00C04F00"/>
    <w:rsid w:val="00C056A8"/>
    <w:rsid w:val="00C10C76"/>
    <w:rsid w:val="00C123CA"/>
    <w:rsid w:val="00C15A25"/>
    <w:rsid w:val="00C172B0"/>
    <w:rsid w:val="00C21040"/>
    <w:rsid w:val="00C212BD"/>
    <w:rsid w:val="00C24955"/>
    <w:rsid w:val="00C41BB3"/>
    <w:rsid w:val="00C449E3"/>
    <w:rsid w:val="00C452C8"/>
    <w:rsid w:val="00C45419"/>
    <w:rsid w:val="00C45F45"/>
    <w:rsid w:val="00C464E0"/>
    <w:rsid w:val="00C53DB8"/>
    <w:rsid w:val="00C54D2C"/>
    <w:rsid w:val="00C5500C"/>
    <w:rsid w:val="00C57010"/>
    <w:rsid w:val="00C6160D"/>
    <w:rsid w:val="00C640D6"/>
    <w:rsid w:val="00C64B21"/>
    <w:rsid w:val="00C7093F"/>
    <w:rsid w:val="00C70B9B"/>
    <w:rsid w:val="00C714CC"/>
    <w:rsid w:val="00C71620"/>
    <w:rsid w:val="00C72489"/>
    <w:rsid w:val="00C736F9"/>
    <w:rsid w:val="00C75CC7"/>
    <w:rsid w:val="00C763D5"/>
    <w:rsid w:val="00C7715A"/>
    <w:rsid w:val="00C77298"/>
    <w:rsid w:val="00C840CE"/>
    <w:rsid w:val="00C8543E"/>
    <w:rsid w:val="00C90BFA"/>
    <w:rsid w:val="00C9304B"/>
    <w:rsid w:val="00C96EA8"/>
    <w:rsid w:val="00CA3CE7"/>
    <w:rsid w:val="00CA3FEE"/>
    <w:rsid w:val="00CA52C2"/>
    <w:rsid w:val="00CA7B91"/>
    <w:rsid w:val="00CB1212"/>
    <w:rsid w:val="00CB1B34"/>
    <w:rsid w:val="00CB27A4"/>
    <w:rsid w:val="00CB5BC8"/>
    <w:rsid w:val="00CC0D43"/>
    <w:rsid w:val="00CD0514"/>
    <w:rsid w:val="00CD098A"/>
    <w:rsid w:val="00CD2339"/>
    <w:rsid w:val="00CD233D"/>
    <w:rsid w:val="00CD435F"/>
    <w:rsid w:val="00CD4499"/>
    <w:rsid w:val="00CD5CA9"/>
    <w:rsid w:val="00CD70C2"/>
    <w:rsid w:val="00CF61D0"/>
    <w:rsid w:val="00CF7F1E"/>
    <w:rsid w:val="00D000C3"/>
    <w:rsid w:val="00D01C24"/>
    <w:rsid w:val="00D1071E"/>
    <w:rsid w:val="00D12093"/>
    <w:rsid w:val="00D1476C"/>
    <w:rsid w:val="00D16574"/>
    <w:rsid w:val="00D20D52"/>
    <w:rsid w:val="00D2143F"/>
    <w:rsid w:val="00D36E4B"/>
    <w:rsid w:val="00D371C2"/>
    <w:rsid w:val="00D40114"/>
    <w:rsid w:val="00D4082D"/>
    <w:rsid w:val="00D41530"/>
    <w:rsid w:val="00D44B28"/>
    <w:rsid w:val="00D50E36"/>
    <w:rsid w:val="00D5132E"/>
    <w:rsid w:val="00D52C5F"/>
    <w:rsid w:val="00D52FB0"/>
    <w:rsid w:val="00D56713"/>
    <w:rsid w:val="00D569A9"/>
    <w:rsid w:val="00D56E88"/>
    <w:rsid w:val="00D603A4"/>
    <w:rsid w:val="00D61271"/>
    <w:rsid w:val="00D659BE"/>
    <w:rsid w:val="00D67556"/>
    <w:rsid w:val="00D6785D"/>
    <w:rsid w:val="00D72490"/>
    <w:rsid w:val="00D7405C"/>
    <w:rsid w:val="00D74B61"/>
    <w:rsid w:val="00D81601"/>
    <w:rsid w:val="00D81FF2"/>
    <w:rsid w:val="00D85397"/>
    <w:rsid w:val="00D87B3E"/>
    <w:rsid w:val="00D93A93"/>
    <w:rsid w:val="00D94615"/>
    <w:rsid w:val="00D95D77"/>
    <w:rsid w:val="00D96F89"/>
    <w:rsid w:val="00D974B9"/>
    <w:rsid w:val="00DA1EF1"/>
    <w:rsid w:val="00DA5D98"/>
    <w:rsid w:val="00DB45DC"/>
    <w:rsid w:val="00DB6B6C"/>
    <w:rsid w:val="00DB6FF8"/>
    <w:rsid w:val="00DB7648"/>
    <w:rsid w:val="00DC152F"/>
    <w:rsid w:val="00DC2DD6"/>
    <w:rsid w:val="00DC5CF7"/>
    <w:rsid w:val="00DD03C6"/>
    <w:rsid w:val="00DD43FB"/>
    <w:rsid w:val="00DD58A8"/>
    <w:rsid w:val="00DD711F"/>
    <w:rsid w:val="00DE4C35"/>
    <w:rsid w:val="00DE76E1"/>
    <w:rsid w:val="00DF28DD"/>
    <w:rsid w:val="00DF5264"/>
    <w:rsid w:val="00E012E7"/>
    <w:rsid w:val="00E04370"/>
    <w:rsid w:val="00E04FE4"/>
    <w:rsid w:val="00E1045B"/>
    <w:rsid w:val="00E15697"/>
    <w:rsid w:val="00E17468"/>
    <w:rsid w:val="00E17D69"/>
    <w:rsid w:val="00E2200A"/>
    <w:rsid w:val="00E24E06"/>
    <w:rsid w:val="00E26377"/>
    <w:rsid w:val="00E27CAC"/>
    <w:rsid w:val="00E308C0"/>
    <w:rsid w:val="00E32958"/>
    <w:rsid w:val="00E34C3E"/>
    <w:rsid w:val="00E37B69"/>
    <w:rsid w:val="00E40A24"/>
    <w:rsid w:val="00E4150B"/>
    <w:rsid w:val="00E465D0"/>
    <w:rsid w:val="00E46A6F"/>
    <w:rsid w:val="00E50265"/>
    <w:rsid w:val="00E51D87"/>
    <w:rsid w:val="00E521E8"/>
    <w:rsid w:val="00E52CF8"/>
    <w:rsid w:val="00E53C86"/>
    <w:rsid w:val="00E55B56"/>
    <w:rsid w:val="00E57EB7"/>
    <w:rsid w:val="00E61338"/>
    <w:rsid w:val="00E63D9A"/>
    <w:rsid w:val="00E6797D"/>
    <w:rsid w:val="00E76A1F"/>
    <w:rsid w:val="00E80B96"/>
    <w:rsid w:val="00E8389D"/>
    <w:rsid w:val="00E84240"/>
    <w:rsid w:val="00E860E8"/>
    <w:rsid w:val="00E86CC0"/>
    <w:rsid w:val="00E874EA"/>
    <w:rsid w:val="00E914C5"/>
    <w:rsid w:val="00E95AF0"/>
    <w:rsid w:val="00EA0419"/>
    <w:rsid w:val="00EB0BE5"/>
    <w:rsid w:val="00EB5605"/>
    <w:rsid w:val="00EB7385"/>
    <w:rsid w:val="00EC1696"/>
    <w:rsid w:val="00EC2C9B"/>
    <w:rsid w:val="00EC34BC"/>
    <w:rsid w:val="00ED0228"/>
    <w:rsid w:val="00ED02DA"/>
    <w:rsid w:val="00ED30B6"/>
    <w:rsid w:val="00ED4435"/>
    <w:rsid w:val="00ED5542"/>
    <w:rsid w:val="00ED61B1"/>
    <w:rsid w:val="00ED7C46"/>
    <w:rsid w:val="00EE5861"/>
    <w:rsid w:val="00EF1BDF"/>
    <w:rsid w:val="00EF4649"/>
    <w:rsid w:val="00EF6810"/>
    <w:rsid w:val="00F079CA"/>
    <w:rsid w:val="00F14EDB"/>
    <w:rsid w:val="00F16DA2"/>
    <w:rsid w:val="00F243AD"/>
    <w:rsid w:val="00F24A74"/>
    <w:rsid w:val="00F24E14"/>
    <w:rsid w:val="00F252A0"/>
    <w:rsid w:val="00F25401"/>
    <w:rsid w:val="00F265A6"/>
    <w:rsid w:val="00F351E2"/>
    <w:rsid w:val="00F35414"/>
    <w:rsid w:val="00F35538"/>
    <w:rsid w:val="00F43979"/>
    <w:rsid w:val="00F52956"/>
    <w:rsid w:val="00F534A4"/>
    <w:rsid w:val="00F61EFD"/>
    <w:rsid w:val="00F645B2"/>
    <w:rsid w:val="00F713A5"/>
    <w:rsid w:val="00F74E73"/>
    <w:rsid w:val="00F74F3D"/>
    <w:rsid w:val="00F83030"/>
    <w:rsid w:val="00F84584"/>
    <w:rsid w:val="00F874D6"/>
    <w:rsid w:val="00F94BC0"/>
    <w:rsid w:val="00F9578D"/>
    <w:rsid w:val="00F96F7B"/>
    <w:rsid w:val="00F97EA4"/>
    <w:rsid w:val="00FA1659"/>
    <w:rsid w:val="00FA1690"/>
    <w:rsid w:val="00FA1D36"/>
    <w:rsid w:val="00FA4EE4"/>
    <w:rsid w:val="00FA6B30"/>
    <w:rsid w:val="00FA7E0D"/>
    <w:rsid w:val="00FC3DB3"/>
    <w:rsid w:val="00FC6D6F"/>
    <w:rsid w:val="00FC7763"/>
    <w:rsid w:val="00FD0624"/>
    <w:rsid w:val="00FD19E0"/>
    <w:rsid w:val="00FD26E0"/>
    <w:rsid w:val="00FD49F1"/>
    <w:rsid w:val="00FD6C37"/>
    <w:rsid w:val="00FE243B"/>
    <w:rsid w:val="00FE299E"/>
    <w:rsid w:val="00FE6AA7"/>
    <w:rsid w:val="00FF172F"/>
    <w:rsid w:val="00FF5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A418CE"/>
  <w15:docId w15:val="{C716A6F6-C2DA-4784-9474-6811FCB09929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s-ES" w:bidi="ar-SA" w:eastAsia="es-E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customStyle="1" w:styleId="Default">
    <w:name w:val="Default"/>
    <w:uiPriority w:val="99"/>
    <w:qFormat w:val="on"/>
    <w:pPr>
      <w:spacing w:after="0" w:line="240" w:lineRule="auto"/>
    </w:pPr>
    <w:rPr>
      <w:rFonts w:ascii="Trade Gothic LT Std" w:cs="Trade Gothic LT Std" w:hAnsi="Trade Gothic LT Std"/>
      <w:color w:val="000000"/>
      <w:sz w:val="24"/>
      <w:szCs w:val="24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A1">
    <w:name w:val="A1"/>
    <w:uiPriority w:val="99"/>
    <w:rPr>
      <w:color w:val="000000"/>
      <w:sz w:val="20"/>
      <w:szCs w:val="20"/>
    </w:rPr>
  </w:style>
  <w:style w:type="paragraph" w:customStyle="1" w:styleId="Pa121">
    <w:name w:val="Pa121"/>
    <w:basedOn w:val="Default"/>
    <w:next w:val="Default"/>
    <w:uiPriority w:val="99"/>
    <w:pPr>
      <w:spacing w:line="201" w:lineRule="atLeast"/>
    </w:pPr>
    <w:rPr>
      <w:rFonts w:ascii="Arial" w:cs="Arial" w:hAnsi="Arial"/>
      <w:color w:val="auto"/>
    </w:rPr>
  </w:style>
  <w:style w:type="paragraph" w:customStyle="1" w:styleId="Pa120">
    <w:name w:val="Pa120"/>
    <w:basedOn w:val="Default"/>
    <w:next w:val="Default"/>
    <w:uiPriority w:val="99"/>
    <w:pPr>
      <w:spacing w:line="201" w:lineRule="atLeast"/>
    </w:pPr>
    <w:rPr>
      <w:rFonts w:ascii="Arial" w:cs="Arial" w:hAnsi="Arial"/>
      <w:color w:val="auto"/>
    </w:rPr>
  </w:style>
  <w:style w:type="paragraph" w:styleId="Normal(Web)">
    <w:name w:val="Normal (Web)"/>
    <w:basedOn w:val="Normal"/>
    <w:uiPriority w:val="99"/>
    <w:unhideWhenUsed w:val="on"/>
    <w:pPr>
      <w:spacing w:before="100" w:after="119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eader">
    <w:name w:val="Header"/>
    <w:basedOn w:val="Normal"/>
    <w:link w:val="EncabezadoCar"/>
    <w:uiPriority w:val="99"/>
    <w:unhideWhenUsed w:val="on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DefaultParagraphFont"/>
    <w:link w:val="Header"/>
    <w:uiPriority w:val="99"/>
  </w:style>
  <w:style w:type="paragraph" w:styleId="Footer">
    <w:name w:val="Footer"/>
    <w:basedOn w:val="Normal"/>
    <w:link w:val="PiedepáginaCar"/>
    <w:uiPriority w:val="99"/>
    <w:unhideWhenUsed w:val="on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áginaCar">
    <w:name w:val="Pie de página Car"/>
    <w:basedOn w:val="DefaultParagraphFont"/>
    <w:link w:val="Footer"/>
    <w:uiPriority w:val="99"/>
  </w:style>
  <w:style w:type="paragraph" w:styleId="BalloonText">
    <w:name w:val="Balloon Text"/>
    <w:basedOn w:val="Normal"/>
    <w:link w:val="TextodegloboCar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TextodegloboCar">
    <w:name w:val="Texto de globo C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2" Type="http://schemas.openxmlformats.org/officeDocument/2006/relationships/numbering" Target="numbering.xml"/><Relationship Id="rId20" Type="http://schemas.openxmlformats.org/officeDocument/2006/relationships/image" Target="media/image3.png"/><Relationship Id="rId21" Type="http://schemas.openxmlformats.org/officeDocument/2006/relationships/header" Target="header1.xml"/><Relationship Id="rId22" Type="http://schemas.openxmlformats.org/officeDocument/2006/relationships/image" Target="media/image5.png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3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44CFC-1AF6-4D45-A5C9-A383A818B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1319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PCINCAEM</dc:creator>
  <cp:lastModifiedBy>Author</cp:lastModifiedBy>
</cp:coreProperties>
</file>