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644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15"/>
        <w:gridCol w:w="1860"/>
        <w:gridCol w:w="1701"/>
        <w:gridCol w:w="1843"/>
        <w:gridCol w:w="1985"/>
        <w:tblGridChange w:id="0">
          <w:tblGrid>
            <w:gridCol w:w="1440"/>
            <w:gridCol w:w="1815"/>
            <w:gridCol w:w="1860"/>
            <w:gridCol w:w="1701"/>
            <w:gridCol w:w="1843"/>
            <w:gridCol w:w="198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2">
            <w:pPr>
              <w:tabs>
                <w:tab w:val="left" w:pos="46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Cronograma Ewaiter - TCC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Camilla Ramos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 Oliveira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Eduarda Cerato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Eduardo Ferreira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Celestino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17/06/2019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Estrutura CRUD e Login PHP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Design básico do login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 de Login e menu lateral da página inicial 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24/06/2019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Tabela de requisitos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Design do login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Estrutura do banco de dados.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01/07/2019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Polimento da estrutura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inicial e do cardápio.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08/07/2019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Design do cardápio.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15/07/2019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mapa do site e wireframe à documentação.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mapa do site e wireframe à documentação.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Design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22/07/2019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 e reorganização do conteúdo 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Esquematização dos usuários.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 e reorganização do conteúdo 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Menu do cardápio PHP.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cardápio.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cardápio PHP e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Atualizar requisitos funcionais, não funcionais e desenvolver a introdução(documentação).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Área para criação de usuários PHP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Atualizar requisitos funcionais, não funcionais e desenvolver a introdução(documentação).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Área de criação do usuário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12/08/2019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Finalizar a introdução(documentação).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usuários.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Finalizar a introdução(documentação).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usuário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19/08/2019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Outras alterações menores em PHP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26/08/2019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da documentação do que foi feito para entrega da 1°DTCC (Mychelle).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da documentação do que foi feito para entrega da 1°DTCC (Mychelle).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admin.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02/09/2019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de menus.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Sistema de busca de produtos do cardápio.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Desenvolver considerações finais(documentação).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Desenvolver considerações finais(documentação).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Sistema de busca de produtos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23/09/2019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Design do sistema de busca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07/10/2019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21/10/2019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04/11/2019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11/11/2019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Sujeito a alterações.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529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7ud2Ga8REi7eIZ3OYeJpwHjMQ==">AMUW2mU1dsiZZzQBlegQHDpoIULy5SkpAvawhggjcTkx0eCdrzmsvmtMcIWdiFvYzG/TQbVEu4JaRpqKW3evprxBBOv5VN4wUya1BHZI4LuApcPJxHkr47AtJY8ZgPONiVuoHiRB+jAJ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2019-06-17T13:10:00Z</dcterms:created>
  <dc:creator>aluno2</dc:creator>
</cp:coreProperties>
</file>