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F5A5F"/>
            <w:tcBorders>
              <w:top w:val="none"/>
              <w:bottom w:val="none"/>
              <w:left w:val="none"/>
              <w:right w:val="none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alibri Light" w:hAnsi="Calibri Light"/>
                <w:b/>
                <w:color w:val="FFFFFF"/>
                <w:sz w:val="32"/>
              </w:rPr>
              <w:t>Solecare Glasgow — Complaints Procedure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CCE5E6"/>
                <w:sz w:val="18"/>
              </w:rPr>
              <w:t>We take all concerns seriously. Here is how to raise one.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i w:val="0"/>
          <w:color w:val="1F1F1F"/>
          <w:sz w:val="20"/>
        </w:rPr>
        <w:t>We aim to provide professional, safe, and respectful podiatry care at every appointment. If you have a concern about any aspect of your treatment or our service, please tell us. Most concerns can be resolved quickly with a conversation.</w:t>
      </w:r>
    </w:p>
    <w:p>
      <w:pPr>
        <w:spacing w:before="160" w:after="80"/>
      </w:pPr>
      <w:r>
        <w:rPr>
          <w:rFonts w:ascii="Calibri Light" w:hAnsi="Calibri Light"/>
          <w:b/>
          <w:color w:val="1F5A5F"/>
          <w:sz w:val="24"/>
        </w:rPr>
        <w:t>How to raise a concern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80" w:hRule="exact"/>
        </w:trPr>
        <w:tc>
          <w:tcPr>
            <w:tcW w:type="dxa" w:w="9638"/>
            <w:shd w:val="clear" w:color="auto" w:fill="2E7D83"/>
            <w:tcBorders>
              <w:top w:val="none"/>
              <w:bottom w:val="none"/>
              <w:left w:val="none"/>
              <w:right w:val="none"/>
            </w:tcBorders>
          </w:tcPr>
          <w:p/>
        </w:tc>
      </w:tr>
    </w:tbl>
    <w:p/>
    <w:p>
      <w:pPr>
        <w:spacing w:before="0" w:after="80"/>
      </w:pPr>
      <w:r>
        <w:rPr>
          <w:rFonts w:ascii="Calibri" w:hAnsi="Calibri"/>
          <w:i w:val="0"/>
          <w:color w:val="1F1F1F"/>
          <w:sz w:val="20"/>
        </w:rPr>
        <w:t>Step 1 — Contact us directly</w:t>
      </w:r>
    </w:p>
    <w:p>
      <w:pPr>
        <w:spacing w:before="0" w:after="80"/>
      </w:pPr>
      <w:r>
        <w:rPr>
          <w:rFonts w:ascii="Calibri" w:hAnsi="Calibri"/>
          <w:i w:val="0"/>
          <w:color w:val="1F1F1F"/>
          <w:sz w:val="20"/>
        </w:rPr>
        <w:t>Speak to your podiatrist at any time, or contact us in writing at [CONTACT EMAIL]. We will acknowledge your concern within 3 working days and respond fully within 20 working days. If we need more time, we will tell you why and give a revised date.</w:t>
      </w:r>
    </w:p>
    <w:p>
      <w:pPr>
        <w:spacing w:before="0" w:after="80"/>
      </w:pPr>
      <w:r>
        <w:rPr>
          <w:rFonts w:ascii="Calibri" w:hAnsi="Calibri"/>
          <w:i w:val="0"/>
          <w:color w:val="1F1F1F"/>
          <w:sz w:val="20"/>
        </w:rPr>
        <w:t>Step 2 — If you remain unsatisfied</w:t>
      </w:r>
    </w:p>
    <w:p>
      <w:pPr>
        <w:spacing w:before="0" w:after="80"/>
      </w:pPr>
      <w:r>
        <w:rPr>
          <w:rFonts w:ascii="Calibri" w:hAnsi="Calibri"/>
          <w:i w:val="0"/>
          <w:color w:val="1F1F1F"/>
          <w:sz w:val="20"/>
        </w:rPr>
        <w:t>If we cannot resolve your concern to your satisfaction, you have the right to escalate to the Health and Care Professions Council (HCPC), which regulates podiatrists in the UK: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84"/>
        <w:gridCol w:w="2693"/>
        <w:gridCol w:w="1984"/>
        <w:gridCol w:w="2693"/>
      </w:tblGrid>
      <w:tr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HCPC — fitness to practise concerns:</w:t>
            </w:r>
            <w:r>
              <w:rPr>
                <w:i/>
                <w:color w:val="4A4A4A"/>
                <w:sz w:val="16"/>
              </w:rPr>
              <w:br/>
              <w:t>fitness@hcpc-uk.org  |  0300 500 4472  |  hcpc-uk.org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ICO — data protection concerns:</w:t>
            </w:r>
            <w:r>
              <w:rPr>
                <w:i/>
                <w:color w:val="4A4A4A"/>
                <w:sz w:val="16"/>
              </w:rPr>
              <w:br/>
              <w:t>casework@ico.org.uk  |  0303 123 1113  |  ico.org.uk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</w:tr>
    </w:tbl>
    <w:p/>
    <w:p>
      <w:pPr>
        <w:spacing w:before="160" w:after="80"/>
      </w:pPr>
      <w:r>
        <w:rPr>
          <w:rFonts w:ascii="Calibri Light" w:hAnsi="Calibri Light"/>
          <w:b/>
          <w:color w:val="1F5A5F"/>
          <w:sz w:val="24"/>
        </w:rPr>
        <w:t>Our commitment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80" w:hRule="exact"/>
        </w:trPr>
        <w:tc>
          <w:tcPr>
            <w:tcW w:type="dxa" w:w="9638"/>
            <w:shd w:val="clear" w:color="auto" w:fill="2E7D83"/>
            <w:tcBorders>
              <w:top w:val="none"/>
              <w:bottom w:val="none"/>
              <w:left w:val="none"/>
              <w:right w:val="none"/>
            </w:tcBorders>
          </w:tcPr>
          <w:p/>
        </w:tc>
      </w:tr>
    </w:tbl>
    <w:p/>
    <w:p>
      <w:pPr>
        <w:spacing w:before="40" w:after="40"/>
      </w:pPr>
      <w:r>
        <w:rPr>
          <w:rFonts w:ascii="Calibri" w:hAnsi="Calibri"/>
          <w:color w:val="2E7D83"/>
          <w:sz w:val="22"/>
        </w:rPr>
        <w:t xml:space="preserve">☐  </w:t>
      </w:r>
      <w:r>
        <w:rPr>
          <w:rFonts w:ascii="Calibri" w:hAnsi="Calibri"/>
          <w:color w:val="1F1F1F"/>
          <w:sz w:val="20"/>
        </w:rPr>
        <w:t>We will acknowledge every complaint within 3 working days.</w:t>
      </w:r>
    </w:p>
    <w:p>
      <w:pPr>
        <w:spacing w:before="40" w:after="40"/>
      </w:pPr>
      <w:r>
        <w:rPr>
          <w:rFonts w:ascii="Calibri" w:hAnsi="Calibri"/>
          <w:color w:val="2E7D83"/>
          <w:sz w:val="22"/>
        </w:rPr>
        <w:t xml:space="preserve">☐  </w:t>
      </w:r>
      <w:r>
        <w:rPr>
          <w:rFonts w:ascii="Calibri" w:hAnsi="Calibri"/>
          <w:color w:val="1F1F1F"/>
          <w:sz w:val="20"/>
        </w:rPr>
        <w:t>We will investigate thoroughly and respond honestly.</w:t>
      </w:r>
    </w:p>
    <w:p>
      <w:pPr>
        <w:spacing w:before="40" w:after="40"/>
      </w:pPr>
      <w:r>
        <w:rPr>
          <w:rFonts w:ascii="Calibri" w:hAnsi="Calibri"/>
          <w:color w:val="2E7D83"/>
          <w:sz w:val="22"/>
        </w:rPr>
        <w:t xml:space="preserve">☐  </w:t>
      </w:r>
      <w:r>
        <w:rPr>
          <w:rFonts w:ascii="Calibri" w:hAnsi="Calibri"/>
          <w:color w:val="1F1F1F"/>
          <w:sz w:val="20"/>
        </w:rPr>
        <w:t>We will not treat you differently as a result of raising a concern.</w:t>
      </w:r>
    </w:p>
    <w:p>
      <w:pPr>
        <w:spacing w:before="40" w:after="40"/>
      </w:pPr>
      <w:r>
        <w:rPr>
          <w:rFonts w:ascii="Calibri" w:hAnsi="Calibri"/>
          <w:color w:val="2E7D83"/>
          <w:sz w:val="22"/>
        </w:rPr>
        <w:t xml:space="preserve">☐  </w:t>
      </w:r>
      <w:r>
        <w:rPr>
          <w:rFonts w:ascii="Calibri" w:hAnsi="Calibri"/>
          <w:color w:val="1F1F1F"/>
          <w:sz w:val="20"/>
        </w:rPr>
        <w:t>We keep a confidential log of all complaints to improve our service.</w:t>
      </w:r>
    </w:p>
    <w:p>
      <w:pPr>
        <w:spacing w:before="160" w:after="80"/>
      </w:pPr>
      <w:r>
        <w:rPr>
          <w:rFonts w:ascii="Calibri Light" w:hAnsi="Calibri Light"/>
          <w:b/>
          <w:color w:val="1F5A5F"/>
          <w:sz w:val="24"/>
        </w:rPr>
        <w:t>Complaint log — for practitioner use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80" w:hRule="exact"/>
        </w:trPr>
        <w:tc>
          <w:tcPr>
            <w:tcW w:type="dxa" w:w="9638"/>
            <w:shd w:val="clear" w:color="auto" w:fill="2E7D83"/>
            <w:tcBorders>
              <w:top w:val="none"/>
              <w:bottom w:val="none"/>
              <w:left w:val="none"/>
              <w:right w:val="none"/>
            </w:tcBorders>
          </w:tcPr>
          <w:p/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84"/>
        <w:gridCol w:w="2693"/>
        <w:gridCol w:w="1984"/>
        <w:gridCol w:w="2693"/>
      </w:tblGrid>
      <w:tr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Date received: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Nature of complaint (brief summary):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</w:tr>
      <w:tr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Date acknowledged: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Action taken / response: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</w:tr>
      <w:tr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Date resolved / closed: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  <w:tc>
          <w:tcPr>
            <w:tcW w:type="dxa" w:w="1984"/>
            <w:shd w:val="clear" w:color="auto" w:fill="F0F7F7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>
              <w:rPr>
                <w:rFonts w:ascii="Calibri" w:hAnsi="Calibri"/>
                <w:b/>
                <w:color w:val="1F5A5F"/>
                <w:sz w:val="18"/>
              </w:rPr>
              <w:t>Learning identified:</w:t>
            </w:r>
          </w:p>
        </w:tc>
        <w:tc>
          <w:tcPr>
            <w:tcW w:type="dxa" w:w="2693"/>
            <w:shd w:val="clear" w:color="auto" w:fill="FFFFFF"/>
            <w:tcBorders>
              <w:top w:val="single" w:sz="4" w:color="D4E3E4"/>
              <w:bottom w:val="single" w:sz="4" w:color="D4E3E4"/>
              <w:left w:val="single" w:sz="4" w:color="D4E3E4"/>
              <w:right w:val="single" w:sz="4" w:color="D4E3E4"/>
            </w:tcBorders>
            <w:tcMar>
              <w:top w:w="80" w:type="dxa"/>
              <w:bottom w:w="80" w:type="dxa"/>
              <w:left w:w="108" w:type="dxa"/>
              <w:right w:w="108" w:type="dxa"/>
            </w:tcMar>
          </w:tcPr>
          <w:p>
            <w:r/>
          </w:p>
        </w:tc>
      </w:tr>
    </w:tbl>
    <w:p/>
    <w:p>
      <w:pPr>
        <w:spacing w:before="80"/>
        <w:jc w:val="center"/>
      </w:pPr>
      <w:r>
        <w:rPr>
          <w:rFonts w:ascii="Calibri" w:hAnsi="Calibri"/>
          <w:i/>
          <w:color w:val="4A4A4A"/>
          <w:sz w:val="16"/>
        </w:rPr>
        <w:t>Solecare Glasgow  |  Complaints Procedure  |  Version 1.0  |  September 2026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1F1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