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458947">
      <w:pPr>
        <w:rPr>
          <w:rFonts w:hint="default" w:ascii="Times New Roman" w:hAnsi="Times New Roman" w:eastAsia="宋体" w:cs="Arial"/>
          <w:b/>
          <w:bCs w:val="0"/>
          <w:color w:val="231F20"/>
          <w:kern w:val="0"/>
          <w:sz w:val="44"/>
          <w:szCs w:val="44"/>
        </w:rPr>
      </w:pPr>
      <w:r>
        <w:rPr>
          <w:rFonts w:hint="eastAsia" w:ascii="Segoe UI" w:hAnsi="Segoe UI" w:eastAsia="宋体" w:cs="Segoe UI"/>
          <w:i w:val="0"/>
          <w:iCs w:val="0"/>
          <w:caps w:val="0"/>
          <w:color w:val="2A2B2E"/>
          <w:spacing w:val="0"/>
          <w:sz w:val="36"/>
          <w:szCs w:val="36"/>
          <w:shd w:val="clear" w:fill="FFFFFF"/>
          <w:lang w:val="en-US" w:eastAsia="zh-CN"/>
        </w:rPr>
        <w:t>4.1运用神经网络学习突变蛋白的局部结构功能关系</w:t>
      </w:r>
    </w:p>
    <w:p w14:paraId="60F7ED8E">
      <w:pPr>
        <w:ind w:firstLine="420" w:firstLineChars="0"/>
        <w:rPr>
          <w:rFonts w:hint="default"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蛋白质从序列到功能的映射非常复杂，它涉及数千个分子在时间和空间尺度上的相互作用。而神经网络模型十分适合完成这项工作，因为它可以在很有限的信息假设下，从数据集中学习复杂的关系.</w:t>
      </w:r>
    </w:p>
    <w:p w14:paraId="7C4769AC">
      <w:pPr>
        <w:ind w:firstLine="420" w:firstLineChars="0"/>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Sam Gelman团队提出了一个有监督的深度学习框架，训练有监督的神经网络学习序列到功能的映射函数。</w:t>
      </w:r>
      <w:r>
        <w:rPr>
          <w:rFonts w:hint="eastAsia" w:ascii="宋体" w:hAnsi="宋体" w:eastAsia="宋体" w:cs="宋体"/>
          <w:i w:val="0"/>
          <w:iCs w:val="0"/>
          <w:caps w:val="0"/>
          <w:color w:val="000000"/>
          <w:spacing w:val="0"/>
          <w:sz w:val="21"/>
          <w:szCs w:val="21"/>
          <w:u w:val="none"/>
          <w:shd w:val="clear" w:fill="FFFFFF"/>
        </w:rPr>
        <w:fldChar w:fldCharType="begin"/>
      </w:r>
      <w:r>
        <w:rPr>
          <w:rFonts w:hint="eastAsia" w:ascii="宋体" w:hAnsi="宋体" w:eastAsia="宋体" w:cs="宋体"/>
          <w:i w:val="0"/>
          <w:iCs w:val="0"/>
          <w:caps w:val="0"/>
          <w:color w:val="000000"/>
          <w:spacing w:val="0"/>
          <w:sz w:val="21"/>
          <w:szCs w:val="21"/>
          <w:u w:val="none"/>
          <w:shd w:val="clear" w:fill="FFFFFF"/>
        </w:rPr>
        <w:instrText xml:space="preserve"> HYPERLINK "https://link.springer.com/article/10.1007/s10867-021-09593-6" \l "auth-Anastasiya_V_-Kulikova-Aff1" </w:instrText>
      </w:r>
      <w:r>
        <w:rPr>
          <w:rFonts w:hint="eastAsia" w:ascii="宋体" w:hAnsi="宋体" w:eastAsia="宋体" w:cs="宋体"/>
          <w:i w:val="0"/>
          <w:iCs w:val="0"/>
          <w:caps w:val="0"/>
          <w:color w:val="000000"/>
          <w:spacing w:val="0"/>
          <w:sz w:val="21"/>
          <w:szCs w:val="21"/>
          <w:u w:val="none"/>
          <w:shd w:val="clear" w:fill="FFFFFF"/>
        </w:rPr>
        <w:fldChar w:fldCharType="separate"/>
      </w:r>
      <w:r>
        <w:rPr>
          <w:rStyle w:val="7"/>
          <w:rFonts w:hint="eastAsia" w:ascii="宋体" w:hAnsi="宋体" w:eastAsia="宋体" w:cs="宋体"/>
          <w:i w:val="0"/>
          <w:iCs w:val="0"/>
          <w:caps w:val="0"/>
          <w:color w:val="000000"/>
          <w:spacing w:val="0"/>
          <w:sz w:val="21"/>
          <w:szCs w:val="21"/>
          <w:u w:val="none"/>
          <w:shd w:val="clear" w:fill="FFFFFF"/>
        </w:rPr>
        <w:t>Anastasiya V. Kulikova</w:t>
      </w:r>
      <w:r>
        <w:rPr>
          <w:rFonts w:hint="eastAsia" w:ascii="宋体" w:hAnsi="宋体" w:eastAsia="宋体" w:cs="宋体"/>
          <w:i w:val="0"/>
          <w:iCs w:val="0"/>
          <w:caps w:val="0"/>
          <w:color w:val="000000"/>
          <w:spacing w:val="0"/>
          <w:sz w:val="21"/>
          <w:szCs w:val="21"/>
          <w:u w:val="none"/>
          <w:shd w:val="clear" w:fill="FFFFFF"/>
        </w:rPr>
        <w:fldChar w:fldCharType="end"/>
      </w:r>
      <w:r>
        <w:rPr>
          <w:rFonts w:hint="eastAsia" w:ascii="宋体" w:hAnsi="宋体" w:eastAsia="宋体" w:cs="宋体"/>
          <w:i w:val="0"/>
          <w:iCs w:val="0"/>
          <w:caps w:val="0"/>
          <w:color w:val="000000"/>
          <w:spacing w:val="0"/>
          <w:sz w:val="21"/>
          <w:szCs w:val="21"/>
          <w:shd w:val="clear" w:fill="FFFFFF"/>
          <w:lang w:val="en-US" w:eastAsia="zh-CN"/>
        </w:rPr>
        <w:t>团队</w:t>
      </w:r>
      <w:r>
        <w:rPr>
          <w:rFonts w:hint="eastAsia" w:ascii="宋体" w:hAnsi="宋体" w:eastAsia="宋体" w:cs="宋体"/>
          <w:i w:val="0"/>
          <w:iCs w:val="0"/>
          <w:caps w:val="0"/>
          <w:color w:val="262626"/>
          <w:spacing w:val="0"/>
          <w:sz w:val="21"/>
          <w:szCs w:val="21"/>
          <w:shd w:val="clear" w:fill="FFFFFF"/>
          <w:lang w:val="en-US" w:eastAsia="zh-CN"/>
        </w:rPr>
        <w:t>使用了3DCNN，研究了能否良好预测野生型残基和进化上分化的同源物中的残基，并关注那些高准确率预测的氨基酸分布。</w:t>
      </w:r>
    </w:p>
    <w:p w14:paraId="1B949459">
      <w:pPr>
        <w:ind w:firstLine="420" w:firstLineChars="0"/>
        <w:rPr>
          <w:rFonts w:hint="eastAsia" w:ascii="宋体" w:hAnsi="宋体" w:eastAsia="宋体" w:cs="宋体"/>
          <w:i w:val="0"/>
          <w:iCs w:val="0"/>
          <w:caps w:val="0"/>
          <w:color w:val="262626"/>
          <w:spacing w:val="0"/>
          <w:sz w:val="21"/>
          <w:szCs w:val="21"/>
          <w:shd w:val="clear" w:fill="FFFFFF"/>
          <w:lang w:val="en-US" w:eastAsia="zh-CN"/>
        </w:rPr>
      </w:pPr>
    </w:p>
    <w:p w14:paraId="51405BD8">
      <w:pPr>
        <w:rPr>
          <w:rFonts w:hint="eastAsia" w:ascii="宋体" w:hAnsi="宋体" w:eastAsia="宋体" w:cs="宋体"/>
          <w:i w:val="0"/>
          <w:iCs w:val="0"/>
          <w:caps w:val="0"/>
          <w:color w:val="262626"/>
          <w:spacing w:val="0"/>
          <w:sz w:val="24"/>
          <w:szCs w:val="24"/>
          <w:shd w:val="clear" w:fill="FFFFFF"/>
          <w:lang w:val="en-US" w:eastAsia="zh-CN"/>
        </w:rPr>
      </w:pPr>
      <w:r>
        <w:rPr>
          <w:rFonts w:hint="eastAsia" w:ascii="宋体" w:hAnsi="宋体" w:eastAsia="宋体" w:cs="宋体"/>
          <w:i w:val="0"/>
          <w:iCs w:val="0"/>
          <w:caps w:val="0"/>
          <w:color w:val="262626"/>
          <w:spacing w:val="0"/>
          <w:sz w:val="24"/>
          <w:szCs w:val="24"/>
          <w:shd w:val="clear" w:fill="FFFFFF"/>
          <w:lang w:val="en-US" w:eastAsia="zh-CN"/>
        </w:rPr>
        <w:t>4.1.1关于蛋白质的特征工程及模型训练</w:t>
      </w:r>
    </w:p>
    <w:p w14:paraId="44A7EEA7">
      <w:pPr>
        <w:rPr>
          <w:rFonts w:hint="default" w:ascii="宋体" w:hAnsi="宋体" w:eastAsia="宋体" w:cs="宋体"/>
          <w:i w:val="0"/>
          <w:iCs w:val="0"/>
          <w:caps w:val="0"/>
          <w:color w:val="262626"/>
          <w:spacing w:val="0"/>
          <w:sz w:val="24"/>
          <w:szCs w:val="24"/>
          <w:shd w:val="clear" w:fill="FFFFFF"/>
          <w:lang w:val="en-US" w:eastAsia="zh-CN"/>
        </w:rPr>
      </w:pPr>
    </w:p>
    <w:p w14:paraId="7253B92D">
      <w:pPr>
        <w:ind w:firstLine="420" w:firstLineChars="0"/>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在Sam Gelman团队的研究中，他们对蛋白质序列进行编码，编码信息包含了每个氨基酸在每个位置的物理和化学性质。分别采用One hot编码用于标记特定位置的氨基酸，以及AAindex编码捕获氨基酸的物理性质和化学性质，并采用PCA技术将特征向量降到19维，最后将两个编码连接。团队共测试了全连接、数列卷积、图卷积三种神经网络。卷积神经网络中，卷积层可以学习识别β链中常见的极性和非极性氨基酸，使网络能评估整个输入序列的β链倾向，并将这些信息与蛋白质功能关联。</w:t>
      </w:r>
    </w:p>
    <w:p w14:paraId="3869BBB1">
      <w:pPr>
        <w:ind w:firstLine="420" w:firstLineChars="0"/>
        <w:rPr>
          <w:rFonts w:hint="eastAsia" w:ascii="宋体" w:hAnsi="宋体" w:eastAsia="宋体" w:cs="宋体"/>
          <w:i w:val="0"/>
          <w:iCs w:val="0"/>
          <w:caps w:val="0"/>
          <w:color w:val="262626"/>
          <w:spacing w:val="0"/>
          <w:sz w:val="21"/>
          <w:szCs w:val="21"/>
          <w:shd w:val="clear" w:fill="FFFFFF"/>
          <w:lang w:val="en-US" w:eastAsia="zh-CN"/>
        </w:rPr>
      </w:pPr>
    </w:p>
    <w:p w14:paraId="62EFDAE1">
      <w:pPr>
        <w:ind w:firstLine="420" w:firstLineChars="0"/>
        <w:rPr>
          <w:rFonts w:hint="default"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而在</w:t>
      </w:r>
      <w:r>
        <w:rPr>
          <w:rFonts w:hint="eastAsia" w:ascii="宋体" w:hAnsi="宋体" w:eastAsia="宋体" w:cs="宋体"/>
          <w:i w:val="0"/>
          <w:iCs w:val="0"/>
          <w:caps w:val="0"/>
          <w:color w:val="000000"/>
          <w:spacing w:val="0"/>
          <w:sz w:val="21"/>
          <w:szCs w:val="21"/>
          <w:u w:val="none"/>
          <w:shd w:val="clear" w:fill="FFFFFF"/>
        </w:rPr>
        <w:fldChar w:fldCharType="begin"/>
      </w:r>
      <w:r>
        <w:rPr>
          <w:rFonts w:hint="eastAsia" w:ascii="宋体" w:hAnsi="宋体" w:eastAsia="宋体" w:cs="宋体"/>
          <w:i w:val="0"/>
          <w:iCs w:val="0"/>
          <w:caps w:val="0"/>
          <w:color w:val="000000"/>
          <w:spacing w:val="0"/>
          <w:sz w:val="21"/>
          <w:szCs w:val="21"/>
          <w:u w:val="none"/>
          <w:shd w:val="clear" w:fill="FFFFFF"/>
        </w:rPr>
        <w:instrText xml:space="preserve"> HYPERLINK "https://link.springer.com/article/10.1007/s10867-021-09593-6" \l "auth-Anastasiya_V_-Kulikova-Aff1" </w:instrText>
      </w:r>
      <w:r>
        <w:rPr>
          <w:rFonts w:hint="eastAsia" w:ascii="宋体" w:hAnsi="宋体" w:eastAsia="宋体" w:cs="宋体"/>
          <w:i w:val="0"/>
          <w:iCs w:val="0"/>
          <w:caps w:val="0"/>
          <w:color w:val="000000"/>
          <w:spacing w:val="0"/>
          <w:sz w:val="21"/>
          <w:szCs w:val="21"/>
          <w:u w:val="none"/>
          <w:shd w:val="clear" w:fill="FFFFFF"/>
        </w:rPr>
        <w:fldChar w:fldCharType="separate"/>
      </w:r>
      <w:r>
        <w:rPr>
          <w:rStyle w:val="7"/>
          <w:rFonts w:hint="eastAsia" w:ascii="宋体" w:hAnsi="宋体" w:eastAsia="宋体" w:cs="宋体"/>
          <w:i w:val="0"/>
          <w:iCs w:val="0"/>
          <w:caps w:val="0"/>
          <w:color w:val="000000"/>
          <w:spacing w:val="0"/>
          <w:sz w:val="21"/>
          <w:szCs w:val="21"/>
          <w:u w:val="none"/>
          <w:shd w:val="clear" w:fill="FFFFFF"/>
        </w:rPr>
        <w:t>Anastasiya V. Kulikova</w:t>
      </w:r>
      <w:r>
        <w:rPr>
          <w:rFonts w:hint="eastAsia" w:ascii="宋体" w:hAnsi="宋体" w:eastAsia="宋体" w:cs="宋体"/>
          <w:i w:val="0"/>
          <w:iCs w:val="0"/>
          <w:caps w:val="0"/>
          <w:color w:val="000000"/>
          <w:spacing w:val="0"/>
          <w:sz w:val="21"/>
          <w:szCs w:val="21"/>
          <w:u w:val="none"/>
          <w:shd w:val="clear" w:fill="FFFFFF"/>
        </w:rPr>
        <w:fldChar w:fldCharType="end"/>
      </w:r>
      <w:r>
        <w:rPr>
          <w:rFonts w:hint="eastAsia" w:ascii="宋体" w:hAnsi="宋体" w:eastAsia="宋体" w:cs="宋体"/>
          <w:i w:val="0"/>
          <w:iCs w:val="0"/>
          <w:caps w:val="0"/>
          <w:color w:val="000000"/>
          <w:spacing w:val="0"/>
          <w:sz w:val="21"/>
          <w:szCs w:val="21"/>
          <w:u w:val="none"/>
          <w:shd w:val="clear" w:fill="FFFFFF"/>
          <w:lang w:val="en-US" w:eastAsia="zh-CN"/>
        </w:rPr>
        <w:t>的</w:t>
      </w:r>
      <w:r>
        <w:rPr>
          <w:rFonts w:hint="eastAsia" w:ascii="宋体" w:hAnsi="宋体" w:eastAsia="宋体" w:cs="宋体"/>
          <w:i w:val="0"/>
          <w:iCs w:val="0"/>
          <w:caps w:val="0"/>
          <w:color w:val="000000"/>
          <w:spacing w:val="0"/>
          <w:sz w:val="21"/>
          <w:szCs w:val="21"/>
          <w:shd w:val="clear" w:fill="FFFFFF"/>
          <w:lang w:val="en-US" w:eastAsia="zh-CN"/>
        </w:rPr>
        <w:t>团队中，他们</w:t>
      </w:r>
      <w:r>
        <w:rPr>
          <w:rFonts w:hint="eastAsia" w:ascii="宋体" w:hAnsi="宋体" w:eastAsia="宋体" w:cs="宋体"/>
          <w:i w:val="0"/>
          <w:iCs w:val="0"/>
          <w:caps w:val="0"/>
          <w:color w:val="262626"/>
          <w:spacing w:val="0"/>
          <w:sz w:val="21"/>
          <w:szCs w:val="21"/>
          <w:shd w:val="clear" w:fill="FFFFFF"/>
          <w:lang w:val="en-US" w:eastAsia="zh-CN"/>
        </w:rPr>
        <w:t>在蛋白质数据集中随机取样残基，以创建一个反映每种氨基酸自然丰度的微环境数据集。对每个蛋白质链，团队最多选取50个残基，并且选取的残基数不超过总数的50%</w: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begin"/>
      </w:r>
      <w:r>
        <w:rPr>
          <w:rFonts w:hint="eastAsia" w:ascii="宋体" w:hAnsi="宋体" w:eastAsia="宋体" w:cs="宋体"/>
          <w:i w:val="0"/>
          <w:iCs w:val="0"/>
          <w:caps w:val="0"/>
          <w:color w:val="262626"/>
          <w:spacing w:val="0"/>
          <w:sz w:val="21"/>
          <w:szCs w:val="21"/>
          <w:shd w:val="clear" w:fill="FFFFFF"/>
          <w:vertAlign w:val="superscript"/>
          <w:lang w:val="en-US" w:eastAsia="zh-CN"/>
        </w:rPr>
        <w:instrText xml:space="preserve"> REF _Ref31248 \r \h </w:instrTex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separate"/>
      </w:r>
      <w:r>
        <w:rPr>
          <w:rFonts w:hint="eastAsia" w:ascii="宋体" w:hAnsi="宋体" w:eastAsia="宋体" w:cs="宋体"/>
          <w:i w:val="0"/>
          <w:iCs w:val="0"/>
          <w:caps w:val="0"/>
          <w:color w:val="262626"/>
          <w:spacing w:val="0"/>
          <w:sz w:val="21"/>
          <w:szCs w:val="21"/>
          <w:shd w:val="clear" w:fill="FFFFFF"/>
          <w:vertAlign w:val="superscript"/>
          <w:lang w:val="en-US" w:eastAsia="zh-CN"/>
        </w:rPr>
        <w:t>[4]</w: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end"/>
      </w:r>
      <w:r>
        <w:rPr>
          <w:rFonts w:hint="eastAsia" w:ascii="宋体" w:hAnsi="宋体" w:eastAsia="宋体" w:cs="宋体"/>
          <w:i w:val="0"/>
          <w:iCs w:val="0"/>
          <w:caps w:val="0"/>
          <w:color w:val="262626"/>
          <w:spacing w:val="0"/>
          <w:sz w:val="21"/>
          <w:szCs w:val="21"/>
          <w:shd w:val="clear" w:fill="FFFFFF"/>
          <w:lang w:val="en-US" w:eastAsia="zh-CN"/>
        </w:rPr>
        <w:t>，以免模型偏向那些分子量大的蛋白质。</w:t>
      </w:r>
      <w:r>
        <w:rPr>
          <w:rFonts w:hint="eastAsia" w:ascii="宋体" w:hAnsi="宋体" w:eastAsia="宋体" w:cs="宋体"/>
          <w:i w:val="0"/>
          <w:iCs w:val="0"/>
          <w:caps w:val="0"/>
          <w:color w:val="222222"/>
          <w:spacing w:val="0"/>
          <w:sz w:val="21"/>
          <w:szCs w:val="21"/>
          <w:shd w:val="clear" w:fill="FFFFFF"/>
        </w:rPr>
        <w:t>利用这些元数据，</w:t>
      </w:r>
      <w:r>
        <w:rPr>
          <w:rFonts w:hint="eastAsia" w:ascii="宋体" w:hAnsi="宋体" w:eastAsia="宋体" w:cs="宋体"/>
          <w:i w:val="0"/>
          <w:iCs w:val="0"/>
          <w:caps w:val="0"/>
          <w:color w:val="222222"/>
          <w:spacing w:val="0"/>
          <w:sz w:val="21"/>
          <w:szCs w:val="21"/>
          <w:shd w:val="clear" w:fill="FFFFFF"/>
          <w:lang w:val="en-US" w:eastAsia="zh-CN"/>
        </w:rPr>
        <w:t>团队</w:t>
      </w:r>
      <w:r>
        <w:rPr>
          <w:rFonts w:hint="eastAsia" w:ascii="宋体" w:hAnsi="宋体" w:eastAsia="宋体" w:cs="宋体"/>
          <w:i w:val="0"/>
          <w:iCs w:val="0"/>
          <w:caps w:val="0"/>
          <w:color w:val="222222"/>
          <w:spacing w:val="0"/>
          <w:sz w:val="21"/>
          <w:szCs w:val="21"/>
          <w:shd w:val="clear" w:fill="FFFFFF"/>
        </w:rPr>
        <w:t>生成了微环境的体素化表示</w:t>
      </w:r>
      <w:r>
        <w:rPr>
          <w:rFonts w:hint="eastAsia" w:ascii="宋体" w:hAnsi="宋体" w:eastAsia="宋体" w:cs="宋体"/>
          <w:i w:val="0"/>
          <w:iCs w:val="0"/>
          <w:caps w:val="0"/>
          <w:color w:val="222222"/>
          <w:spacing w:val="0"/>
          <w:sz w:val="21"/>
          <w:szCs w:val="21"/>
          <w:shd w:val="clear" w:fill="FFFFFF"/>
          <w:lang w:eastAsia="zh-CN"/>
        </w:rPr>
        <w:t>，</w:t>
      </w:r>
      <w:r>
        <w:rPr>
          <w:rFonts w:hint="eastAsia" w:ascii="宋体" w:hAnsi="宋体" w:eastAsia="宋体" w:cs="宋体"/>
          <w:i w:val="0"/>
          <w:iCs w:val="0"/>
          <w:caps w:val="0"/>
          <w:color w:val="222222"/>
          <w:spacing w:val="0"/>
          <w:sz w:val="21"/>
          <w:szCs w:val="21"/>
          <w:shd w:val="clear" w:fill="FFFFFF"/>
          <w:lang w:val="en-US" w:eastAsia="zh-CN"/>
        </w:rPr>
        <w:t>具体</w:t>
      </w:r>
      <w:r>
        <w:rPr>
          <w:rFonts w:hint="eastAsia" w:ascii="宋体" w:hAnsi="宋体" w:eastAsia="宋体" w:cs="宋体"/>
          <w:i w:val="0"/>
          <w:iCs w:val="0"/>
          <w:caps w:val="0"/>
          <w:color w:val="222222"/>
          <w:spacing w:val="0"/>
          <w:sz w:val="21"/>
          <w:szCs w:val="21"/>
          <w:shd w:val="clear" w:fill="FFFFFF"/>
        </w:rPr>
        <w:t>由 3D 空间 （</w:t>
      </w:r>
      <w:r>
        <w:rPr>
          <w:rFonts w:hint="eastAsia" w:ascii="宋体" w:hAnsi="宋体" w:eastAsia="宋体" w:cs="宋体"/>
          <w:i w:val="0"/>
          <w:iCs w:val="0"/>
          <w:caps w:val="0"/>
          <w:color w:val="222222"/>
          <w:spacing w:val="0"/>
          <w:sz w:val="21"/>
          <w:szCs w:val="21"/>
          <w:shd w:val="clear" w:fill="FFFFFF"/>
          <w:lang w:val="en-US" w:eastAsia="zh-CN"/>
        </w:rPr>
        <w:t>x，y，z</w:t>
      </w:r>
      <w:r>
        <w:rPr>
          <w:rFonts w:hint="eastAsia" w:ascii="宋体" w:hAnsi="宋体" w:eastAsia="宋体" w:cs="宋体"/>
          <w:i w:val="0"/>
          <w:iCs w:val="0"/>
          <w:caps w:val="0"/>
          <w:color w:val="222222"/>
          <w:spacing w:val="0"/>
          <w:sz w:val="21"/>
          <w:szCs w:val="21"/>
          <w:shd w:val="clear" w:fill="FFFFFF"/>
        </w:rPr>
        <w:t>） 和 7 个辅助通道组成。辅助通道</w:t>
      </w:r>
      <w:r>
        <w:rPr>
          <w:rFonts w:hint="eastAsia" w:ascii="宋体" w:hAnsi="宋体" w:eastAsia="宋体" w:cs="宋体"/>
          <w:i w:val="0"/>
          <w:iCs w:val="0"/>
          <w:caps w:val="0"/>
          <w:color w:val="222222"/>
          <w:spacing w:val="0"/>
          <w:sz w:val="21"/>
          <w:szCs w:val="21"/>
          <w:shd w:val="clear" w:fill="FFFFFF"/>
          <w:lang w:val="en-US" w:eastAsia="zh-CN"/>
        </w:rPr>
        <w:t>编码了</w:t>
      </w:r>
      <w:r>
        <w:rPr>
          <w:rFonts w:hint="eastAsia" w:ascii="宋体" w:hAnsi="宋体" w:eastAsia="宋体" w:cs="宋体"/>
          <w:i w:val="0"/>
          <w:iCs w:val="0"/>
          <w:caps w:val="0"/>
          <w:color w:val="222222"/>
          <w:spacing w:val="0"/>
          <w:sz w:val="21"/>
          <w:szCs w:val="21"/>
          <w:shd w:val="clear" w:fill="FFFFFF"/>
        </w:rPr>
        <w:t>体素中存在的原子</w:t>
      </w:r>
      <w:r>
        <w:rPr>
          <w:rFonts w:hint="eastAsia" w:ascii="宋体" w:hAnsi="宋体" w:eastAsia="宋体" w:cs="宋体"/>
          <w:i w:val="0"/>
          <w:iCs w:val="0"/>
          <w:caps w:val="0"/>
          <w:color w:val="222222"/>
          <w:spacing w:val="0"/>
          <w:sz w:val="21"/>
          <w:szCs w:val="21"/>
          <w:shd w:val="clear" w:fill="FFFFFF"/>
          <w:lang w:val="en-US" w:eastAsia="zh-CN"/>
        </w:rPr>
        <w:t>类别</w:t>
      </w:r>
      <w:r>
        <w:rPr>
          <w:rFonts w:hint="eastAsia" w:ascii="宋体" w:hAnsi="宋体" w:eastAsia="宋体" w:cs="宋体"/>
          <w:i w:val="0"/>
          <w:iCs w:val="0"/>
          <w:caps w:val="0"/>
          <w:color w:val="222222"/>
          <w:spacing w:val="0"/>
          <w:sz w:val="21"/>
          <w:szCs w:val="21"/>
          <w:shd w:val="clear" w:fill="FFFFFF"/>
        </w:rPr>
        <w:t>以及部分电荷和溶剂可及表面积的信息。</w:t>
      </w:r>
      <w:r>
        <w:rPr>
          <w:rFonts w:hint="eastAsia" w:ascii="宋体" w:hAnsi="宋体" w:eastAsia="宋体" w:cs="宋体"/>
          <w:i w:val="0"/>
          <w:iCs w:val="0"/>
          <w:caps w:val="0"/>
          <w:color w:val="222222"/>
          <w:spacing w:val="0"/>
          <w:sz w:val="21"/>
          <w:szCs w:val="21"/>
          <w:shd w:val="clear" w:fill="FFFFFF"/>
          <w:lang w:val="en-US" w:eastAsia="zh-CN"/>
        </w:rPr>
        <w:t>之后通过两对3D卷积层提取特征，再进入分类块，得到隐蔽残基处20个氨基酸的概率向量。</w:t>
      </w:r>
    </w:p>
    <w:p w14:paraId="048FE602">
      <w:pPr>
        <w:rPr>
          <w:rFonts w:hint="eastAsia" w:ascii="宋体" w:hAnsi="宋体" w:eastAsia="宋体" w:cs="宋体"/>
          <w:i w:val="0"/>
          <w:iCs w:val="0"/>
          <w:caps w:val="0"/>
          <w:color w:val="222222"/>
          <w:spacing w:val="0"/>
          <w:sz w:val="21"/>
          <w:szCs w:val="21"/>
          <w:shd w:val="clear" w:fill="FFFFFF"/>
        </w:rPr>
      </w:pPr>
    </w:p>
    <w:p w14:paraId="05359640">
      <w:pPr>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4.1.2 模型评估与应用</w:t>
      </w:r>
    </w:p>
    <w:p w14:paraId="5714A0C1">
      <w:pPr>
        <w:rPr>
          <w:rFonts w:hint="default" w:ascii="宋体" w:hAnsi="宋体" w:eastAsia="宋体" w:cs="宋体"/>
          <w:i w:val="0"/>
          <w:iCs w:val="0"/>
          <w:caps w:val="0"/>
          <w:color w:val="222222"/>
          <w:spacing w:val="0"/>
          <w:sz w:val="24"/>
          <w:szCs w:val="24"/>
          <w:shd w:val="clear" w:fill="FFFFFF"/>
          <w:lang w:val="en-US" w:eastAsia="zh-CN"/>
        </w:rPr>
      </w:pPr>
    </w:p>
    <w:p w14:paraId="64A08039">
      <w:pPr>
        <w:ind w:firstLine="420" w:firstLineChars="0"/>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Sam Gelman团队运用他们的模型，结合</w:t>
      </w:r>
      <w:r>
        <w:rPr>
          <w:rFonts w:hint="eastAsia" w:ascii="宋体" w:hAnsi="宋体" w:eastAsia="宋体" w:cs="宋体"/>
          <w:i w:val="0"/>
          <w:iCs w:val="0"/>
          <w:caps w:val="0"/>
          <w:color w:val="262626"/>
          <w:spacing w:val="0"/>
          <w:sz w:val="21"/>
          <w:szCs w:val="21"/>
          <w:shd w:val="clear" w:fill="FFFFFF"/>
          <w:lang w:val="en-US" w:eastAsia="zh-CN"/>
        </w:rPr>
        <w:t>统一流行近似和投影</w: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begin"/>
      </w:r>
      <w:r>
        <w:rPr>
          <w:rFonts w:hint="eastAsia" w:ascii="宋体" w:hAnsi="宋体" w:eastAsia="宋体" w:cs="宋体"/>
          <w:i w:val="0"/>
          <w:iCs w:val="0"/>
          <w:caps w:val="0"/>
          <w:color w:val="262626"/>
          <w:spacing w:val="0"/>
          <w:sz w:val="21"/>
          <w:szCs w:val="21"/>
          <w:shd w:val="clear" w:fill="FFFFFF"/>
          <w:vertAlign w:val="superscript"/>
          <w:lang w:val="en-US" w:eastAsia="zh-CN"/>
        </w:rPr>
        <w:instrText xml:space="preserve"> REF _Ref3343 \r \h </w:instrTex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separate"/>
      </w:r>
      <w:r>
        <w:rPr>
          <w:rFonts w:hint="eastAsia" w:ascii="宋体" w:hAnsi="宋体" w:eastAsia="宋体" w:cs="宋体"/>
          <w:i w:val="0"/>
          <w:iCs w:val="0"/>
          <w:caps w:val="0"/>
          <w:color w:val="262626"/>
          <w:spacing w:val="0"/>
          <w:sz w:val="21"/>
          <w:szCs w:val="21"/>
          <w:shd w:val="clear" w:fill="FFFFFF"/>
          <w:vertAlign w:val="superscript"/>
          <w:lang w:val="en-US" w:eastAsia="zh-CN"/>
        </w:rPr>
        <w:t>[5]</w: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end"/>
      </w:r>
      <w:r>
        <w:rPr>
          <w:rFonts w:hint="eastAsia" w:ascii="宋体" w:hAnsi="宋体" w:eastAsia="宋体" w:cs="宋体"/>
          <w:i w:val="0"/>
          <w:iCs w:val="0"/>
          <w:caps w:val="0"/>
          <w:color w:val="262626"/>
          <w:spacing w:val="0"/>
          <w:sz w:val="21"/>
          <w:szCs w:val="21"/>
          <w:shd w:val="clear" w:fill="FFFFFF"/>
          <w:lang w:val="en-US" w:eastAsia="zh-CN"/>
        </w:rPr>
        <w:t>，将网络中的连接层可视化成蛋白质的三维结构（图1</w: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begin"/>
      </w:r>
      <w:r>
        <w:rPr>
          <w:rFonts w:hint="eastAsia" w:ascii="宋体" w:hAnsi="宋体" w:eastAsia="宋体" w:cs="宋体"/>
          <w:i w:val="0"/>
          <w:iCs w:val="0"/>
          <w:caps w:val="0"/>
          <w:color w:val="262626"/>
          <w:spacing w:val="0"/>
          <w:sz w:val="21"/>
          <w:szCs w:val="21"/>
          <w:shd w:val="clear" w:fill="FFFFFF"/>
          <w:vertAlign w:val="superscript"/>
          <w:lang w:val="en-US" w:eastAsia="zh-CN"/>
        </w:rPr>
        <w:instrText xml:space="preserve"> REF _Ref3650 \r \h </w:instrTex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separate"/>
      </w:r>
      <w:r>
        <w:rPr>
          <w:rFonts w:hint="eastAsia" w:ascii="宋体" w:hAnsi="宋体" w:eastAsia="宋体" w:cs="宋体"/>
          <w:i w:val="0"/>
          <w:iCs w:val="0"/>
          <w:caps w:val="0"/>
          <w:color w:val="262626"/>
          <w:spacing w:val="0"/>
          <w:sz w:val="21"/>
          <w:szCs w:val="21"/>
          <w:shd w:val="clear" w:fill="FFFFFF"/>
          <w:vertAlign w:val="superscript"/>
          <w:lang w:val="en-US" w:eastAsia="zh-CN"/>
        </w:rPr>
        <w:t>[6]</w: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end"/>
      </w:r>
      <w:r>
        <w:rPr>
          <w:rFonts w:hint="eastAsia" w:ascii="宋体" w:hAnsi="宋体" w:eastAsia="宋体" w:cs="宋体"/>
          <w:i w:val="0"/>
          <w:iCs w:val="0"/>
          <w:caps w:val="0"/>
          <w:color w:val="262626"/>
          <w:spacing w:val="0"/>
          <w:sz w:val="21"/>
          <w:szCs w:val="21"/>
          <w:shd w:val="clear" w:fill="FFFFFF"/>
          <w:lang w:val="en-US" w:eastAsia="zh-CN"/>
        </w:rPr>
        <w:t>），并根据其得分给蛋白质着色，从而了解哪些序列位置对蛋白质的影响最大，哪些区域是突变不耐受的。</w:t>
      </w:r>
    </w:p>
    <w:p w14:paraId="6E3499B4">
      <w:pPr>
        <w:ind w:firstLine="420" w:firstLineChars="0"/>
        <w:rPr>
          <w:rFonts w:hint="default"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000000"/>
          <w:spacing w:val="0"/>
          <w:sz w:val="21"/>
          <w:szCs w:val="21"/>
          <w:u w:val="none"/>
          <w:shd w:val="clear" w:fill="FFFFFF"/>
        </w:rPr>
        <w:fldChar w:fldCharType="begin"/>
      </w:r>
      <w:r>
        <w:rPr>
          <w:rFonts w:hint="eastAsia" w:ascii="宋体" w:hAnsi="宋体" w:eastAsia="宋体" w:cs="宋体"/>
          <w:i w:val="0"/>
          <w:iCs w:val="0"/>
          <w:caps w:val="0"/>
          <w:color w:val="000000"/>
          <w:spacing w:val="0"/>
          <w:sz w:val="21"/>
          <w:szCs w:val="21"/>
          <w:u w:val="none"/>
          <w:shd w:val="clear" w:fill="FFFFFF"/>
        </w:rPr>
        <w:instrText xml:space="preserve"> HYPERLINK "https://link.springer.com/article/10.1007/s10867-021-09593-6" \l "auth-Anastasiya_V_-Kulikova-Aff1" </w:instrText>
      </w:r>
      <w:r>
        <w:rPr>
          <w:rFonts w:hint="eastAsia" w:ascii="宋体" w:hAnsi="宋体" w:eastAsia="宋体" w:cs="宋体"/>
          <w:i w:val="0"/>
          <w:iCs w:val="0"/>
          <w:caps w:val="0"/>
          <w:color w:val="000000"/>
          <w:spacing w:val="0"/>
          <w:sz w:val="21"/>
          <w:szCs w:val="21"/>
          <w:u w:val="none"/>
          <w:shd w:val="clear" w:fill="FFFFFF"/>
        </w:rPr>
        <w:fldChar w:fldCharType="separate"/>
      </w:r>
      <w:r>
        <w:rPr>
          <w:rStyle w:val="7"/>
          <w:rFonts w:hint="eastAsia" w:ascii="宋体" w:hAnsi="宋体" w:eastAsia="宋体" w:cs="宋体"/>
          <w:i w:val="0"/>
          <w:iCs w:val="0"/>
          <w:caps w:val="0"/>
          <w:color w:val="000000"/>
          <w:spacing w:val="0"/>
          <w:sz w:val="21"/>
          <w:szCs w:val="21"/>
          <w:u w:val="none"/>
          <w:shd w:val="clear" w:fill="FFFFFF"/>
        </w:rPr>
        <w:t>Anastasiya V. Kulikova</w:t>
      </w:r>
      <w:r>
        <w:rPr>
          <w:rFonts w:hint="eastAsia" w:ascii="宋体" w:hAnsi="宋体" w:eastAsia="宋体" w:cs="宋体"/>
          <w:i w:val="0"/>
          <w:iCs w:val="0"/>
          <w:caps w:val="0"/>
          <w:color w:val="000000"/>
          <w:spacing w:val="0"/>
          <w:sz w:val="21"/>
          <w:szCs w:val="21"/>
          <w:u w:val="none"/>
          <w:shd w:val="clear" w:fill="FFFFFF"/>
        </w:rPr>
        <w:fldChar w:fldCharType="end"/>
      </w:r>
      <w:r>
        <w:rPr>
          <w:rFonts w:hint="eastAsia" w:ascii="宋体" w:hAnsi="宋体" w:eastAsia="宋体" w:cs="宋体"/>
          <w:i w:val="0"/>
          <w:iCs w:val="0"/>
          <w:caps w:val="0"/>
          <w:color w:val="000000"/>
          <w:spacing w:val="0"/>
          <w:sz w:val="21"/>
          <w:szCs w:val="21"/>
          <w:u w:val="none"/>
          <w:shd w:val="clear" w:fill="FFFFFF"/>
          <w:lang w:val="en-US" w:eastAsia="zh-CN"/>
        </w:rPr>
        <w:t>的</w:t>
      </w:r>
      <w:r>
        <w:rPr>
          <w:rFonts w:hint="eastAsia" w:ascii="宋体" w:hAnsi="宋体" w:eastAsia="宋体" w:cs="宋体"/>
          <w:i w:val="0"/>
          <w:iCs w:val="0"/>
          <w:caps w:val="0"/>
          <w:color w:val="000000"/>
          <w:spacing w:val="0"/>
          <w:sz w:val="21"/>
          <w:szCs w:val="21"/>
          <w:shd w:val="clear" w:fill="FFFFFF"/>
          <w:lang w:val="en-US" w:eastAsia="zh-CN"/>
        </w:rPr>
        <w:t>团队</w:t>
      </w:r>
      <w:r>
        <w:rPr>
          <w:rFonts w:hint="eastAsia" w:ascii="宋体" w:hAnsi="宋体" w:eastAsia="宋体" w:cs="宋体"/>
          <w:i w:val="0"/>
          <w:iCs w:val="0"/>
          <w:caps w:val="0"/>
          <w:color w:val="262626"/>
          <w:spacing w:val="0"/>
          <w:sz w:val="21"/>
          <w:szCs w:val="21"/>
          <w:shd w:val="clear" w:fill="FFFFFF"/>
          <w:lang w:val="en-US" w:eastAsia="zh-CN"/>
        </w:rPr>
        <w:t>在包含130个结构的独立数据集PSICOV</w: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begin"/>
      </w:r>
      <w:r>
        <w:rPr>
          <w:rFonts w:hint="eastAsia" w:ascii="宋体" w:hAnsi="宋体" w:eastAsia="宋体" w:cs="宋体"/>
          <w:i w:val="0"/>
          <w:iCs w:val="0"/>
          <w:caps w:val="0"/>
          <w:color w:val="262626"/>
          <w:spacing w:val="0"/>
          <w:sz w:val="21"/>
          <w:szCs w:val="21"/>
          <w:shd w:val="clear" w:fill="FFFFFF"/>
          <w:vertAlign w:val="superscript"/>
          <w:lang w:val="en-US" w:eastAsia="zh-CN"/>
        </w:rPr>
        <w:instrText xml:space="preserve"> REF _Ref31248 \r \h </w:instrTex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separate"/>
      </w:r>
      <w:r>
        <w:rPr>
          <w:rFonts w:hint="eastAsia" w:ascii="宋体" w:hAnsi="宋体" w:eastAsia="宋体" w:cs="宋体"/>
          <w:i w:val="0"/>
          <w:iCs w:val="0"/>
          <w:caps w:val="0"/>
          <w:color w:val="262626"/>
          <w:spacing w:val="0"/>
          <w:sz w:val="21"/>
          <w:szCs w:val="21"/>
          <w:shd w:val="clear" w:fill="FFFFFF"/>
          <w:vertAlign w:val="superscript"/>
          <w:lang w:val="en-US" w:eastAsia="zh-CN"/>
        </w:rPr>
        <w:t>[4]</w: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end"/>
      </w:r>
      <w:r>
        <w:rPr>
          <w:rFonts w:hint="eastAsia" w:ascii="宋体" w:hAnsi="宋体" w:eastAsia="宋体" w:cs="宋体"/>
          <w:i w:val="0"/>
          <w:iCs w:val="0"/>
          <w:caps w:val="0"/>
          <w:color w:val="262626"/>
          <w:spacing w:val="0"/>
          <w:sz w:val="21"/>
          <w:szCs w:val="21"/>
          <w:shd w:val="clear" w:fill="FFFFFF"/>
          <w:lang w:val="en-US" w:eastAsia="zh-CN"/>
        </w:rPr>
        <w:t>数据集上评估他们的模型,野生型序列的预测准确率平均达到60%。将生化相似的氨基酸分组后，预测氨基酸组别的能力高于预测特定氨基酸的能力达到71%。</w:t>
      </w:r>
      <w:r>
        <w:rPr>
          <w:rFonts w:hint="eastAsia" w:ascii="宋体" w:hAnsi="宋体" w:eastAsia="宋体" w:cs="宋体"/>
          <w:i w:val="0"/>
          <w:iCs w:val="0"/>
          <w:caps w:val="0"/>
          <w:color w:val="222222"/>
          <w:spacing w:val="0"/>
          <w:sz w:val="21"/>
          <w:szCs w:val="21"/>
          <w:shd w:val="clear" w:fill="FFFFFF"/>
        </w:rPr>
        <w:t>接下来，</w:t>
      </w:r>
      <w:r>
        <w:rPr>
          <w:rFonts w:hint="eastAsia" w:ascii="宋体" w:hAnsi="宋体" w:eastAsia="宋体" w:cs="宋体"/>
          <w:i w:val="0"/>
          <w:iCs w:val="0"/>
          <w:caps w:val="0"/>
          <w:color w:val="222222"/>
          <w:spacing w:val="0"/>
          <w:sz w:val="21"/>
          <w:szCs w:val="21"/>
          <w:shd w:val="clear" w:fill="FFFFFF"/>
          <w:lang w:val="en-US" w:eastAsia="zh-CN"/>
        </w:rPr>
        <w:t>团队</w:t>
      </w:r>
      <w:r>
        <w:rPr>
          <w:rFonts w:hint="eastAsia" w:ascii="宋体" w:hAnsi="宋体" w:eastAsia="宋体" w:cs="宋体"/>
          <w:i w:val="0"/>
          <w:iCs w:val="0"/>
          <w:caps w:val="0"/>
          <w:color w:val="222222"/>
          <w:spacing w:val="0"/>
          <w:sz w:val="21"/>
          <w:szCs w:val="21"/>
          <w:shd w:val="clear" w:fill="FFFFFF"/>
        </w:rPr>
        <w:t>询问了该网络在多序列比对 （MSA） 中预测位点的共有氨基酸的能力。</w:t>
      </w:r>
      <w:r>
        <w:rPr>
          <w:rFonts w:hint="eastAsia" w:ascii="宋体" w:hAnsi="宋体" w:eastAsia="宋体" w:cs="宋体"/>
          <w:i w:val="0"/>
          <w:iCs w:val="0"/>
          <w:caps w:val="0"/>
          <w:color w:val="222222"/>
          <w:spacing w:val="0"/>
          <w:sz w:val="21"/>
          <w:szCs w:val="21"/>
          <w:shd w:val="clear" w:fill="FFFFFF"/>
          <w:lang w:val="en-US" w:eastAsia="zh-CN"/>
        </w:rPr>
        <w:t>该预测可以反映</w:t>
      </w:r>
      <w:r>
        <w:rPr>
          <w:rFonts w:hint="eastAsia" w:ascii="宋体" w:hAnsi="宋体" w:eastAsia="宋体" w:cs="宋体"/>
          <w:i w:val="0"/>
          <w:iCs w:val="0"/>
          <w:caps w:val="0"/>
          <w:color w:val="222222"/>
          <w:spacing w:val="0"/>
          <w:sz w:val="21"/>
          <w:szCs w:val="21"/>
          <w:shd w:val="clear" w:fill="FFFFFF"/>
        </w:rPr>
        <w:t>给定位点周围的微环境在同源结构中的保守程度</w:t>
      </w:r>
      <w:r>
        <w:rPr>
          <w:rFonts w:hint="eastAsia" w:ascii="宋体" w:hAnsi="宋体" w:eastAsia="宋体" w:cs="宋体"/>
          <w:i w:val="0"/>
          <w:iCs w:val="0"/>
          <w:caps w:val="0"/>
          <w:color w:val="222222"/>
          <w:spacing w:val="0"/>
          <w:sz w:val="21"/>
          <w:szCs w:val="21"/>
          <w:shd w:val="clear" w:fill="FFFFFF"/>
          <w:lang w:eastAsia="zh-CN"/>
        </w:rPr>
        <w:t>，</w:t>
      </w:r>
      <w:r>
        <w:rPr>
          <w:rFonts w:hint="eastAsia" w:ascii="宋体" w:hAnsi="宋体" w:eastAsia="宋体" w:cs="宋体"/>
          <w:i w:val="0"/>
          <w:iCs w:val="0"/>
          <w:caps w:val="0"/>
          <w:color w:val="222222"/>
          <w:spacing w:val="0"/>
          <w:sz w:val="21"/>
          <w:szCs w:val="21"/>
          <w:shd w:val="clear" w:fill="FFFFFF"/>
          <w:lang w:val="en-US" w:eastAsia="zh-CN"/>
        </w:rPr>
        <w:t>为蛋白质进化方向提供信息。</w:t>
      </w:r>
    </w:p>
    <w:p w14:paraId="23B01A7B">
      <w:pPr>
        <w:rPr>
          <w:rFonts w:hint="eastAsia" w:ascii="宋体" w:hAnsi="宋体" w:eastAsia="宋体" w:cs="宋体"/>
          <w:i w:val="0"/>
          <w:iCs w:val="0"/>
          <w:caps w:val="0"/>
          <w:color w:val="222222"/>
          <w:spacing w:val="0"/>
          <w:sz w:val="21"/>
          <w:szCs w:val="21"/>
          <w:shd w:val="clear" w:fill="FFFFFF"/>
          <w:lang w:val="en-US" w:eastAsia="zh-CN"/>
        </w:rPr>
      </w:pPr>
    </w:p>
    <w:p w14:paraId="0578B30F">
      <w:pPr>
        <w:rPr>
          <w:rFonts w:hint="eastAsia" w:ascii="宋体" w:hAnsi="宋体" w:eastAsia="宋体" w:cs="宋体"/>
          <w:i w:val="0"/>
          <w:iCs w:val="0"/>
          <w:caps w:val="0"/>
          <w:color w:val="222222"/>
          <w:spacing w:val="0"/>
          <w:sz w:val="21"/>
          <w:szCs w:val="21"/>
          <w:shd w:val="clear" w:fill="FFFFFF"/>
          <w:lang w:val="en-US" w:eastAsia="zh-CN"/>
        </w:rPr>
      </w:pPr>
    </w:p>
    <w:p w14:paraId="35A0AB0A">
      <w:pPr>
        <w:rPr>
          <w:rFonts w:hint="eastAsia" w:ascii="宋体" w:hAnsi="宋体" w:eastAsia="宋体" w:cs="宋体"/>
          <w:i w:val="0"/>
          <w:iCs w:val="0"/>
          <w:caps w:val="0"/>
          <w:color w:val="262626"/>
          <w:spacing w:val="0"/>
          <w:sz w:val="21"/>
          <w:szCs w:val="21"/>
          <w:shd w:val="clear" w:fill="FFFFFF"/>
          <w:lang w:val="en-US" w:eastAsia="zh-CN"/>
        </w:rPr>
      </w:pPr>
    </w:p>
    <w:p w14:paraId="67E77993">
      <w:pPr>
        <w:rPr>
          <w:rFonts w:hint="eastAsia" w:ascii="宋体" w:hAnsi="宋体" w:eastAsia="宋体" w:cs="宋体"/>
          <w:i w:val="0"/>
          <w:iCs w:val="0"/>
          <w:caps w:val="0"/>
          <w:color w:val="262626"/>
          <w:spacing w:val="0"/>
          <w:sz w:val="24"/>
          <w:szCs w:val="24"/>
          <w:shd w:val="clear" w:fill="FFFFFF"/>
          <w:lang w:val="en-US" w:eastAsia="zh-CN"/>
        </w:rPr>
      </w:pPr>
      <w:r>
        <w:rPr>
          <w:rFonts w:hint="eastAsia" w:ascii="宋体" w:hAnsi="宋体" w:eastAsia="宋体" w:cs="宋体"/>
          <w:i w:val="0"/>
          <w:iCs w:val="0"/>
          <w:caps w:val="0"/>
          <w:color w:val="262626"/>
          <w:spacing w:val="0"/>
          <w:sz w:val="24"/>
          <w:szCs w:val="24"/>
          <w:shd w:val="clear" w:fill="FFFFFF"/>
          <w:lang w:val="en-US" w:eastAsia="zh-CN"/>
        </w:rPr>
        <w:t>4.1.3 讨论与展望</w:t>
      </w:r>
    </w:p>
    <w:p w14:paraId="04B57EFE">
      <w:pPr>
        <w:rPr>
          <w:rFonts w:hint="eastAsia" w:ascii="宋体" w:hAnsi="宋体" w:eastAsia="宋体" w:cs="宋体"/>
          <w:i w:val="0"/>
          <w:iCs w:val="0"/>
          <w:caps w:val="0"/>
          <w:color w:val="262626"/>
          <w:spacing w:val="0"/>
          <w:sz w:val="24"/>
          <w:szCs w:val="24"/>
          <w:shd w:val="clear" w:fill="FFFFFF"/>
          <w:lang w:val="en-US" w:eastAsia="zh-CN"/>
        </w:rPr>
      </w:pPr>
    </w:p>
    <w:p w14:paraId="7ACE4282">
      <w:pPr>
        <w:pStyle w:val="2"/>
        <w:keepNext w:val="0"/>
        <w:keepLines w:val="0"/>
        <w:widowControl/>
        <w:suppressLineNumbers w:val="0"/>
        <w:shd w:val="clear" w:fill="FFFFFF"/>
        <w:spacing w:before="0" w:beforeAutospacing="0" w:after="210" w:afterAutospacing="0"/>
        <w:ind w:left="0" w:firstLine="420" w:firstLineChars="0"/>
        <w:rPr>
          <w:rFonts w:hint="eastAsia" w:ascii="宋体" w:hAnsi="宋体" w:eastAsia="宋体" w:cs="宋体"/>
          <w:i w:val="0"/>
          <w:iCs w:val="0"/>
          <w:caps w:val="0"/>
          <w:color w:val="2C2C36"/>
          <w:spacing w:val="1"/>
          <w:sz w:val="21"/>
          <w:szCs w:val="21"/>
          <w:shd w:val="clear" w:fill="FFFFFF"/>
        </w:rPr>
      </w:pPr>
      <w:r>
        <w:rPr>
          <w:rFonts w:hint="eastAsia" w:ascii="宋体" w:hAnsi="宋体" w:eastAsia="宋体" w:cs="宋体"/>
          <w:i w:val="0"/>
          <w:iCs w:val="0"/>
          <w:caps w:val="0"/>
          <w:color w:val="2C2C36"/>
          <w:spacing w:val="1"/>
          <w:sz w:val="21"/>
          <w:szCs w:val="21"/>
          <w:shd w:val="clear" w:fill="FFFFFF"/>
          <w:lang w:val="en-US" w:eastAsia="zh-CN"/>
        </w:rPr>
        <w:t>关注那些与野生型蛋白不符的氨基酸预测，这些</w:t>
      </w:r>
      <w:r>
        <w:rPr>
          <w:rFonts w:hint="eastAsia" w:ascii="宋体" w:hAnsi="宋体" w:eastAsia="宋体" w:cs="宋体"/>
          <w:i w:val="0"/>
          <w:iCs w:val="0"/>
          <w:caps w:val="0"/>
          <w:color w:val="2C2C36"/>
          <w:spacing w:val="1"/>
          <w:sz w:val="21"/>
          <w:szCs w:val="21"/>
          <w:shd w:val="clear" w:fill="FFFFFF"/>
        </w:rPr>
        <w:t>错误预测</w:t>
      </w:r>
      <w:r>
        <w:rPr>
          <w:rFonts w:hint="eastAsia" w:ascii="宋体" w:hAnsi="宋体" w:eastAsia="宋体" w:cs="宋体"/>
          <w:i w:val="0"/>
          <w:iCs w:val="0"/>
          <w:caps w:val="0"/>
          <w:color w:val="2C2C36"/>
          <w:spacing w:val="1"/>
          <w:sz w:val="21"/>
          <w:szCs w:val="21"/>
          <w:shd w:val="clear" w:fill="FFFFFF"/>
          <w:lang w:val="en-US" w:eastAsia="zh-CN"/>
        </w:rPr>
        <w:t>也许</w:t>
      </w:r>
      <w:r>
        <w:rPr>
          <w:rFonts w:hint="eastAsia" w:ascii="宋体" w:hAnsi="宋体" w:eastAsia="宋体" w:cs="宋体"/>
          <w:i w:val="0"/>
          <w:iCs w:val="0"/>
          <w:caps w:val="0"/>
          <w:color w:val="2C2C36"/>
          <w:spacing w:val="1"/>
          <w:sz w:val="21"/>
          <w:szCs w:val="21"/>
          <w:shd w:val="clear" w:fill="FFFFFF"/>
        </w:rPr>
        <w:t>为蛋白质工程提供了一种新的视角。具体而言，当模型</w:t>
      </w:r>
      <w:r>
        <w:rPr>
          <w:rFonts w:hint="eastAsia" w:ascii="宋体" w:hAnsi="宋体" w:eastAsia="宋体" w:cs="宋体"/>
          <w:i w:val="0"/>
          <w:iCs w:val="0"/>
          <w:caps w:val="0"/>
          <w:color w:val="2C2C36"/>
          <w:spacing w:val="1"/>
          <w:sz w:val="21"/>
          <w:szCs w:val="21"/>
          <w:shd w:val="clear" w:fill="FFFFFF"/>
          <w:lang w:eastAsia="zh-CN"/>
        </w:rPr>
        <w:t>“</w:t>
      </w:r>
      <w:r>
        <w:rPr>
          <w:rFonts w:hint="eastAsia" w:ascii="宋体" w:hAnsi="宋体" w:eastAsia="宋体" w:cs="宋体"/>
          <w:i w:val="0"/>
          <w:iCs w:val="0"/>
          <w:caps w:val="0"/>
          <w:color w:val="2C2C36"/>
          <w:spacing w:val="1"/>
          <w:sz w:val="21"/>
          <w:szCs w:val="21"/>
          <w:shd w:val="clear" w:fill="FFFFFF"/>
        </w:rPr>
        <w:t>自信</w:t>
      </w:r>
      <w:r>
        <w:rPr>
          <w:rFonts w:hint="eastAsia" w:ascii="宋体" w:hAnsi="宋体" w:eastAsia="宋体" w:cs="宋体"/>
          <w:i w:val="0"/>
          <w:iCs w:val="0"/>
          <w:caps w:val="0"/>
          <w:color w:val="2C2C36"/>
          <w:spacing w:val="1"/>
          <w:sz w:val="21"/>
          <w:szCs w:val="21"/>
          <w:shd w:val="clear" w:fill="FFFFFF"/>
          <w:lang w:eastAsia="zh-CN"/>
        </w:rPr>
        <w:t>”</w:t>
      </w:r>
      <w:r>
        <w:rPr>
          <w:rFonts w:hint="eastAsia" w:ascii="宋体" w:hAnsi="宋体" w:eastAsia="宋体" w:cs="宋体"/>
          <w:i w:val="0"/>
          <w:iCs w:val="0"/>
          <w:caps w:val="0"/>
          <w:color w:val="2C2C36"/>
          <w:spacing w:val="1"/>
          <w:sz w:val="21"/>
          <w:szCs w:val="21"/>
          <w:shd w:val="clear" w:fill="FFFFFF"/>
        </w:rPr>
        <w:t>地预测出与现有野生型不同的氨基酸时，这</w:t>
      </w:r>
      <w:r>
        <w:rPr>
          <w:rFonts w:hint="eastAsia" w:ascii="宋体" w:hAnsi="宋体" w:eastAsia="宋体" w:cs="宋体"/>
          <w:i w:val="0"/>
          <w:iCs w:val="0"/>
          <w:caps w:val="0"/>
          <w:color w:val="2C2C36"/>
          <w:spacing w:val="1"/>
          <w:sz w:val="21"/>
          <w:szCs w:val="21"/>
          <w:shd w:val="clear" w:fill="FFFFFF"/>
          <w:lang w:val="en-US" w:eastAsia="zh-CN"/>
        </w:rPr>
        <w:t>大概率</w:t>
      </w:r>
      <w:r>
        <w:rPr>
          <w:rFonts w:hint="eastAsia" w:ascii="宋体" w:hAnsi="宋体" w:eastAsia="宋体" w:cs="宋体"/>
          <w:i w:val="0"/>
          <w:iCs w:val="0"/>
          <w:caps w:val="0"/>
          <w:color w:val="2C2C36"/>
          <w:spacing w:val="1"/>
          <w:sz w:val="21"/>
          <w:szCs w:val="21"/>
          <w:shd w:val="clear" w:fill="FFFFFF"/>
        </w:rPr>
        <w:t>意味着该位置具有较高的突变潜力，而模型错误预测的特定氨基酸则可能是实现结构稳定或功能增强突变的理想选择。这一发现不仅加深了我们对蛋白质进化机制的理解，还为未来的研究提供了宝贵的指导方向。</w:t>
      </w:r>
    </w:p>
    <w:p w14:paraId="1428E2C5">
      <w:pPr>
        <w:pStyle w:val="2"/>
        <w:keepNext w:val="0"/>
        <w:keepLines w:val="0"/>
        <w:widowControl/>
        <w:suppressLineNumbers w:val="0"/>
        <w:shd w:val="clear" w:fill="FFFFFF"/>
        <w:spacing w:before="0" w:beforeAutospacing="0" w:after="210" w:afterAutospacing="0"/>
        <w:ind w:left="0" w:firstLine="420" w:firstLineChars="0"/>
        <w:rPr>
          <w:rFonts w:hint="eastAsia" w:ascii="宋体" w:hAnsi="宋体" w:eastAsia="宋体" w:cs="宋体"/>
          <w:i w:val="0"/>
          <w:iCs w:val="0"/>
          <w:caps w:val="0"/>
          <w:color w:val="2C2C36"/>
          <w:spacing w:val="1"/>
          <w:sz w:val="21"/>
          <w:szCs w:val="21"/>
          <w:shd w:val="clear" w:fill="FFFFFF"/>
        </w:rPr>
      </w:pPr>
    </w:p>
    <w:p w14:paraId="63A0B1A7">
      <w:pPr>
        <w:pStyle w:val="2"/>
        <w:keepNext w:val="0"/>
        <w:keepLines w:val="0"/>
        <w:widowControl/>
        <w:suppressLineNumbers w:val="0"/>
        <w:shd w:val="clear" w:fill="FFFFFF"/>
        <w:spacing w:before="0" w:beforeAutospacing="0" w:after="210" w:afterAutospacing="0"/>
        <w:ind w:left="0" w:firstLine="420" w:firstLineChars="0"/>
        <w:rPr>
          <w:rFonts w:hint="eastAsia" w:ascii="宋体" w:hAnsi="宋体" w:eastAsia="宋体" w:cs="宋体"/>
          <w:i w:val="0"/>
          <w:iCs w:val="0"/>
          <w:caps w:val="0"/>
          <w:color w:val="2C2C36"/>
          <w:spacing w:val="1"/>
          <w:sz w:val="21"/>
          <w:szCs w:val="21"/>
          <w:shd w:val="clear" w:fill="FFFFFF"/>
          <w:lang w:eastAsia="zh-CN"/>
        </w:rPr>
      </w:pPr>
      <w:r>
        <w:rPr>
          <w:rFonts w:hint="eastAsia" w:ascii="宋体" w:hAnsi="宋体" w:eastAsia="宋体" w:cs="宋体"/>
          <w:i w:val="0"/>
          <w:iCs w:val="0"/>
          <w:caps w:val="0"/>
          <w:color w:val="2C2C36"/>
          <w:spacing w:val="1"/>
          <w:sz w:val="21"/>
          <w:szCs w:val="21"/>
          <w:shd w:val="clear" w:fill="FFFFFF"/>
          <w:lang w:eastAsia="zh-CN"/>
        </w:rPr>
        <w:drawing>
          <wp:inline distT="0" distB="0" distL="114300" distR="114300">
            <wp:extent cx="5272405" cy="3702685"/>
            <wp:effectExtent l="0" t="0" r="4445" b="2540"/>
            <wp:docPr id="1" name="图片 1" descr="微信图片_2025011721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50117212008"/>
                    <pic:cNvPicPr>
                      <a:picLocks noChangeAspect="1"/>
                    </pic:cNvPicPr>
                  </pic:nvPicPr>
                  <pic:blipFill>
                    <a:blip r:embed="rId4"/>
                    <a:stretch>
                      <a:fillRect/>
                    </a:stretch>
                  </pic:blipFill>
                  <pic:spPr>
                    <a:xfrm>
                      <a:off x="0" y="0"/>
                      <a:ext cx="5272405" cy="3702685"/>
                    </a:xfrm>
                    <a:prstGeom prst="rect">
                      <a:avLst/>
                    </a:prstGeom>
                  </pic:spPr>
                </pic:pic>
              </a:graphicData>
            </a:graphic>
          </wp:inline>
        </w:drawing>
      </w:r>
    </w:p>
    <w:p w14:paraId="004073B7">
      <w:pPr>
        <w:pStyle w:val="2"/>
        <w:keepNext w:val="0"/>
        <w:keepLines w:val="0"/>
        <w:widowControl/>
        <w:suppressLineNumbers w:val="0"/>
        <w:shd w:val="clear" w:fill="FFFFFF"/>
        <w:spacing w:before="0" w:beforeAutospacing="0" w:after="210" w:afterAutospacing="0"/>
        <w:ind w:left="0" w:firstLine="4240" w:firstLineChars="2000"/>
        <w:rPr>
          <w:rFonts w:hint="default" w:ascii="宋体" w:hAnsi="宋体" w:eastAsia="宋体" w:cs="宋体"/>
          <w:i w:val="0"/>
          <w:iCs w:val="0"/>
          <w:caps w:val="0"/>
          <w:color w:val="2C2C36"/>
          <w:spacing w:val="1"/>
          <w:sz w:val="21"/>
          <w:szCs w:val="21"/>
          <w:shd w:val="clear" w:fill="FFFFFF"/>
          <w:lang w:val="en-US" w:eastAsia="zh-CN"/>
        </w:rPr>
      </w:pPr>
      <w:r>
        <w:rPr>
          <w:rFonts w:hint="eastAsia" w:ascii="宋体" w:hAnsi="宋体" w:eastAsia="宋体" w:cs="宋体"/>
          <w:i w:val="0"/>
          <w:iCs w:val="0"/>
          <w:caps w:val="0"/>
          <w:color w:val="2C2C36"/>
          <w:spacing w:val="1"/>
          <w:sz w:val="21"/>
          <w:szCs w:val="21"/>
          <w:shd w:val="clear" w:fill="FFFFFF"/>
          <w:lang w:val="en-US" w:eastAsia="zh-CN"/>
        </w:rPr>
        <w:t>图一</w:t>
      </w:r>
    </w:p>
    <w:p w14:paraId="18D07A58">
      <w:pPr>
        <w:rPr>
          <w:rFonts w:hint="default" w:ascii="宋体" w:hAnsi="宋体" w:eastAsia="宋体" w:cs="宋体"/>
          <w:i w:val="0"/>
          <w:iCs w:val="0"/>
          <w:caps w:val="0"/>
          <w:color w:val="000000" w:themeColor="text1"/>
          <w:spacing w:val="0"/>
          <w:sz w:val="32"/>
          <w:szCs w:val="32"/>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32"/>
          <w:szCs w:val="32"/>
          <w:shd w:val="clear" w:fill="FFFFFF"/>
          <w:lang w:val="en-US" w:eastAsia="zh-CN"/>
          <w14:textFill>
            <w14:solidFill>
              <w14:schemeClr w14:val="tx1"/>
            </w14:solidFill>
          </w14:textFill>
        </w:rPr>
        <w:t>参考文献</w:t>
      </w:r>
    </w:p>
    <w:p w14:paraId="1B91D222">
      <w:pPr>
        <w:numPr>
          <w:ilvl w:val="0"/>
          <w:numId w:val="1"/>
        </w:numPr>
        <w:tabs>
          <w:tab w:val="clear" w:pos="0"/>
        </w:tabs>
        <w:ind w:left="0" w:leftChars="0" w:firstLine="0" w:firstLineChars="0"/>
        <w:rPr>
          <w:rFonts w:hint="default" w:ascii="Arial" w:hAnsi="Arial" w:eastAsia="宋体" w:cs="Arial"/>
          <w:b w:val="0"/>
          <w:bCs w:val="0"/>
          <w:i w:val="0"/>
          <w:iCs w:val="0"/>
          <w:caps w:val="0"/>
          <w:color w:val="000000" w:themeColor="text1"/>
          <w:spacing w:val="0"/>
          <w:sz w:val="18"/>
          <w:szCs w:val="18"/>
          <w:shd w:val="clear" w:fill="FFFFFF"/>
          <w:lang w:val="en-US" w:eastAsia="zh-CN"/>
          <w14:textFill>
            <w14:solidFill>
              <w14:schemeClr w14:val="tx1"/>
            </w14:solidFill>
          </w14:textFill>
        </w:rPr>
      </w:pPr>
      <w:bookmarkStart w:id="0" w:name="_Ref26993"/>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T. A. Hopf et al., Mutation effects predicted from sequence co-variation. </w:t>
      </w:r>
      <w:r>
        <w:rPr>
          <w:rStyle w:val="6"/>
          <w:rFonts w:hint="default" w:ascii="Arial" w:hAnsi="Arial" w:eastAsia="sans-serif" w:cs="Arial"/>
          <w:b w:val="0"/>
          <w:bCs w:val="0"/>
          <w:caps w:val="0"/>
          <w:color w:val="000000" w:themeColor="text1"/>
          <w:spacing w:val="0"/>
          <w:sz w:val="18"/>
          <w:szCs w:val="18"/>
          <w14:textFill>
            <w14:solidFill>
              <w14:schemeClr w14:val="tx1"/>
            </w14:solidFill>
          </w14:textFill>
        </w:rPr>
        <w:t>Nat. Biotechnol.</w:t>
      </w: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 35, 128–135 (2017). </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begin"/>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instrText xml:space="preserve"> HYPERLINK "https://doi.org/10.1038/nbt.3769" </w:instrTex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separate"/>
      </w:r>
      <w:r>
        <w:rPr>
          <w:rStyle w:val="7"/>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t>Crossref</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end"/>
      </w: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 </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begin"/>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instrText xml:space="preserve"> HYPERLINK "https://pubmed.ncbi.nlm.nih.gov/28092658/" </w:instrTex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separate"/>
      </w:r>
      <w:r>
        <w:rPr>
          <w:rStyle w:val="7"/>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t>PubMed</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end"/>
      </w: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w:t>
      </w:r>
      <w:bookmarkEnd w:id="0"/>
    </w:p>
    <w:p w14:paraId="2864E044">
      <w:pPr>
        <w:numPr>
          <w:ilvl w:val="0"/>
          <w:numId w:val="1"/>
        </w:numPr>
        <w:tabs>
          <w:tab w:val="clear" w:pos="0"/>
        </w:tabs>
        <w:ind w:left="0" w:leftChars="0" w:firstLine="0" w:firstLineChars="0"/>
        <w:rPr>
          <w:rFonts w:hint="default" w:ascii="Arial" w:hAnsi="Arial" w:eastAsia="宋体" w:cs="Arial"/>
          <w:b w:val="0"/>
          <w:bCs w:val="0"/>
          <w:i w:val="0"/>
          <w:iCs w:val="0"/>
          <w:caps w:val="0"/>
          <w:color w:val="000000" w:themeColor="text1"/>
          <w:spacing w:val="0"/>
          <w:sz w:val="18"/>
          <w:szCs w:val="18"/>
          <w:shd w:val="clear" w:fill="FFFFFF"/>
          <w:lang w:val="en-US" w:eastAsia="zh-CN"/>
          <w14:textFill>
            <w14:solidFill>
              <w14:schemeClr w14:val="tx1"/>
            </w14:solidFill>
          </w14:textFill>
        </w:rPr>
      </w:pPr>
      <w:bookmarkStart w:id="1" w:name="_Ref27418"/>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A. J. Riesselman, J. B. Ingraham, D. S. Marks, Deep generative models of genetic variation capture the effects of mutations. </w:t>
      </w:r>
      <w:r>
        <w:rPr>
          <w:rStyle w:val="6"/>
          <w:rFonts w:hint="default" w:ascii="Arial" w:hAnsi="Arial" w:eastAsia="sans-serif" w:cs="Arial"/>
          <w:b w:val="0"/>
          <w:bCs w:val="0"/>
          <w:caps w:val="0"/>
          <w:color w:val="000000" w:themeColor="text1"/>
          <w:spacing w:val="0"/>
          <w:sz w:val="18"/>
          <w:szCs w:val="18"/>
          <w14:textFill>
            <w14:solidFill>
              <w14:schemeClr w14:val="tx1"/>
            </w14:solidFill>
          </w14:textFill>
        </w:rPr>
        <w:t>Nat. Methods</w:t>
      </w: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 15, 816–822 (2018). </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begin"/>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instrText xml:space="preserve"> HYPERLINK "https://doi.org/10.1038/s41592-018-0138-4" </w:instrTex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separate"/>
      </w:r>
      <w:r>
        <w:rPr>
          <w:rStyle w:val="7"/>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t>Crossref</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end"/>
      </w: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 </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begin"/>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instrText xml:space="preserve"> HYPERLINK "https://pubmed.ncbi.nlm.nih.gov/30250057/" </w:instrTex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separate"/>
      </w:r>
      <w:r>
        <w:rPr>
          <w:rStyle w:val="7"/>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t>PubMed</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end"/>
      </w: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w:t>
      </w:r>
      <w:bookmarkEnd w:id="1"/>
    </w:p>
    <w:p w14:paraId="7381345B">
      <w:pPr>
        <w:numPr>
          <w:ilvl w:val="0"/>
          <w:numId w:val="1"/>
        </w:numPr>
        <w:tabs>
          <w:tab w:val="clear" w:pos="0"/>
        </w:tabs>
        <w:ind w:left="0" w:leftChars="0" w:firstLine="0" w:firstLineChars="0"/>
        <w:rPr>
          <w:rFonts w:hint="default" w:ascii="Arial" w:hAnsi="Arial" w:eastAsia="宋体" w:cs="Arial"/>
          <w:b w:val="0"/>
          <w:bCs w:val="0"/>
          <w:i w:val="0"/>
          <w:iCs w:val="0"/>
          <w:caps w:val="0"/>
          <w:color w:val="000000" w:themeColor="text1"/>
          <w:spacing w:val="0"/>
          <w:sz w:val="18"/>
          <w:szCs w:val="18"/>
          <w:shd w:val="clear" w:fill="FFFFFF"/>
          <w:lang w:val="en-US" w:eastAsia="zh-CN"/>
          <w14:textFill>
            <w14:solidFill>
              <w14:schemeClr w14:val="tx1"/>
            </w14:solidFill>
          </w14:textFill>
        </w:rPr>
      </w:pPr>
      <w:bookmarkStart w:id="2" w:name="_Ref28195"/>
      <w:r>
        <w:rPr>
          <w:rFonts w:hint="default" w:ascii="Arial" w:hAnsi="Arial" w:eastAsia="Helvetica" w:cs="Arial"/>
          <w:b w:val="0"/>
          <w:bCs w:val="0"/>
          <w:i w:val="0"/>
          <w:iCs w:val="0"/>
          <w:caps w:val="0"/>
          <w:color w:val="000000" w:themeColor="text1"/>
          <w:spacing w:val="0"/>
          <w:sz w:val="18"/>
          <w:szCs w:val="18"/>
          <w:shd w:val="clear" w:fill="FFFFFF"/>
          <w14:textFill>
            <w14:solidFill>
              <w14:schemeClr w14:val="tx1"/>
            </w14:solidFill>
          </w14:textFill>
        </w:rPr>
        <w:t>Jumper, J., Evans, R., Pritzel, A., Green, T., Figurnov, M., Ronneberger, O., Tunyasuvunakool, K., Bates, R., Žídek, A., Potapenko, A., Bridgland, A., Meyer, C., Kohl, S.A.A., Ballard, A.J., Cowie, A., Romera-Paredes, B., Nikolov, S., Jain, R., Adler, J., Back, T., Petersen, S., Reiman, D., Clancy, E., Zielinski, M., Steinegger, M., Pacholska, M., Berghammer, T., Bodenstein, S., Silver, D., Vinyals, O., Senior, A.W., Kavukcuoglu, K., Kohli, P., Hassabis, D.: Highly accurate protein structure prediction with AlphaFold. Nature 596, 583–589</w:t>
      </w:r>
      <w:bookmarkEnd w:id="2"/>
    </w:p>
    <w:p w14:paraId="2935CB3B">
      <w:pPr>
        <w:numPr>
          <w:ilvl w:val="0"/>
          <w:numId w:val="1"/>
        </w:numPr>
        <w:tabs>
          <w:tab w:val="clear" w:pos="0"/>
        </w:tabs>
        <w:ind w:left="0" w:leftChars="0" w:firstLine="0" w:firstLineChars="0"/>
        <w:rPr>
          <w:rFonts w:hint="default" w:ascii="Arial" w:hAnsi="Arial" w:eastAsia="宋体" w:cs="Arial"/>
          <w:b w:val="0"/>
          <w:bCs w:val="0"/>
          <w:i w:val="0"/>
          <w:iCs w:val="0"/>
          <w:caps w:val="0"/>
          <w:color w:val="000000" w:themeColor="text1"/>
          <w:spacing w:val="0"/>
          <w:sz w:val="18"/>
          <w:szCs w:val="18"/>
          <w:shd w:val="clear" w:fill="FFFFFF"/>
          <w:lang w:val="en-US" w:eastAsia="zh-CN"/>
          <w14:textFill>
            <w14:solidFill>
              <w14:schemeClr w14:val="tx1"/>
            </w14:solidFill>
          </w14:textFill>
        </w:rPr>
      </w:pPr>
      <w:bookmarkStart w:id="3" w:name="_Ref31248"/>
      <w:r>
        <w:rPr>
          <w:rFonts w:hint="default" w:ascii="Arial" w:hAnsi="Arial" w:eastAsia="Helvetica" w:cs="Arial"/>
          <w:b w:val="0"/>
          <w:bCs w:val="0"/>
          <w:i w:val="0"/>
          <w:iCs w:val="0"/>
          <w:caps w:val="0"/>
          <w:color w:val="000000" w:themeColor="text1"/>
          <w:spacing w:val="0"/>
          <w:sz w:val="18"/>
          <w:szCs w:val="18"/>
          <w:shd w:val="clear" w:fill="FFFFFF"/>
          <w14:textFill>
            <w14:solidFill>
              <w14:schemeClr w14:val="tx1"/>
            </w14:solidFill>
          </w14:textFill>
        </w:rPr>
        <w:t>Jones, D.T., Buchan, D.W.A., Cozzetto, D., Pontil, M.: PSICOV: precise structural contact prediction using sparse inverse covariance estimation on large multiple sequence alignments. Bioinformatics 28, 184–190 (2011)</w:t>
      </w:r>
      <w:bookmarkEnd w:id="3"/>
    </w:p>
    <w:p w14:paraId="69245499">
      <w:pPr>
        <w:numPr>
          <w:ilvl w:val="0"/>
          <w:numId w:val="1"/>
        </w:numPr>
        <w:tabs>
          <w:tab w:val="clear" w:pos="0"/>
        </w:tabs>
        <w:ind w:left="0" w:leftChars="0" w:firstLine="0" w:firstLineChars="0"/>
        <w:rPr>
          <w:rFonts w:hint="default" w:ascii="Arial" w:hAnsi="Arial" w:eastAsia="宋体" w:cs="Arial"/>
          <w:b w:val="0"/>
          <w:bCs w:val="0"/>
          <w:i w:val="0"/>
          <w:iCs w:val="0"/>
          <w:caps w:val="0"/>
          <w:color w:val="000000" w:themeColor="text1"/>
          <w:spacing w:val="0"/>
          <w:sz w:val="18"/>
          <w:szCs w:val="18"/>
          <w:shd w:val="clear" w:fill="FFFFFF"/>
          <w:lang w:val="en-US" w:eastAsia="zh-CN"/>
          <w14:textFill>
            <w14:solidFill>
              <w14:schemeClr w14:val="tx1"/>
            </w14:solidFill>
          </w14:textFill>
        </w:rPr>
      </w:pPr>
      <w:bookmarkStart w:id="4" w:name="_Ref3343"/>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L. McInnes, J. Healy, UMAP: Uniform manifold approximation and projection for dimension reduction. arXiv [Preprint] (2020). </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begin"/>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instrText xml:space="preserve"> HYPERLINK "https://arxiv.org/abs/1802.03426" </w:instrTex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separate"/>
      </w:r>
      <w:r>
        <w:rPr>
          <w:rStyle w:val="7"/>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t>https://arxiv.org/abs/1802.03426</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end"/>
      </w: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 (Accessed 18 September 2020).</w:t>
      </w:r>
      <w:bookmarkEnd w:id="4"/>
    </w:p>
    <w:p w14:paraId="6BFFD3AC">
      <w:pPr>
        <w:numPr>
          <w:ilvl w:val="0"/>
          <w:numId w:val="1"/>
        </w:numPr>
        <w:tabs>
          <w:tab w:val="clear" w:pos="0"/>
        </w:tabs>
        <w:ind w:left="0" w:leftChars="0" w:firstLine="0" w:firstLineChars="0"/>
        <w:rPr>
          <w:rFonts w:hint="default" w:ascii="Arial" w:hAnsi="Arial" w:eastAsia="宋体" w:cs="Arial"/>
          <w:b w:val="0"/>
          <w:bCs w:val="0"/>
          <w:i w:val="0"/>
          <w:iCs w:val="0"/>
          <w:caps w:val="0"/>
          <w:color w:val="000000" w:themeColor="text1"/>
          <w:spacing w:val="0"/>
          <w:sz w:val="18"/>
          <w:szCs w:val="18"/>
          <w:u w:val="none"/>
          <w:shd w:val="clear" w:fill="FFFFFF"/>
          <w:lang w:val="en-US" w:eastAsia="zh-CN"/>
          <w14:textFill>
            <w14:solidFill>
              <w14:schemeClr w14:val="tx1"/>
            </w14:solidFill>
          </w14:textFill>
        </w:rPr>
      </w:pPr>
      <w:bookmarkStart w:id="5" w:name="_Ref3650"/>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Sam Gelman, Sarah A. Fahlberg, Pete Heinzelman, Philip A. Romero &amp; Anthony Gitter</w:t>
      </w:r>
      <w:r>
        <w:rPr>
          <w:rFonts w:hint="default" w:ascii="Arial" w:hAnsi="Arial" w:eastAsia="宋体" w:cs="Arial"/>
          <w:b w:val="0"/>
          <w:bCs w:val="0"/>
          <w:i w:val="0"/>
          <w:iCs w:val="0"/>
          <w:caps w:val="0"/>
          <w:color w:val="000000" w:themeColor="text1"/>
          <w:spacing w:val="0"/>
          <w:sz w:val="18"/>
          <w:szCs w:val="18"/>
          <w:u w:val="none"/>
          <w:shd w:val="clear" w:fill="FFFFFF"/>
          <w:lang w:val="en-US" w:eastAsia="zh-CN"/>
          <w14:textFill>
            <w14:solidFill>
              <w14:schemeClr w14:val="tx1"/>
            </w14:solidFill>
          </w14:textFill>
        </w:rPr>
        <w:t xml:space="preserve">. </w: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begin"/>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instrText xml:space="preserve"> HYPERLINK "https://doi.org/10.1073/pnas.2104878118" </w:instrTex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separate"/>
      </w:r>
      <w:r>
        <w:rPr>
          <w:rStyle w:val="7"/>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Proceedings of the National Academy of Sciences</w: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end"/>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 • </w: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begin"/>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instrText xml:space="preserve"> HYPERLINK "https://github.com/gitter-lab/nn4dms" </w:instrTex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separate"/>
      </w:r>
      <w:r>
        <w:rPr>
          <w:rStyle w:val="7"/>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code</w: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end"/>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 • Nov 2021</w:t>
      </w:r>
      <w:bookmarkEnd w:id="5"/>
    </w:p>
    <w:p w14:paraId="629EBB7A">
      <w:pPr>
        <w:numPr>
          <w:ilvl w:val="0"/>
          <w:numId w:val="1"/>
        </w:numPr>
        <w:tabs>
          <w:tab w:val="clear" w:pos="0"/>
        </w:tabs>
        <w:ind w:left="0" w:leftChars="0" w:firstLine="0" w:firstLineChars="0"/>
        <w:rPr>
          <w:rFonts w:hint="default" w:ascii="Arial" w:hAnsi="Arial" w:eastAsia="宋体" w:cs="Arial"/>
          <w:b w:val="0"/>
          <w:bCs w:val="0"/>
          <w:i w:val="0"/>
          <w:iCs w:val="0"/>
          <w:caps w:val="0"/>
          <w:color w:val="000000" w:themeColor="text1"/>
          <w:spacing w:val="0"/>
          <w:sz w:val="18"/>
          <w:szCs w:val="18"/>
          <w:u w:val="none"/>
          <w:shd w:val="clear" w:fill="FFFFFF"/>
          <w:lang w:val="en-US" w:eastAsia="zh-CN"/>
          <w14:textFill>
            <w14:solidFill>
              <w14:schemeClr w14:val="tx1"/>
            </w14:solidFill>
          </w14:textFill>
        </w:rPr>
      </w:pPr>
      <w:bookmarkStart w:id="6" w:name="_Ref4002"/>
      <w:r>
        <w:rPr>
          <w:rStyle w:val="5"/>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Learning the local landscape of protein structures with convolutional neural networks</w:t>
      </w:r>
      <w:r>
        <w:rPr>
          <w:rStyle w:val="5"/>
          <w:rFonts w:hint="default" w:ascii="Arial" w:hAnsi="Arial" w:eastAsia="宋体" w:cs="Arial"/>
          <w:b w:val="0"/>
          <w:bCs w:val="0"/>
          <w:i w:val="0"/>
          <w:iCs w:val="0"/>
          <w:caps w:val="0"/>
          <w:color w:val="000000" w:themeColor="text1"/>
          <w:spacing w:val="0"/>
          <w:sz w:val="18"/>
          <w:szCs w:val="18"/>
          <w:u w:val="none"/>
          <w:shd w:val="clear" w:fill="FFFFFF"/>
          <w:lang w:val="en-US" w:eastAsia="zh-CN"/>
          <w14:textFill>
            <w14:solidFill>
              <w14:schemeClr w14:val="tx1"/>
            </w14:solidFill>
          </w14:textFill>
        </w:rPr>
        <w:t xml:space="preserve">. </w: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Anastasiya V. Kulikova, Daniel J. Diaz, James M. Loy, Andrew D. Ellington &amp; Claus O. Wilke</w:t>
      </w:r>
      <w:r>
        <w:rPr>
          <w:rFonts w:hint="default" w:ascii="Arial" w:hAnsi="Arial" w:eastAsia="宋体" w:cs="Arial"/>
          <w:b w:val="0"/>
          <w:bCs w:val="0"/>
          <w:i w:val="0"/>
          <w:iCs w:val="0"/>
          <w:caps w:val="0"/>
          <w:color w:val="000000" w:themeColor="text1"/>
          <w:spacing w:val="0"/>
          <w:sz w:val="18"/>
          <w:szCs w:val="18"/>
          <w:u w:val="none"/>
          <w:shd w:val="clear" w:fill="FFFFFF"/>
          <w:lang w:val="en-US" w:eastAsia="zh-CN"/>
          <w14:textFill>
            <w14:solidFill>
              <w14:schemeClr w14:val="tx1"/>
            </w14:solidFill>
          </w14:textFill>
        </w:rPr>
        <w:t xml:space="preserve">. </w: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begin"/>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instrText xml:space="preserve"> HYPERLINK "https://link.springer.com/article/10.1007/s10867-021-09593-6" </w:instrTex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separate"/>
      </w:r>
      <w:r>
        <w:rPr>
          <w:rStyle w:val="7"/>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Journal of Biological Physics 47.4 (2021)</w: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end"/>
      </w:r>
      <w:bookmarkEnd w:id="6"/>
    </w:p>
    <w:p w14:paraId="49D454A8">
      <w:pPr>
        <w:pStyle w:val="2"/>
        <w:keepNext w:val="0"/>
        <w:keepLines w:val="0"/>
        <w:widowControl/>
        <w:suppressLineNumbers w:val="0"/>
        <w:shd w:val="clear" w:fill="FFFFFF"/>
        <w:spacing w:before="0" w:beforeAutospacing="0" w:after="210" w:afterAutospacing="0"/>
        <w:ind w:left="0" w:firstLine="420" w:firstLineChars="0"/>
        <w:rPr>
          <w:rFonts w:hint="eastAsia" w:ascii="宋体" w:hAnsi="宋体" w:eastAsia="宋体" w:cs="宋体"/>
          <w:i w:val="0"/>
          <w:iCs w:val="0"/>
          <w:caps w:val="0"/>
          <w:color w:val="2C2C36"/>
          <w:spacing w:val="1"/>
          <w:sz w:val="21"/>
          <w:szCs w:val="21"/>
          <w:shd w:val="clear" w:fill="FFFFFF"/>
          <w:lang w:val="en-US" w:eastAsia="zh-CN"/>
        </w:rPr>
      </w:pPr>
    </w:p>
    <w:p w14:paraId="2C598BA4">
      <w:pPr>
        <w:rPr>
          <w:rFonts w:hint="default" w:ascii="宋体" w:hAnsi="宋体" w:eastAsia="宋体" w:cs="宋体"/>
          <w:i w:val="0"/>
          <w:iCs w:val="0"/>
          <w:caps w:val="0"/>
          <w:color w:val="000000" w:themeColor="text1"/>
          <w:spacing w:val="0"/>
          <w:sz w:val="32"/>
          <w:szCs w:val="32"/>
          <w:shd w:val="clear" w:fill="FFFFFF"/>
          <w:lang w:val="en-US" w:eastAsia="zh-CN"/>
          <w14:textFill>
            <w14:solidFill>
              <w14:schemeClr w14:val="tx1"/>
            </w14:solidFill>
          </w14:textFill>
        </w:rPr>
      </w:pPr>
      <w:r>
        <w:rPr>
          <w:rFonts w:hint="default" w:ascii="Arial" w:hAnsi="Arial" w:eastAsia="宋体" w:cs="Arial"/>
          <w:kern w:val="0"/>
          <w:sz w:val="28"/>
          <w:szCs w:val="28"/>
          <w:lang w:val="en-US" w:eastAsia="zh-CN" w:bidi="ar"/>
        </w:rPr>
        <w:t>4.1 Using Neural Networks to Learn the Local Structure-Function Relationships of Mutant Proteins</w:t>
      </w:r>
      <w:r>
        <w:rPr>
          <w:rFonts w:hint="default" w:ascii="Arial" w:hAnsi="Arial" w:eastAsia="宋体" w:cs="Arial"/>
          <w:kern w:val="0"/>
          <w:sz w:val="21"/>
          <w:szCs w:val="21"/>
          <w:lang w:val="en-US" w:eastAsia="zh-CN" w:bidi="ar"/>
        </w:rPr>
        <w:br w:type="textWrapping"/>
      </w:r>
      <w:r>
        <w:rPr>
          <w:rFonts w:hint="default" w:ascii="Arial" w:hAnsi="Arial" w:eastAsia="宋体" w:cs="Arial"/>
          <w:kern w:val="0"/>
          <w:sz w:val="21"/>
          <w:szCs w:val="21"/>
          <w:lang w:val="en-US" w:eastAsia="zh-CN" w:bidi="ar"/>
        </w:rPr>
        <w:br w:type="textWrapping"/>
      </w:r>
      <w:r>
        <w:rPr>
          <w:rFonts w:hint="default" w:ascii="Arial" w:hAnsi="Arial" w:eastAsia="宋体" w:cs="Arial"/>
          <w:kern w:val="0"/>
          <w:sz w:val="21"/>
          <w:szCs w:val="21"/>
          <w:lang w:val="en-US" w:eastAsia="zh-CN" w:bidi="ar"/>
        </w:rPr>
        <w:t>The mapping of proteins from sequence to function is very complex, involving the interactions of thousands of molecules on temporal and spatial scales. Neural network models are particularly well-suited for this task because they can learn complex relationships from datasets under very limited information assumptions.</w:t>
      </w:r>
      <w:r>
        <w:rPr>
          <w:rFonts w:hint="default" w:ascii="Arial" w:hAnsi="Arial" w:eastAsia="宋体" w:cs="Arial"/>
          <w:kern w:val="0"/>
          <w:sz w:val="21"/>
          <w:szCs w:val="21"/>
          <w:lang w:val="en-US" w:eastAsia="zh-CN" w:bidi="ar"/>
        </w:rPr>
        <w:br w:type="textWrapping"/>
      </w:r>
      <w:r>
        <w:rPr>
          <w:rFonts w:hint="default" w:ascii="Arial" w:hAnsi="Arial" w:eastAsia="宋体" w:cs="Arial"/>
          <w:kern w:val="0"/>
          <w:sz w:val="21"/>
          <w:szCs w:val="21"/>
          <w:lang w:val="en-US" w:eastAsia="zh-CN" w:bidi="ar"/>
        </w:rPr>
        <w:br w:type="textWrapping"/>
      </w:r>
      <w:r>
        <w:rPr>
          <w:rFonts w:hint="default" w:ascii="Arial" w:hAnsi="Arial" w:eastAsia="宋体" w:cs="Arial"/>
          <w:kern w:val="0"/>
          <w:sz w:val="21"/>
          <w:szCs w:val="21"/>
          <w:lang w:val="en-US" w:eastAsia="zh-CN" w:bidi="ar"/>
        </w:rPr>
        <w:t>The Sam Gelman team proposed a supervised deep learning framework to train supervised neural networks to learn the mapping function from sequence to function.Anastasiya V. Kulikova's team used 3DCNN to investigate whether they could accurately predict residues in wild-type and evolutionarily diverged homologs, focusing on the distribution of amino acids with high prediction accuracy.</w:t>
      </w:r>
      <w:r>
        <w:rPr>
          <w:rFonts w:hint="default" w:ascii="Arial" w:hAnsi="Arial" w:eastAsia="宋体" w:cs="Arial"/>
          <w:kern w:val="0"/>
          <w:sz w:val="21"/>
          <w:szCs w:val="21"/>
          <w:lang w:val="en-US" w:eastAsia="zh-CN" w:bidi="ar"/>
        </w:rPr>
        <w:br w:type="textWrapping"/>
      </w:r>
      <w:r>
        <w:rPr>
          <w:rFonts w:hint="default" w:ascii="Arial" w:hAnsi="Arial" w:eastAsia="宋体" w:cs="Arial"/>
          <w:kern w:val="0"/>
          <w:sz w:val="21"/>
          <w:szCs w:val="21"/>
          <w:lang w:val="en-US" w:eastAsia="zh-CN" w:bidi="ar"/>
        </w:rPr>
        <w:br w:type="textWrapping"/>
      </w:r>
      <w:r>
        <w:rPr>
          <w:rFonts w:hint="default" w:ascii="Arial" w:hAnsi="Arial" w:eastAsia="宋体" w:cs="Arial"/>
          <w:kern w:val="0"/>
          <w:sz w:val="24"/>
          <w:szCs w:val="24"/>
          <w:lang w:val="en-US" w:eastAsia="zh-CN" w:bidi="ar"/>
        </w:rPr>
        <w:t>4.1.1 Feature Engineering and Model Training for Proteins</w:t>
      </w:r>
      <w:r>
        <w:rPr>
          <w:rFonts w:hint="default" w:ascii="Arial" w:hAnsi="Arial" w:eastAsia="宋体" w:cs="Arial"/>
          <w:kern w:val="0"/>
          <w:sz w:val="21"/>
          <w:szCs w:val="21"/>
          <w:lang w:val="en-US" w:eastAsia="zh-CN" w:bidi="ar"/>
        </w:rPr>
        <w:br w:type="textWrapping"/>
      </w:r>
      <w:r>
        <w:rPr>
          <w:rFonts w:hint="default" w:ascii="Arial" w:hAnsi="Arial" w:eastAsia="宋体" w:cs="Arial"/>
          <w:kern w:val="0"/>
          <w:sz w:val="21"/>
          <w:szCs w:val="21"/>
          <w:lang w:val="en-US" w:eastAsia="zh-CN" w:bidi="ar"/>
        </w:rPr>
        <w:br w:type="textWrapping"/>
      </w:r>
      <w:r>
        <w:rPr>
          <w:rFonts w:hint="default" w:ascii="Arial" w:hAnsi="Arial" w:eastAsia="宋体" w:cs="Arial"/>
          <w:kern w:val="0"/>
          <w:sz w:val="21"/>
          <w:szCs w:val="21"/>
          <w:lang w:val="en-US" w:eastAsia="zh-CN" w:bidi="ar"/>
        </w:rPr>
        <w:t>In Sam Gelman's team's research, they encode protein sequences, with the encoded information containing the physical and chemical properties of each amino acid at each position.One hot encoding was used to mark the amino acids at specific positions, and AAindex encoding was used to capture the physical and chemical properties of the amino acids. PCA technology was then employed to reduce the feature vectors to 19 dimensions, and finally, the two encodings were concatenated.The team tested three types of neural networks: fully connected, sequential convolution, and graph convolution.In convolutional neural networks, the convolutional layers can learn to identify common polar and non-polar amino acids in the β-chain, enabling the network to assess the β-chain tendency of the entire input sequence and associate this information with protein function.</w:t>
      </w:r>
      <w:r>
        <w:rPr>
          <w:rFonts w:hint="default" w:ascii="Arial" w:hAnsi="Arial" w:eastAsia="宋体" w:cs="Arial"/>
          <w:kern w:val="0"/>
          <w:sz w:val="21"/>
          <w:szCs w:val="21"/>
          <w:lang w:val="en-US" w:eastAsia="zh-CN" w:bidi="ar"/>
        </w:rPr>
        <w:br w:type="textWrapping"/>
      </w:r>
      <w:r>
        <w:rPr>
          <w:rFonts w:hint="default" w:ascii="Arial" w:hAnsi="Arial" w:eastAsia="宋体" w:cs="Arial"/>
          <w:kern w:val="0"/>
          <w:sz w:val="21"/>
          <w:szCs w:val="21"/>
          <w:lang w:val="en-US" w:eastAsia="zh-CN" w:bidi="ar"/>
        </w:rPr>
        <w:br w:type="textWrapping"/>
      </w:r>
      <w:r>
        <w:rPr>
          <w:rFonts w:hint="default" w:ascii="Arial" w:hAnsi="Arial" w:eastAsia="宋体" w:cs="Arial"/>
          <w:kern w:val="0"/>
          <w:sz w:val="21"/>
          <w:szCs w:val="21"/>
          <w:lang w:val="en-US" w:eastAsia="zh-CN" w:bidi="ar"/>
        </w:rPr>
        <w:t>In Anastasiya V. Kulikova's team, they randomly sampled residues from the protein dataset to create a microenvironment dataset that reflects the natural abundance of each amino acid.For each protein chain, the team selected up to 50 residues, and the number of selected residues did not exceed 50% of the total number of residues[4], to avoid biasing the model towards larger molecular weight proteins.Using this metadata, the team generated a voxelized representation of the microenvironment, specifically consisting of 3D space (x, y, z) and 7 auxiliary channels.The auxiliary channels encode the atomic types present in the voxel, as well as information on partial charges and solvent-accessible surface area.Afterwards, features are extracted through two pairs of 3D convolutional layers, then they enter the classification block to obtain the probability vector of 20 amino acids at the concealed residues.</w:t>
      </w:r>
      <w:r>
        <w:rPr>
          <w:rFonts w:hint="default" w:ascii="Arial" w:hAnsi="Arial" w:eastAsia="宋体" w:cs="Arial"/>
          <w:kern w:val="0"/>
          <w:sz w:val="21"/>
          <w:szCs w:val="21"/>
          <w:lang w:val="en-US" w:eastAsia="zh-CN" w:bidi="ar"/>
        </w:rPr>
        <w:br w:type="textWrapping"/>
      </w:r>
      <w:r>
        <w:rPr>
          <w:rFonts w:hint="default" w:ascii="Arial" w:hAnsi="Arial" w:eastAsia="宋体" w:cs="Arial"/>
          <w:kern w:val="0"/>
          <w:sz w:val="21"/>
          <w:szCs w:val="21"/>
          <w:lang w:val="en-US" w:eastAsia="zh-CN" w:bidi="ar"/>
        </w:rPr>
        <w:br w:type="textWrapping"/>
      </w:r>
      <w:r>
        <w:rPr>
          <w:rFonts w:hint="default" w:ascii="Arial" w:hAnsi="Arial" w:eastAsia="宋体" w:cs="Arial"/>
          <w:kern w:val="0"/>
          <w:sz w:val="24"/>
          <w:szCs w:val="24"/>
          <w:lang w:val="en-US" w:eastAsia="zh-CN" w:bidi="ar"/>
        </w:rPr>
        <w:t>4.1.2 Model Evaluation and Application</w:t>
      </w:r>
      <w:r>
        <w:rPr>
          <w:rFonts w:hint="default" w:ascii="Arial" w:hAnsi="Arial" w:eastAsia="宋体" w:cs="Arial"/>
          <w:kern w:val="0"/>
          <w:sz w:val="24"/>
          <w:szCs w:val="24"/>
          <w:lang w:val="en-US" w:eastAsia="zh-CN" w:bidi="ar"/>
        </w:rPr>
        <w:br w:type="textWrapping"/>
      </w:r>
      <w:r>
        <w:rPr>
          <w:rFonts w:hint="default" w:ascii="Arial" w:hAnsi="Arial" w:eastAsia="宋体" w:cs="Arial"/>
          <w:kern w:val="0"/>
          <w:sz w:val="21"/>
          <w:szCs w:val="21"/>
          <w:lang w:val="en-US" w:eastAsia="zh-CN" w:bidi="ar"/>
        </w:rPr>
        <w:br w:type="textWrapping"/>
      </w:r>
      <w:r>
        <w:rPr>
          <w:rFonts w:hint="default" w:ascii="Arial" w:hAnsi="Arial" w:eastAsia="宋体" w:cs="Arial"/>
          <w:kern w:val="0"/>
          <w:sz w:val="21"/>
          <w:szCs w:val="21"/>
          <w:lang w:val="en-US" w:eastAsia="zh-CN" w:bidi="ar"/>
        </w:rPr>
        <w:t>Sam Gelman's team used their model, combining uniform popular approximation and projection [5], to visualize the connection layers in the network as the three-dimensional structure of proteins (Figure 1 [6]), and colored the proteins based on their scores to understand which sequence positions have the greatest impact on the proteins and which areas are mutation intolerant.</w:t>
      </w:r>
      <w:r>
        <w:rPr>
          <w:rFonts w:hint="default" w:ascii="Arial" w:hAnsi="Arial" w:eastAsia="宋体" w:cs="Arial"/>
          <w:kern w:val="0"/>
          <w:sz w:val="21"/>
          <w:szCs w:val="21"/>
          <w:lang w:val="en-US" w:eastAsia="zh-CN" w:bidi="ar"/>
        </w:rPr>
        <w:br w:type="textWrapping"/>
      </w:r>
      <w:r>
        <w:rPr>
          <w:rFonts w:hint="default" w:ascii="Arial" w:hAnsi="Arial" w:eastAsia="宋体" w:cs="Arial"/>
          <w:kern w:val="0"/>
          <w:sz w:val="21"/>
          <w:szCs w:val="21"/>
          <w:lang w:val="en-US" w:eastAsia="zh-CN" w:bidi="ar"/>
        </w:rPr>
        <w:br w:type="textWrapping"/>
      </w:r>
      <w:r>
        <w:rPr>
          <w:rFonts w:hint="default" w:ascii="Arial" w:hAnsi="Arial" w:eastAsia="宋体" w:cs="Arial"/>
          <w:kern w:val="0"/>
          <w:sz w:val="21"/>
          <w:szCs w:val="21"/>
          <w:lang w:val="en-US" w:eastAsia="zh-CN" w:bidi="ar"/>
        </w:rPr>
        <w:t>Anastasiya V. Kulikova's team evaluated their model on the independent dataset PSICOV[4], which contains 130 structures, achieving an average prediction accuracy of 60% for wild-type sequences.After grouping biochemically similar amino acids, the ability to predict amino acid groups surpassed the ability to predict specific amino acids, reaching 71%.Next, the team inquired about the network's ability to predict the shared amino acids at the sites in multiple sequence alignments (MSA).This prediction can reflect the degree of conservation of the microenvironment around the given site in homologous structures, providing information on the direction of protein evolution.</w:t>
      </w:r>
      <w:r>
        <w:rPr>
          <w:rFonts w:hint="default" w:ascii="Arial" w:hAnsi="Arial" w:eastAsia="宋体" w:cs="Arial"/>
          <w:kern w:val="0"/>
          <w:sz w:val="21"/>
          <w:szCs w:val="21"/>
          <w:lang w:val="en-US" w:eastAsia="zh-CN" w:bidi="ar"/>
        </w:rPr>
        <w:br w:type="textWrapping"/>
      </w:r>
      <w:r>
        <w:rPr>
          <w:rFonts w:hint="default" w:ascii="Arial" w:hAnsi="Arial" w:eastAsia="宋体" w:cs="Arial"/>
          <w:kern w:val="0"/>
          <w:sz w:val="21"/>
          <w:szCs w:val="21"/>
          <w:lang w:val="en-US" w:eastAsia="zh-CN" w:bidi="ar"/>
        </w:rPr>
        <w:br w:type="textWrapping"/>
      </w:r>
      <w:r>
        <w:rPr>
          <w:rFonts w:hint="default" w:ascii="Arial" w:hAnsi="Arial" w:eastAsia="宋体" w:cs="Arial"/>
          <w:kern w:val="0"/>
          <w:sz w:val="24"/>
          <w:szCs w:val="24"/>
          <w:lang w:val="en-US" w:eastAsia="zh-CN" w:bidi="ar"/>
        </w:rPr>
        <w:t>4.1.</w:t>
      </w:r>
      <w:r>
        <w:rPr>
          <w:rFonts w:hint="eastAsia" w:ascii="Arial" w:hAnsi="Arial" w:eastAsia="宋体" w:cs="Arial"/>
          <w:kern w:val="0"/>
          <w:sz w:val="24"/>
          <w:szCs w:val="24"/>
          <w:lang w:val="en-US" w:eastAsia="zh-CN" w:bidi="ar"/>
        </w:rPr>
        <w:t>3</w:t>
      </w:r>
      <w:r>
        <w:rPr>
          <w:rFonts w:hint="default" w:ascii="Arial" w:hAnsi="Arial" w:eastAsia="宋体" w:cs="Arial"/>
          <w:kern w:val="0"/>
          <w:sz w:val="24"/>
          <w:szCs w:val="24"/>
          <w:lang w:val="en-US" w:eastAsia="zh-CN" w:bidi="ar"/>
        </w:rPr>
        <w:t xml:space="preserve"> Discussion and Outlook</w:t>
      </w:r>
      <w:r>
        <w:rPr>
          <w:rFonts w:hint="default" w:ascii="Arial" w:hAnsi="Arial" w:eastAsia="宋体" w:cs="Arial"/>
          <w:kern w:val="0"/>
          <w:sz w:val="21"/>
          <w:szCs w:val="21"/>
          <w:lang w:val="en-US" w:eastAsia="zh-CN" w:bidi="ar"/>
        </w:rPr>
        <w:br w:type="textWrapping"/>
      </w:r>
      <w:r>
        <w:rPr>
          <w:rFonts w:hint="default" w:ascii="Arial" w:hAnsi="Arial" w:eastAsia="宋体" w:cs="Arial"/>
          <w:kern w:val="0"/>
          <w:sz w:val="21"/>
          <w:szCs w:val="21"/>
          <w:lang w:val="en-US" w:eastAsia="zh-CN" w:bidi="ar"/>
        </w:rPr>
        <w:br w:type="textWrapping"/>
      </w:r>
      <w:r>
        <w:rPr>
          <w:rFonts w:hint="default" w:ascii="Arial" w:hAnsi="Arial" w:eastAsia="宋体" w:cs="Arial"/>
          <w:kern w:val="0"/>
          <w:sz w:val="21"/>
          <w:szCs w:val="21"/>
          <w:lang w:val="en-US" w:eastAsia="zh-CN" w:bidi="ar"/>
        </w:rPr>
        <w:t>Focus on the predictions of amino acids that differ from the wild-type protein; these erroneous predictions may offer a new perspective for protein engineering. Specifically, when the model confidently predicts amino acids that differ from the existing wild-type, it likely indicates that the position has a high mutation potential, and the specific amino acids incorrectly predicted by the model could be ideal candidates for achieving structural stability or functional enhancement mutations. This finding not only deepens our understanding of protein evolution mechanisms but also provides valuable guidance for future research.</w:t>
      </w:r>
      <w:r>
        <w:rPr>
          <w:rFonts w:hint="default" w:ascii="Arial" w:hAnsi="Arial" w:eastAsia="宋体" w:cs="Arial"/>
          <w:kern w:val="0"/>
          <w:sz w:val="21"/>
          <w:szCs w:val="21"/>
          <w:lang w:val="en-US" w:eastAsia="zh-CN" w:bidi="ar"/>
        </w:rPr>
        <w:br w:type="textWrapping"/>
      </w:r>
      <w:r>
        <w:rPr>
          <w:rFonts w:hint="eastAsia" w:ascii="宋体" w:hAnsi="宋体" w:eastAsia="宋体" w:cs="宋体"/>
          <w:i w:val="0"/>
          <w:iCs w:val="0"/>
          <w:caps w:val="0"/>
          <w:color w:val="2C2C36"/>
          <w:spacing w:val="1"/>
          <w:sz w:val="21"/>
          <w:szCs w:val="21"/>
          <w:shd w:val="clear" w:fill="FFFFFF"/>
          <w:lang w:eastAsia="zh-CN"/>
        </w:rPr>
        <w:drawing>
          <wp:inline distT="0" distB="0" distL="114300" distR="114300">
            <wp:extent cx="5272405" cy="3702685"/>
            <wp:effectExtent l="0" t="0" r="4445" b="2540"/>
            <wp:docPr id="2" name="图片 2" descr="微信图片_2025011721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50117212008"/>
                    <pic:cNvPicPr>
                      <a:picLocks noChangeAspect="1"/>
                    </pic:cNvPicPr>
                  </pic:nvPicPr>
                  <pic:blipFill>
                    <a:blip r:embed="rId4"/>
                    <a:stretch>
                      <a:fillRect/>
                    </a:stretch>
                  </pic:blipFill>
                  <pic:spPr>
                    <a:xfrm>
                      <a:off x="0" y="0"/>
                      <a:ext cx="5272405" cy="3702685"/>
                    </a:xfrm>
                    <a:prstGeom prst="rect">
                      <a:avLst/>
                    </a:prstGeom>
                  </pic:spPr>
                </pic:pic>
              </a:graphicData>
            </a:graphic>
          </wp:inline>
        </w:drawing>
      </w:r>
      <w:r>
        <w:rPr>
          <w:rFonts w:hint="default" w:ascii="Arial" w:hAnsi="Arial" w:eastAsia="宋体" w:cs="Arial"/>
          <w:kern w:val="0"/>
          <w:sz w:val="21"/>
          <w:szCs w:val="21"/>
          <w:lang w:val="en-US" w:eastAsia="zh-CN" w:bidi="ar"/>
        </w:rPr>
        <w:br w:type="textWrapping"/>
      </w:r>
      <w:r>
        <w:rPr>
          <w:rFonts w:hint="eastAsia" w:ascii="Arial" w:hAnsi="Arial" w:eastAsia="宋体" w:cs="Arial"/>
          <w:kern w:val="0"/>
          <w:sz w:val="21"/>
          <w:szCs w:val="21"/>
          <w:lang w:val="en-US" w:eastAsia="zh-CN" w:bidi="ar"/>
        </w:rPr>
        <w:tab/>
      </w:r>
      <w:r>
        <w:rPr>
          <w:rFonts w:hint="eastAsia" w:ascii="Arial" w:hAnsi="Arial" w:eastAsia="宋体" w:cs="Arial"/>
          <w:kern w:val="0"/>
          <w:sz w:val="21"/>
          <w:szCs w:val="21"/>
          <w:lang w:val="en-US" w:eastAsia="zh-CN" w:bidi="ar"/>
        </w:rPr>
        <w:tab/>
      </w:r>
      <w:r>
        <w:rPr>
          <w:rFonts w:hint="eastAsia" w:ascii="Arial" w:hAnsi="Arial" w:eastAsia="宋体" w:cs="Arial"/>
          <w:kern w:val="0"/>
          <w:sz w:val="21"/>
          <w:szCs w:val="21"/>
          <w:lang w:val="en-US" w:eastAsia="zh-CN" w:bidi="ar"/>
        </w:rPr>
        <w:tab/>
      </w:r>
      <w:r>
        <w:rPr>
          <w:rFonts w:hint="eastAsia" w:ascii="Arial" w:hAnsi="Arial" w:eastAsia="宋体" w:cs="Arial"/>
          <w:kern w:val="0"/>
          <w:sz w:val="21"/>
          <w:szCs w:val="21"/>
          <w:lang w:val="en-US" w:eastAsia="zh-CN" w:bidi="ar"/>
        </w:rPr>
        <w:tab/>
      </w:r>
      <w:r>
        <w:rPr>
          <w:rFonts w:hint="eastAsia" w:ascii="Arial" w:hAnsi="Arial" w:eastAsia="宋体" w:cs="Arial"/>
          <w:kern w:val="0"/>
          <w:sz w:val="21"/>
          <w:szCs w:val="21"/>
          <w:lang w:val="en-US" w:eastAsia="zh-CN" w:bidi="ar"/>
        </w:rPr>
        <w:tab/>
      </w:r>
      <w:r>
        <w:rPr>
          <w:rFonts w:hint="eastAsia" w:ascii="Arial" w:hAnsi="Arial" w:eastAsia="宋体" w:cs="Arial"/>
          <w:kern w:val="0"/>
          <w:sz w:val="21"/>
          <w:szCs w:val="21"/>
          <w:lang w:val="en-US" w:eastAsia="zh-CN" w:bidi="ar"/>
        </w:rPr>
        <w:tab/>
      </w:r>
      <w:r>
        <w:rPr>
          <w:rFonts w:hint="eastAsia" w:ascii="Arial" w:hAnsi="Arial" w:eastAsia="宋体" w:cs="Arial"/>
          <w:kern w:val="0"/>
          <w:sz w:val="21"/>
          <w:szCs w:val="21"/>
          <w:lang w:val="en-US" w:eastAsia="zh-CN" w:bidi="ar"/>
        </w:rPr>
        <w:tab/>
      </w:r>
      <w:r>
        <w:rPr>
          <w:rFonts w:hint="eastAsia" w:ascii="Arial" w:hAnsi="Arial" w:eastAsia="宋体" w:cs="Arial"/>
          <w:kern w:val="0"/>
          <w:sz w:val="21"/>
          <w:szCs w:val="21"/>
          <w:lang w:val="en-US" w:eastAsia="zh-CN" w:bidi="ar"/>
        </w:rPr>
        <w:tab/>
      </w:r>
      <w:r>
        <w:rPr>
          <w:rFonts w:hint="default" w:ascii="Arial" w:hAnsi="Arial" w:eastAsia="宋体" w:cs="Arial"/>
          <w:kern w:val="0"/>
          <w:sz w:val="21"/>
          <w:szCs w:val="21"/>
          <w:lang w:val="en-US" w:eastAsia="zh-CN" w:bidi="ar"/>
        </w:rPr>
        <w:t>Figure 1</w:t>
      </w:r>
      <w:r>
        <w:rPr>
          <w:rFonts w:hint="default" w:ascii="Arial" w:hAnsi="Arial" w:eastAsia="宋体" w:cs="Arial"/>
          <w:kern w:val="0"/>
          <w:sz w:val="21"/>
          <w:szCs w:val="21"/>
          <w:lang w:val="en-US" w:eastAsia="zh-CN" w:bidi="ar"/>
        </w:rPr>
        <w:br w:type="textWrapping"/>
      </w:r>
      <w:r>
        <w:rPr>
          <w:rFonts w:hint="default" w:ascii="Arial" w:hAnsi="Arial" w:eastAsia="宋体" w:cs="Arial"/>
          <w:kern w:val="0"/>
          <w:sz w:val="28"/>
          <w:szCs w:val="28"/>
          <w:lang w:val="en-US" w:eastAsia="zh-CN" w:bidi="ar"/>
        </w:rPr>
        <w:br w:type="textWrapping"/>
      </w:r>
      <w:r>
        <w:rPr>
          <w:rFonts w:hint="default" w:ascii="Arial" w:hAnsi="Arial" w:eastAsia="宋体" w:cs="Arial"/>
          <w:kern w:val="0"/>
          <w:sz w:val="28"/>
          <w:szCs w:val="28"/>
          <w:lang w:val="en-US" w:eastAsia="zh-CN" w:bidi="ar"/>
        </w:rPr>
        <w:t>References</w:t>
      </w:r>
    </w:p>
    <w:p w14:paraId="1D22A10F">
      <w:pPr>
        <w:numPr>
          <w:ilvl w:val="0"/>
          <w:numId w:val="2"/>
        </w:numPr>
        <w:tabs>
          <w:tab w:val="clear" w:pos="0"/>
        </w:tabs>
        <w:ind w:left="0" w:leftChars="0" w:firstLine="0" w:firstLineChars="0"/>
        <w:rPr>
          <w:rFonts w:hint="default" w:ascii="Arial" w:hAnsi="Arial" w:eastAsia="宋体" w:cs="Arial"/>
          <w:b w:val="0"/>
          <w:bCs w:val="0"/>
          <w:i w:val="0"/>
          <w:iCs w:val="0"/>
          <w:caps w:val="0"/>
          <w:color w:val="000000" w:themeColor="text1"/>
          <w:spacing w:val="0"/>
          <w:sz w:val="18"/>
          <w:szCs w:val="18"/>
          <w:shd w:val="clear" w:fill="FFFFFF"/>
          <w:lang w:val="en-US" w:eastAsia="zh-CN"/>
          <w14:textFill>
            <w14:solidFill>
              <w14:schemeClr w14:val="tx1"/>
            </w14:solidFill>
          </w14:textFill>
        </w:rPr>
      </w:pP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T. A. Hopf et al., Mutation effects predicted from sequence co-variation. </w:t>
      </w:r>
      <w:r>
        <w:rPr>
          <w:rStyle w:val="6"/>
          <w:rFonts w:hint="default" w:ascii="Arial" w:hAnsi="Arial" w:eastAsia="sans-serif" w:cs="Arial"/>
          <w:b w:val="0"/>
          <w:bCs w:val="0"/>
          <w:caps w:val="0"/>
          <w:color w:val="000000" w:themeColor="text1"/>
          <w:spacing w:val="0"/>
          <w:sz w:val="18"/>
          <w:szCs w:val="18"/>
          <w14:textFill>
            <w14:solidFill>
              <w14:schemeClr w14:val="tx1"/>
            </w14:solidFill>
          </w14:textFill>
        </w:rPr>
        <w:t>Nat. Biotechnol.</w:t>
      </w: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 35, 128–135 (2017). </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begin"/>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instrText xml:space="preserve"> HYPERLINK "https://doi.org/10.1038/nbt.3769" </w:instrTex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separate"/>
      </w:r>
      <w:r>
        <w:rPr>
          <w:rStyle w:val="7"/>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t>Crossref</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end"/>
      </w: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 </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begin"/>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instrText xml:space="preserve"> HYPERLINK "https://pubmed.ncbi.nlm.nih.gov/28092658/" </w:instrTex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separate"/>
      </w:r>
      <w:r>
        <w:rPr>
          <w:rStyle w:val="7"/>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t>PubMed</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end"/>
      </w: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w:t>
      </w:r>
    </w:p>
    <w:p w14:paraId="6698447C">
      <w:pPr>
        <w:numPr>
          <w:ilvl w:val="0"/>
          <w:numId w:val="2"/>
        </w:numPr>
        <w:tabs>
          <w:tab w:val="clear" w:pos="0"/>
        </w:tabs>
        <w:ind w:left="0" w:leftChars="0" w:firstLine="0" w:firstLineChars="0"/>
        <w:rPr>
          <w:rFonts w:hint="default" w:ascii="Arial" w:hAnsi="Arial" w:eastAsia="宋体" w:cs="Arial"/>
          <w:b w:val="0"/>
          <w:bCs w:val="0"/>
          <w:i w:val="0"/>
          <w:iCs w:val="0"/>
          <w:caps w:val="0"/>
          <w:color w:val="000000" w:themeColor="text1"/>
          <w:spacing w:val="0"/>
          <w:sz w:val="18"/>
          <w:szCs w:val="18"/>
          <w:shd w:val="clear" w:fill="FFFFFF"/>
          <w:lang w:val="en-US" w:eastAsia="zh-CN"/>
          <w14:textFill>
            <w14:solidFill>
              <w14:schemeClr w14:val="tx1"/>
            </w14:solidFill>
          </w14:textFill>
        </w:rPr>
      </w:pP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A. J. Riesselman, J. B. Ingraham, D. S. Marks, Deep generative models of genetic variation capture the effects of mutations. </w:t>
      </w:r>
      <w:r>
        <w:rPr>
          <w:rStyle w:val="6"/>
          <w:rFonts w:hint="default" w:ascii="Arial" w:hAnsi="Arial" w:eastAsia="sans-serif" w:cs="Arial"/>
          <w:b w:val="0"/>
          <w:bCs w:val="0"/>
          <w:caps w:val="0"/>
          <w:color w:val="000000" w:themeColor="text1"/>
          <w:spacing w:val="0"/>
          <w:sz w:val="18"/>
          <w:szCs w:val="18"/>
          <w14:textFill>
            <w14:solidFill>
              <w14:schemeClr w14:val="tx1"/>
            </w14:solidFill>
          </w14:textFill>
        </w:rPr>
        <w:t>Nat. Methods</w:t>
      </w: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 15, 816–822 (2018). </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begin"/>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instrText xml:space="preserve"> HYPERLINK "https://doi.org/10.1038/s41592-018-0138-4" </w:instrTex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separate"/>
      </w:r>
      <w:r>
        <w:rPr>
          <w:rStyle w:val="7"/>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t>Crossref</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end"/>
      </w: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 </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begin"/>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instrText xml:space="preserve"> HYPERLINK "https://pubmed.ncbi.nlm.nih.gov/30250057/" </w:instrTex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separate"/>
      </w:r>
      <w:r>
        <w:rPr>
          <w:rStyle w:val="7"/>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t>PubMed</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end"/>
      </w: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w:t>
      </w:r>
    </w:p>
    <w:p w14:paraId="7F3D223C">
      <w:pPr>
        <w:numPr>
          <w:ilvl w:val="0"/>
          <w:numId w:val="2"/>
        </w:numPr>
        <w:tabs>
          <w:tab w:val="clear" w:pos="0"/>
        </w:tabs>
        <w:ind w:left="0" w:leftChars="0" w:firstLine="0" w:firstLineChars="0"/>
        <w:rPr>
          <w:rFonts w:hint="default" w:ascii="Arial" w:hAnsi="Arial" w:eastAsia="宋体" w:cs="Arial"/>
          <w:b w:val="0"/>
          <w:bCs w:val="0"/>
          <w:i w:val="0"/>
          <w:iCs w:val="0"/>
          <w:caps w:val="0"/>
          <w:color w:val="000000" w:themeColor="text1"/>
          <w:spacing w:val="0"/>
          <w:sz w:val="18"/>
          <w:szCs w:val="18"/>
          <w:shd w:val="clear" w:fill="FFFFFF"/>
          <w:lang w:val="en-US" w:eastAsia="zh-CN"/>
          <w14:textFill>
            <w14:solidFill>
              <w14:schemeClr w14:val="tx1"/>
            </w14:solidFill>
          </w14:textFill>
        </w:rPr>
      </w:pPr>
      <w:r>
        <w:rPr>
          <w:rFonts w:hint="default" w:ascii="Arial" w:hAnsi="Arial" w:eastAsia="Helvetica" w:cs="Arial"/>
          <w:b w:val="0"/>
          <w:bCs w:val="0"/>
          <w:i w:val="0"/>
          <w:iCs w:val="0"/>
          <w:caps w:val="0"/>
          <w:color w:val="000000" w:themeColor="text1"/>
          <w:spacing w:val="0"/>
          <w:sz w:val="18"/>
          <w:szCs w:val="18"/>
          <w:shd w:val="clear" w:fill="FFFFFF"/>
          <w14:textFill>
            <w14:solidFill>
              <w14:schemeClr w14:val="tx1"/>
            </w14:solidFill>
          </w14:textFill>
        </w:rPr>
        <w:t xml:space="preserve">Jumper, J., Evans, R., Pritzel, A., Green, T., Figurnov, M., Ronneberger, O., Tunyasuvunakool, K., Bates, R., Žídek, </w:t>
      </w:r>
      <w:bookmarkStart w:id="7" w:name="_GoBack"/>
      <w:bookmarkEnd w:id="7"/>
      <w:r>
        <w:rPr>
          <w:rFonts w:hint="default" w:ascii="Arial" w:hAnsi="Arial" w:eastAsia="Helvetica" w:cs="Arial"/>
          <w:b w:val="0"/>
          <w:bCs w:val="0"/>
          <w:i w:val="0"/>
          <w:iCs w:val="0"/>
          <w:caps w:val="0"/>
          <w:color w:val="000000" w:themeColor="text1"/>
          <w:spacing w:val="0"/>
          <w:sz w:val="18"/>
          <w:szCs w:val="18"/>
          <w:shd w:val="clear" w:fill="FFFFFF"/>
          <w14:textFill>
            <w14:solidFill>
              <w14:schemeClr w14:val="tx1"/>
            </w14:solidFill>
          </w14:textFill>
        </w:rPr>
        <w:t>A., Potapenko, A., Bridgland, A., Meyer, C., Kohl, S.A.A., Ballard, A.J., Cowie, A., Romera-Paredes, B., Nikolov, S., Jain, R., Adler, J., Back, T., Petersen, S., Reiman, D., Clancy, E., Zielinski, M., Steinegger, M., Pacholska, M., Berghammer, T., Bodenstein, S., Silver, D., Vinyals, O., Senior, A.W., Kavukcuoglu, K., Kohli, P., Hassabis, D.: Highly accurate protein structure prediction with AlphaFold. Nature 596, 583–589</w:t>
      </w:r>
    </w:p>
    <w:p w14:paraId="521FACCF">
      <w:pPr>
        <w:numPr>
          <w:ilvl w:val="0"/>
          <w:numId w:val="2"/>
        </w:numPr>
        <w:tabs>
          <w:tab w:val="clear" w:pos="0"/>
        </w:tabs>
        <w:ind w:left="0" w:leftChars="0" w:firstLine="0" w:firstLineChars="0"/>
        <w:rPr>
          <w:rFonts w:hint="default" w:ascii="Arial" w:hAnsi="Arial" w:eastAsia="宋体" w:cs="Arial"/>
          <w:b w:val="0"/>
          <w:bCs w:val="0"/>
          <w:i w:val="0"/>
          <w:iCs w:val="0"/>
          <w:caps w:val="0"/>
          <w:color w:val="000000" w:themeColor="text1"/>
          <w:spacing w:val="0"/>
          <w:sz w:val="18"/>
          <w:szCs w:val="18"/>
          <w:shd w:val="clear" w:fill="FFFFFF"/>
          <w:lang w:val="en-US" w:eastAsia="zh-CN"/>
          <w14:textFill>
            <w14:solidFill>
              <w14:schemeClr w14:val="tx1"/>
            </w14:solidFill>
          </w14:textFill>
        </w:rPr>
      </w:pPr>
      <w:r>
        <w:rPr>
          <w:rFonts w:hint="default" w:ascii="Arial" w:hAnsi="Arial" w:eastAsia="Helvetica" w:cs="Arial"/>
          <w:b w:val="0"/>
          <w:bCs w:val="0"/>
          <w:i w:val="0"/>
          <w:iCs w:val="0"/>
          <w:caps w:val="0"/>
          <w:color w:val="000000" w:themeColor="text1"/>
          <w:spacing w:val="0"/>
          <w:sz w:val="18"/>
          <w:szCs w:val="18"/>
          <w:shd w:val="clear" w:fill="FFFFFF"/>
          <w14:textFill>
            <w14:solidFill>
              <w14:schemeClr w14:val="tx1"/>
            </w14:solidFill>
          </w14:textFill>
        </w:rPr>
        <w:t>Jones, D.T., Buchan, D.W.A., Cozzetto, D., Pontil, M.: PSICOV: precise structural contact prediction using sparse inverse covariance estimation on large multiple sequence alignments. Bioinformatics 28, 184–190 (2011)</w:t>
      </w:r>
    </w:p>
    <w:p w14:paraId="008318AC">
      <w:pPr>
        <w:numPr>
          <w:ilvl w:val="0"/>
          <w:numId w:val="2"/>
        </w:numPr>
        <w:tabs>
          <w:tab w:val="clear" w:pos="0"/>
        </w:tabs>
        <w:ind w:left="0" w:leftChars="0" w:firstLine="0" w:firstLineChars="0"/>
        <w:rPr>
          <w:rFonts w:hint="default" w:ascii="Arial" w:hAnsi="Arial" w:eastAsia="宋体" w:cs="Arial"/>
          <w:b w:val="0"/>
          <w:bCs w:val="0"/>
          <w:i w:val="0"/>
          <w:iCs w:val="0"/>
          <w:caps w:val="0"/>
          <w:color w:val="000000" w:themeColor="text1"/>
          <w:spacing w:val="0"/>
          <w:sz w:val="18"/>
          <w:szCs w:val="18"/>
          <w:shd w:val="clear" w:fill="FFFFFF"/>
          <w:lang w:val="en-US" w:eastAsia="zh-CN"/>
          <w14:textFill>
            <w14:solidFill>
              <w14:schemeClr w14:val="tx1"/>
            </w14:solidFill>
          </w14:textFill>
        </w:rPr>
      </w:pP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L. McInnes, J. Healy, UMAP: Uniform manifold approximation and projection for dimension reduction. arXiv [Preprint] (2020). </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begin"/>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instrText xml:space="preserve"> HYPERLINK "https://arxiv.org/abs/1802.03426" </w:instrTex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separate"/>
      </w:r>
      <w:r>
        <w:rPr>
          <w:rStyle w:val="7"/>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t>https://arxiv.org/abs/1802.03426</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end"/>
      </w: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 (Accessed 18 September 2020).</w:t>
      </w:r>
    </w:p>
    <w:p w14:paraId="7C3B3990">
      <w:pPr>
        <w:numPr>
          <w:ilvl w:val="0"/>
          <w:numId w:val="2"/>
        </w:numPr>
        <w:tabs>
          <w:tab w:val="clear" w:pos="0"/>
        </w:tabs>
        <w:ind w:left="0" w:leftChars="0" w:firstLine="0" w:firstLineChars="0"/>
        <w:rPr>
          <w:rFonts w:hint="default" w:ascii="Arial" w:hAnsi="Arial" w:eastAsia="宋体" w:cs="Arial"/>
          <w:b w:val="0"/>
          <w:bCs w:val="0"/>
          <w:i w:val="0"/>
          <w:iCs w:val="0"/>
          <w:caps w:val="0"/>
          <w:color w:val="000000" w:themeColor="text1"/>
          <w:spacing w:val="0"/>
          <w:sz w:val="18"/>
          <w:szCs w:val="18"/>
          <w:u w:val="none"/>
          <w:shd w:val="clear" w:fill="FFFFFF"/>
          <w:lang w:val="en-US" w:eastAsia="zh-CN"/>
          <w14:textFill>
            <w14:solidFill>
              <w14:schemeClr w14:val="tx1"/>
            </w14:solidFill>
          </w14:textFill>
        </w:rPr>
      </w:pP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Sam Gelman, Sarah A. Fahlberg, Pete Heinzelman, Philip A. Romero &amp; Anthony Gitter</w:t>
      </w:r>
      <w:r>
        <w:rPr>
          <w:rFonts w:hint="default" w:ascii="Arial" w:hAnsi="Arial" w:eastAsia="宋体" w:cs="Arial"/>
          <w:b w:val="0"/>
          <w:bCs w:val="0"/>
          <w:i w:val="0"/>
          <w:iCs w:val="0"/>
          <w:caps w:val="0"/>
          <w:color w:val="000000" w:themeColor="text1"/>
          <w:spacing w:val="0"/>
          <w:sz w:val="18"/>
          <w:szCs w:val="18"/>
          <w:u w:val="none"/>
          <w:shd w:val="clear" w:fill="FFFFFF"/>
          <w:lang w:val="en-US" w:eastAsia="zh-CN"/>
          <w14:textFill>
            <w14:solidFill>
              <w14:schemeClr w14:val="tx1"/>
            </w14:solidFill>
          </w14:textFill>
        </w:rPr>
        <w:t xml:space="preserve">. </w: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begin"/>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instrText xml:space="preserve"> HYPERLINK "https://doi.org/10.1073/pnas.2104878118" </w:instrTex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separate"/>
      </w:r>
      <w:r>
        <w:rPr>
          <w:rStyle w:val="7"/>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Proceedings of the National Academy of Sciences</w: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end"/>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 • </w: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begin"/>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instrText xml:space="preserve"> HYPERLINK "https://github.com/gitter-lab/nn4dms" </w:instrTex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separate"/>
      </w:r>
      <w:r>
        <w:rPr>
          <w:rStyle w:val="7"/>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code</w: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end"/>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 • Nov 2021</w:t>
      </w:r>
    </w:p>
    <w:p w14:paraId="7BB54E3E">
      <w:pPr>
        <w:numPr>
          <w:ilvl w:val="0"/>
          <w:numId w:val="2"/>
        </w:numPr>
        <w:tabs>
          <w:tab w:val="clear" w:pos="0"/>
        </w:tabs>
        <w:ind w:left="0" w:leftChars="0" w:firstLine="0" w:firstLineChars="0"/>
        <w:rPr>
          <w:rFonts w:hint="default" w:ascii="Arial" w:hAnsi="Arial" w:eastAsia="宋体" w:cs="Arial"/>
          <w:b w:val="0"/>
          <w:bCs w:val="0"/>
          <w:i w:val="0"/>
          <w:iCs w:val="0"/>
          <w:caps w:val="0"/>
          <w:color w:val="000000" w:themeColor="text1"/>
          <w:spacing w:val="0"/>
          <w:sz w:val="18"/>
          <w:szCs w:val="18"/>
          <w:u w:val="none"/>
          <w:shd w:val="clear" w:fill="FFFFFF"/>
          <w:lang w:val="en-US" w:eastAsia="zh-CN"/>
          <w14:textFill>
            <w14:solidFill>
              <w14:schemeClr w14:val="tx1"/>
            </w14:solidFill>
          </w14:textFill>
        </w:rPr>
      </w:pPr>
      <w:r>
        <w:rPr>
          <w:rStyle w:val="5"/>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Learning the local landscape of protein structures with convolutional neural networks</w:t>
      </w:r>
      <w:r>
        <w:rPr>
          <w:rStyle w:val="5"/>
          <w:rFonts w:hint="default" w:ascii="Arial" w:hAnsi="Arial" w:eastAsia="宋体" w:cs="Arial"/>
          <w:b w:val="0"/>
          <w:bCs w:val="0"/>
          <w:i w:val="0"/>
          <w:iCs w:val="0"/>
          <w:caps w:val="0"/>
          <w:color w:val="000000" w:themeColor="text1"/>
          <w:spacing w:val="0"/>
          <w:sz w:val="18"/>
          <w:szCs w:val="18"/>
          <w:u w:val="none"/>
          <w:shd w:val="clear" w:fill="FFFFFF"/>
          <w:lang w:val="en-US" w:eastAsia="zh-CN"/>
          <w14:textFill>
            <w14:solidFill>
              <w14:schemeClr w14:val="tx1"/>
            </w14:solidFill>
          </w14:textFill>
        </w:rPr>
        <w:t xml:space="preserve">. </w: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Anastasiya V. Kulikova, Daniel J. Diaz, James M. Loy, Andrew D. Ellington &amp; Claus O. Wilke</w:t>
      </w:r>
      <w:r>
        <w:rPr>
          <w:rFonts w:hint="default" w:ascii="Arial" w:hAnsi="Arial" w:eastAsia="宋体" w:cs="Arial"/>
          <w:b w:val="0"/>
          <w:bCs w:val="0"/>
          <w:i w:val="0"/>
          <w:iCs w:val="0"/>
          <w:caps w:val="0"/>
          <w:color w:val="000000" w:themeColor="text1"/>
          <w:spacing w:val="0"/>
          <w:sz w:val="18"/>
          <w:szCs w:val="18"/>
          <w:u w:val="none"/>
          <w:shd w:val="clear" w:fill="FFFFFF"/>
          <w:lang w:val="en-US" w:eastAsia="zh-CN"/>
          <w14:textFill>
            <w14:solidFill>
              <w14:schemeClr w14:val="tx1"/>
            </w14:solidFill>
          </w14:textFill>
        </w:rPr>
        <w:t xml:space="preserve">. </w: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begin"/>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instrText xml:space="preserve"> HYPERLINK "https://link.springer.com/article/10.1007/s10867-021-09593-6" </w:instrTex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separate"/>
      </w:r>
      <w:r>
        <w:rPr>
          <w:rStyle w:val="7"/>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Journal of Biological Physics 47.4 (2021)</w: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end"/>
      </w:r>
    </w:p>
    <w:p w14:paraId="64FAE2EB">
      <w:pPr>
        <w:pStyle w:val="2"/>
        <w:keepNext w:val="0"/>
        <w:keepLines w:val="0"/>
        <w:widowControl/>
        <w:suppressLineNumbers w:val="0"/>
        <w:shd w:val="clear" w:fill="FFFFFF"/>
        <w:spacing w:before="0" w:beforeAutospacing="0" w:after="210" w:afterAutospacing="0"/>
        <w:ind w:left="0" w:firstLine="420" w:firstLineChars="0"/>
        <w:rPr>
          <w:rFonts w:hint="eastAsia" w:ascii="宋体" w:hAnsi="宋体" w:eastAsia="宋体" w:cs="宋体"/>
          <w:i w:val="0"/>
          <w:iCs w:val="0"/>
          <w:caps w:val="0"/>
          <w:color w:val="2C2C36"/>
          <w:spacing w:val="1"/>
          <w:sz w:val="21"/>
          <w:szCs w:val="21"/>
          <w:shd w:val="clear" w:fill="FFFFFF"/>
          <w:lang w:val="en-US" w:eastAsia="zh-CN"/>
        </w:rPr>
      </w:pPr>
    </w:p>
    <w:p w14:paraId="2C250DCF">
      <w:pPr>
        <w:keepNext w:val="0"/>
        <w:keepLines w:val="0"/>
        <w:widowControl/>
        <w:suppressLineNumbers w:val="0"/>
        <w:jc w:val="left"/>
        <w:rPr>
          <w:rFonts w:hint="default" w:ascii="Arial" w:hAnsi="Arial" w:cs="Arial"/>
          <w:sz w:val="21"/>
          <w:szCs w:val="21"/>
        </w:rPr>
      </w:pPr>
    </w:p>
    <w:p w14:paraId="2FD14F0A"/>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B7DB1C"/>
    <w:multiLevelType w:val="multilevel"/>
    <w:tmpl w:val="C6B7DB1C"/>
    <w:lvl w:ilvl="0" w:tentative="0">
      <w:start w:val="1"/>
      <w:numFmt w:val="decimal"/>
      <w:suff w:val="space"/>
      <w:lvlText w:val="[%1]"/>
      <w:lvlJc w:val="left"/>
      <w:pPr>
        <w:tabs>
          <w:tab w:val="left" w:pos="0"/>
        </w:tabs>
        <w:ind w:left="0" w:firstLine="0"/>
      </w:pPr>
      <w:rPr>
        <w:rFonts w:hint="default" w:ascii="Times New Roman" w:hAnsi="Times New Roman" w:eastAsia="宋体" w:cs="Arial"/>
      </w:rPr>
    </w:lvl>
    <w:lvl w:ilvl="1" w:tentative="0">
      <w:start w:val="1"/>
      <w:numFmt w:val="decimal"/>
      <w:isLgl/>
      <w:suff w:val="space"/>
      <w:lvlText w:val="%1.%2"/>
      <w:lvlJc w:val="left"/>
      <w:pPr>
        <w:ind w:left="0" w:firstLine="0"/>
      </w:pPr>
      <w:rPr>
        <w:rFonts w:hint="default" w:ascii="Times New Roman" w:hAnsi="Times New Roman" w:cs="Times New Roman"/>
      </w:rPr>
    </w:lvl>
    <w:lvl w:ilvl="2" w:tentative="0">
      <w:start w:val="1"/>
      <w:numFmt w:val="decimal"/>
      <w:isLgl/>
      <w:suff w:val="space"/>
      <w:lvlText w:val="%1.%2.%3"/>
      <w:lvlJc w:val="left"/>
      <w:pPr>
        <w:ind w:left="0" w:firstLine="0"/>
      </w:pPr>
      <w:rPr>
        <w:rFonts w:hint="default" w:ascii="Times New Roman" w:hAnsi="Times New Roman" w:cs="Times New Roman"/>
      </w:rPr>
    </w:lvl>
    <w:lvl w:ilvl="3" w:tentative="0">
      <w:start w:val="1"/>
      <w:numFmt w:val="decimal"/>
      <w:isLgl/>
      <w:suff w:val="space"/>
      <w:lvlText w:val="%1.%2.%3.%4"/>
      <w:lvlJc w:val="left"/>
      <w:pPr>
        <w:ind w:left="0" w:firstLine="0"/>
      </w:pPr>
      <w:rPr>
        <w:rFonts w:hint="default" w:ascii="Times New Roman" w:hAnsi="Times New Roman" w:cs="Times New Roman"/>
      </w:rPr>
    </w:lvl>
    <w:lvl w:ilvl="4" w:tentative="0">
      <w:start w:val="1"/>
      <w:numFmt w:val="decimal"/>
      <w:isLgl/>
      <w:lvlText w:val="%1.%2.%3.%4.%5"/>
      <w:lvlJc w:val="left"/>
      <w:pPr>
        <w:ind w:left="2520" w:hanging="1080"/>
      </w:pPr>
      <w:rPr>
        <w:rFonts w:hint="default" w:ascii="Times New Roman" w:hAnsi="Times New Roman" w:cs="Times New Roman"/>
      </w:rPr>
    </w:lvl>
    <w:lvl w:ilvl="5" w:tentative="0">
      <w:start w:val="1"/>
      <w:numFmt w:val="decimal"/>
      <w:isLgl/>
      <w:lvlText w:val="%1.%2.%3.%4.%5.%6"/>
      <w:lvlJc w:val="left"/>
      <w:pPr>
        <w:ind w:left="3240" w:hanging="1440"/>
      </w:pPr>
      <w:rPr>
        <w:rFonts w:hint="default" w:ascii="Times New Roman" w:hAnsi="Times New Roman" w:cs="Times New Roman"/>
      </w:rPr>
    </w:lvl>
    <w:lvl w:ilvl="6" w:tentative="0">
      <w:start w:val="1"/>
      <w:numFmt w:val="decimal"/>
      <w:isLgl/>
      <w:lvlText w:val="%1.%2.%3.%4.%5.%6.%7"/>
      <w:lvlJc w:val="left"/>
      <w:pPr>
        <w:ind w:left="3960" w:hanging="1800"/>
      </w:pPr>
      <w:rPr>
        <w:rFonts w:hint="default" w:ascii="Times New Roman" w:hAnsi="Times New Roman" w:cs="Times New Roman"/>
      </w:rPr>
    </w:lvl>
    <w:lvl w:ilvl="7" w:tentative="0">
      <w:start w:val="1"/>
      <w:numFmt w:val="decimal"/>
      <w:isLgl/>
      <w:lvlText w:val="%1.%2.%3.%4.%5.%6.%7.%8"/>
      <w:lvlJc w:val="left"/>
      <w:pPr>
        <w:ind w:left="4320" w:hanging="1800"/>
      </w:pPr>
      <w:rPr>
        <w:rFonts w:hint="default" w:ascii="Times New Roman" w:hAnsi="Times New Roman" w:cs="Times New Roman"/>
      </w:rPr>
    </w:lvl>
    <w:lvl w:ilvl="8" w:tentative="0">
      <w:start w:val="1"/>
      <w:numFmt w:val="decimal"/>
      <w:isLgl/>
      <w:lvlText w:val="%1.%2.%3.%4.%5.%6.%7.%8.%9"/>
      <w:lvlJc w:val="left"/>
      <w:pPr>
        <w:ind w:left="5040" w:hanging="2160"/>
      </w:pPr>
      <w:rPr>
        <w:rFonts w:hint="default" w:ascii="Times New Roman" w:hAnsi="Times New Roman" w:cs="Times New Roman"/>
      </w:rPr>
    </w:lvl>
  </w:abstractNum>
  <w:abstractNum w:abstractNumId="1">
    <w:nsid w:val="55DF1A9A"/>
    <w:multiLevelType w:val="multilevel"/>
    <w:tmpl w:val="55DF1A9A"/>
    <w:lvl w:ilvl="0" w:tentative="0">
      <w:start w:val="1"/>
      <w:numFmt w:val="decimal"/>
      <w:suff w:val="space"/>
      <w:lvlText w:val="[%1]"/>
      <w:lvlJc w:val="left"/>
      <w:pPr>
        <w:tabs>
          <w:tab w:val="left" w:pos="0"/>
        </w:tabs>
        <w:ind w:left="0" w:firstLine="0"/>
      </w:pPr>
      <w:rPr>
        <w:rFonts w:hint="default" w:ascii="Times New Roman" w:hAnsi="Times New Roman" w:eastAsia="宋体" w:cs="Arial"/>
      </w:rPr>
    </w:lvl>
    <w:lvl w:ilvl="1" w:tentative="0">
      <w:start w:val="1"/>
      <w:numFmt w:val="decimal"/>
      <w:isLgl/>
      <w:suff w:val="space"/>
      <w:lvlText w:val="%1.%2"/>
      <w:lvlJc w:val="left"/>
      <w:pPr>
        <w:ind w:left="0" w:firstLine="0"/>
      </w:pPr>
      <w:rPr>
        <w:rFonts w:hint="default" w:ascii="Times New Roman" w:hAnsi="Times New Roman" w:cs="Times New Roman"/>
      </w:rPr>
    </w:lvl>
    <w:lvl w:ilvl="2" w:tentative="0">
      <w:start w:val="1"/>
      <w:numFmt w:val="decimal"/>
      <w:isLgl/>
      <w:suff w:val="space"/>
      <w:lvlText w:val="%1.%2.%3"/>
      <w:lvlJc w:val="left"/>
      <w:pPr>
        <w:ind w:left="0" w:firstLine="0"/>
      </w:pPr>
      <w:rPr>
        <w:rFonts w:hint="default" w:ascii="Times New Roman" w:hAnsi="Times New Roman" w:cs="Times New Roman"/>
      </w:rPr>
    </w:lvl>
    <w:lvl w:ilvl="3" w:tentative="0">
      <w:start w:val="1"/>
      <w:numFmt w:val="decimal"/>
      <w:isLgl/>
      <w:suff w:val="space"/>
      <w:lvlText w:val="%1.%2.%3.%4"/>
      <w:lvlJc w:val="left"/>
      <w:pPr>
        <w:ind w:left="0" w:firstLine="0"/>
      </w:pPr>
      <w:rPr>
        <w:rFonts w:hint="default" w:ascii="Times New Roman" w:hAnsi="Times New Roman" w:cs="Times New Roman"/>
      </w:rPr>
    </w:lvl>
    <w:lvl w:ilvl="4" w:tentative="0">
      <w:start w:val="1"/>
      <w:numFmt w:val="decimal"/>
      <w:isLgl/>
      <w:lvlText w:val="%1.%2.%3.%4.%5"/>
      <w:lvlJc w:val="left"/>
      <w:pPr>
        <w:ind w:left="2520" w:hanging="1080"/>
      </w:pPr>
      <w:rPr>
        <w:rFonts w:hint="default" w:ascii="Times New Roman" w:hAnsi="Times New Roman" w:cs="Times New Roman"/>
      </w:rPr>
    </w:lvl>
    <w:lvl w:ilvl="5" w:tentative="0">
      <w:start w:val="1"/>
      <w:numFmt w:val="decimal"/>
      <w:isLgl/>
      <w:lvlText w:val="%1.%2.%3.%4.%5.%6"/>
      <w:lvlJc w:val="left"/>
      <w:pPr>
        <w:ind w:left="3240" w:hanging="1440"/>
      </w:pPr>
      <w:rPr>
        <w:rFonts w:hint="default" w:ascii="Times New Roman" w:hAnsi="Times New Roman" w:cs="Times New Roman"/>
      </w:rPr>
    </w:lvl>
    <w:lvl w:ilvl="6" w:tentative="0">
      <w:start w:val="1"/>
      <w:numFmt w:val="decimal"/>
      <w:isLgl/>
      <w:lvlText w:val="%1.%2.%3.%4.%5.%6.%7"/>
      <w:lvlJc w:val="left"/>
      <w:pPr>
        <w:ind w:left="3960" w:hanging="1800"/>
      </w:pPr>
      <w:rPr>
        <w:rFonts w:hint="default" w:ascii="Times New Roman" w:hAnsi="Times New Roman" w:cs="Times New Roman"/>
      </w:rPr>
    </w:lvl>
    <w:lvl w:ilvl="7" w:tentative="0">
      <w:start w:val="1"/>
      <w:numFmt w:val="decimal"/>
      <w:isLgl/>
      <w:lvlText w:val="%1.%2.%3.%4.%5.%6.%7.%8"/>
      <w:lvlJc w:val="left"/>
      <w:pPr>
        <w:ind w:left="4320" w:hanging="1800"/>
      </w:pPr>
      <w:rPr>
        <w:rFonts w:hint="default" w:ascii="Times New Roman" w:hAnsi="Times New Roman" w:cs="Times New Roman"/>
      </w:rPr>
    </w:lvl>
    <w:lvl w:ilvl="8" w:tentative="0">
      <w:start w:val="1"/>
      <w:numFmt w:val="decimal"/>
      <w:isLgl/>
      <w:lvlText w:val="%1.%2.%3.%4.%5.%6.%7.%8.%9"/>
      <w:lvlJc w:val="left"/>
      <w:pPr>
        <w:ind w:left="5040" w:hanging="2160"/>
      </w:pPr>
      <w:rPr>
        <w:rFonts w:hint="default"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A00F39"/>
    <w:rsid w:val="417B2113"/>
    <w:rsid w:val="47A123D6"/>
    <w:rsid w:val="51A00F39"/>
    <w:rsid w:val="5AFA3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2214</Words>
  <Characters>7862</Characters>
  <Lines>0</Lines>
  <Paragraphs>0</Paragraphs>
  <TotalTime>0</TotalTime>
  <ScaleCrop>false</ScaleCrop>
  <LinksUpToDate>false</LinksUpToDate>
  <CharactersWithSpaces>8969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2025-01-18T08:52:00Z</dcterms:created>
  <dc:creator>ChrisX</dc:creator>
  <cp:lastModifiedBy>ChrisX</cp:lastModifiedBy>
  <dcterms:modified xsi:type="dcterms:W3CDTF">2025-01-18T12:05:22Z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25208C32634048D3BD0FE283C6E394C9_13</vt:lpwstr>
  </property>
  <property fmtid="{D5CDD505-2E9C-101B-9397-08002B2CF9AE}" pid="4" name="KSOTemplateDocerSaveRecord">
    <vt:lpwstr>eyJoZGlkIjoiYjkyZmNhZmMwYTRkMzdjNDc0ZDBiODA4ZTNmNjg2YzYiLCJ1c2VySWQiOiI1NzY2MDAzMjUifQ==</vt:lpwstr>
  </property>
</Properties>
</file>