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jc w:val="center"/>
      </w:pPr>
      <w:r>
        <w:drawing>
          <wp:inline xmlns:a="http://schemas.openxmlformats.org/drawingml/2006/main" xmlns:pic="http://schemas.openxmlformats.org/drawingml/2006/picture">
            <wp:extent cx="5897880" cy="810070"/>
            <wp:docPr id="1" name="Picture 1" descr="Manipal Institute of Technology logo"/>
            <wp:cNvGraphicFramePr>
              <a:graphicFrameLocks noChangeAspect="1"/>
            </wp:cNvGraphicFramePr>
            <a:graphic>
              <a:graphicData uri="http://schemas.openxmlformats.org/drawingml/2006/picture">
                <pic:pic>
                  <pic:nvPicPr>
                    <pic:cNvPr id="0" name="mit_logo.png"/>
                    <pic:cNvPicPr/>
                  </pic:nvPicPr>
                  <pic:blipFill>
                    <a:blip r:embed="rId9"/>
                    <a:stretch>
                      <a:fillRect/>
                    </a:stretch>
                  </pic:blipFill>
                  <pic:spPr>
                    <a:xfrm>
                      <a:off x="0" y="0"/>
                      <a:ext cx="5897880" cy="810070"/>
                    </a:xfrm>
                    <a:prstGeom prst="rect"/>
                  </pic:spPr>
                </pic:pic>
              </a:graphicData>
            </a:graphic>
          </wp:inline>
        </w:drawing>
      </w:r>
    </w:p>
    <w:p>
      <w:pPr>
        <w:spacing w:after="80" w:line="245" w:lineRule="auto"/>
        <w:jc w:val="center"/>
      </w:pPr>
      <w:r>
        <w:rPr>
          <w:rFonts w:ascii="Times New Roman" w:hAnsi="Times New Roman" w:eastAsia="Times New Roman"/>
          <w:b/>
          <w:i w:val="0"/>
          <w:color w:val="000000"/>
          <w:sz w:val="34"/>
        </w:rPr>
        <w:t>Lightweight ML-Based IMU Gesture Recognition</w:t>
      </w:r>
      <w:r>
        <w:br/>
      </w:r>
      <w:r>
        <w:rPr>
          <w:rFonts w:ascii="Times New Roman" w:hAnsi="Times New Roman" w:eastAsia="Times New Roman"/>
          <w:b/>
          <w:i w:val="0"/>
          <w:color w:val="000000"/>
          <w:sz w:val="34"/>
        </w:rPr>
        <w:t>for Embedded Game Control Using LPC1768</w:t>
      </w:r>
      <w:r>
        <w:br/>
      </w:r>
      <w:r>
        <w:rPr>
          <w:rFonts w:ascii="Times New Roman" w:hAnsi="Times New Roman" w:eastAsia="Times New Roman"/>
          <w:b/>
          <w:i w:val="0"/>
          <w:color w:val="000000"/>
          <w:sz w:val="34"/>
        </w:rPr>
        <w:t>and MPU6050</w:t>
      </w:r>
    </w:p>
    <w:p>
      <w:pPr>
        <w:spacing w:after="400"/>
        <w:jc w:val="center"/>
      </w:pPr>
      <w:r>
        <w:rPr>
          <w:rFonts w:ascii="Times New Roman" w:hAnsi="Times New Roman" w:eastAsia="Times New Roman"/>
          <w:b w:val="0"/>
          <w:i w:val="0"/>
          <w:color w:val="141414"/>
          <w:sz w:val="27"/>
        </w:rPr>
        <w:t>Embedded System Design Lab</w:t>
      </w:r>
    </w:p>
    <w:p>
      <w:pPr>
        <w:spacing w:after="620"/>
        <w:jc w:val="center"/>
      </w:pPr>
      <w:r>
        <w:rPr>
          <w:rFonts w:ascii="Times New Roman" w:hAnsi="Times New Roman" w:eastAsia="Times New Roman"/>
          <w:b w:val="0"/>
          <w:i/>
          <w:color w:val="141414"/>
          <w:sz w:val="25"/>
        </w:rPr>
        <w:t>Project Synopsis</w:t>
      </w:r>
    </w:p>
    <w:p>
      <w:pPr>
        <w:spacing w:after="260"/>
        <w:jc w:val="center"/>
      </w:pPr>
      <w:r>
        <w:rPr>
          <w:rFonts w:ascii="Times New Roman" w:hAnsi="Times New Roman" w:eastAsia="Times New Roman"/>
          <w:b w:val="0"/>
          <w:i/>
          <w:color w:val="141414"/>
          <w:sz w:val="23"/>
        </w:rPr>
        <w:t>By</w:t>
      </w:r>
    </w:p>
    <w:p>
      <w:pPr>
        <w:spacing w:after="140"/>
        <w:jc w:val="center"/>
      </w:pPr>
      <w:r>
        <w:rPr>
          <w:rFonts w:ascii="Times New Roman" w:hAnsi="Times New Roman" w:eastAsia="Times New Roman"/>
          <w:b/>
          <w:i/>
          <w:color w:val="141414"/>
          <w:sz w:val="23"/>
        </w:rPr>
        <w:t>Atharv Vilas Borle – 240953664</w:t>
      </w:r>
    </w:p>
    <w:p>
      <w:pPr>
        <w:spacing w:after="140"/>
        <w:jc w:val="center"/>
      </w:pPr>
      <w:r>
        <w:rPr>
          <w:rFonts w:ascii="Times New Roman" w:hAnsi="Times New Roman" w:eastAsia="Times New Roman"/>
          <w:b/>
          <w:i/>
          <w:color w:val="141414"/>
          <w:sz w:val="23"/>
        </w:rPr>
        <w:t>Aryan Malik – 240953668</w:t>
      </w:r>
    </w:p>
    <w:p>
      <w:pPr>
        <w:spacing w:after="140"/>
        <w:jc w:val="center"/>
      </w:pPr>
      <w:r>
        <w:rPr>
          <w:rFonts w:ascii="Times New Roman" w:hAnsi="Times New Roman" w:eastAsia="Times New Roman"/>
          <w:b/>
          <w:i/>
          <w:color w:val="141414"/>
          <w:sz w:val="23"/>
        </w:rPr>
        <w:t>Pagavath D P – 240953676</w:t>
      </w:r>
    </w:p>
    <w:p>
      <w:pPr>
        <w:spacing w:before="740" w:after="260"/>
        <w:jc w:val="center"/>
      </w:pPr>
      <w:r>
        <w:rPr>
          <w:rFonts w:ascii="Times New Roman" w:hAnsi="Times New Roman" w:eastAsia="Times New Roman"/>
          <w:b w:val="0"/>
          <w:i/>
          <w:color w:val="141414"/>
          <w:sz w:val="23"/>
        </w:rPr>
        <w:t>Under the guidance of</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7"/>
        <w:gridCol w:w="4687"/>
      </w:tblGrid>
      <w:tr>
        <w:tc>
          <w:tcPr>
            <w:tcW w:type="dxa" w:w="4608"/>
            <w:vAlign w:val="top"/>
          </w:tcPr>
          <w:p>
            <w:pPr>
              <w:spacing w:after="20" w:line="240" w:lineRule="auto"/>
            </w:pPr>
            <w:r/>
            <w:r>
              <w:rPr>
                <w:rFonts w:ascii="Times New Roman" w:hAnsi="Times New Roman" w:eastAsia="Times New Roman"/>
                <w:b/>
                <w:i w:val="0"/>
                <w:color w:val="141414"/>
                <w:sz w:val="20"/>
              </w:rPr>
              <w:t>Dr. G. Pradeep Reddy</w:t>
            </w:r>
          </w:p>
          <w:p>
            <w:pPr>
              <w:spacing w:after="20" w:line="240" w:lineRule="auto"/>
            </w:pPr>
            <w:r>
              <w:rPr>
                <w:rFonts w:ascii="Times New Roman" w:hAnsi="Times New Roman" w:eastAsia="Times New Roman"/>
                <w:b w:val="0"/>
                <w:i w:val="0"/>
                <w:color w:val="141414"/>
                <w:sz w:val="20"/>
              </w:rPr>
              <w:t>Assistant Professor</w:t>
            </w:r>
          </w:p>
          <w:p>
            <w:pPr>
              <w:spacing w:after="20" w:line="240" w:lineRule="auto"/>
            </w:pPr>
            <w:r>
              <w:rPr>
                <w:rFonts w:ascii="Times New Roman" w:hAnsi="Times New Roman" w:eastAsia="Times New Roman"/>
                <w:b w:val="0"/>
                <w:i w:val="0"/>
                <w:color w:val="141414"/>
                <w:sz w:val="20"/>
              </w:rPr>
              <w:t>School of Computer Engineering</w:t>
            </w:r>
          </w:p>
          <w:p>
            <w:pPr>
              <w:spacing w:after="20" w:line="240" w:lineRule="auto"/>
            </w:pPr>
            <w:r>
              <w:rPr>
                <w:rFonts w:ascii="Times New Roman" w:hAnsi="Times New Roman" w:eastAsia="Times New Roman"/>
                <w:b w:val="0"/>
                <w:i w:val="0"/>
                <w:color w:val="141414"/>
                <w:sz w:val="20"/>
              </w:rPr>
              <w:t>Manipal Institute of Technology</w:t>
            </w:r>
          </w:p>
          <w:p>
            <w:pPr>
              <w:spacing w:after="20" w:line="240" w:lineRule="auto"/>
            </w:pPr>
            <w:r>
              <w:rPr>
                <w:rFonts w:ascii="Times New Roman" w:hAnsi="Times New Roman" w:eastAsia="Times New Roman"/>
                <w:b w:val="0"/>
                <w:i w:val="0"/>
                <w:color w:val="141414"/>
                <w:sz w:val="20"/>
              </w:rPr>
              <w:t>Manipal, Karnataka, India</w:t>
            </w:r>
          </w:p>
        </w:tc>
        <w:tc>
          <w:tcPr>
            <w:tcW w:type="dxa" w:w="4608"/>
            <w:vAlign w:val="top"/>
          </w:tcPr>
          <w:p>
            <w:pPr>
              <w:spacing w:after="20" w:line="240" w:lineRule="auto"/>
            </w:pPr>
            <w:r/>
            <w:r>
              <w:rPr>
                <w:rFonts w:ascii="Times New Roman" w:hAnsi="Times New Roman" w:eastAsia="Times New Roman"/>
                <w:b/>
                <w:i w:val="0"/>
                <w:color w:val="141414"/>
                <w:sz w:val="20"/>
              </w:rPr>
              <w:t>Ms. Pragya Jha</w:t>
            </w:r>
          </w:p>
          <w:p>
            <w:pPr>
              <w:spacing w:after="20" w:line="240" w:lineRule="auto"/>
            </w:pPr>
            <w:r>
              <w:rPr>
                <w:rFonts w:ascii="Times New Roman" w:hAnsi="Times New Roman" w:eastAsia="Times New Roman"/>
                <w:b w:val="0"/>
                <w:i w:val="0"/>
                <w:color w:val="141414"/>
                <w:sz w:val="20"/>
              </w:rPr>
              <w:t>Assistant Professor</w:t>
            </w:r>
          </w:p>
          <w:p>
            <w:pPr>
              <w:spacing w:after="20" w:line="240" w:lineRule="auto"/>
            </w:pPr>
            <w:r>
              <w:rPr>
                <w:rFonts w:ascii="Times New Roman" w:hAnsi="Times New Roman" w:eastAsia="Times New Roman"/>
                <w:b w:val="0"/>
                <w:i w:val="0"/>
                <w:color w:val="141414"/>
                <w:sz w:val="20"/>
              </w:rPr>
              <w:t>School of Computer Engineering</w:t>
            </w:r>
          </w:p>
          <w:p>
            <w:pPr>
              <w:spacing w:after="20" w:line="240" w:lineRule="auto"/>
            </w:pPr>
            <w:r>
              <w:rPr>
                <w:rFonts w:ascii="Times New Roman" w:hAnsi="Times New Roman" w:eastAsia="Times New Roman"/>
                <w:b w:val="0"/>
                <w:i w:val="0"/>
                <w:color w:val="141414"/>
                <w:sz w:val="20"/>
              </w:rPr>
              <w:t>Manipal Institute of Technology</w:t>
            </w:r>
          </w:p>
          <w:p>
            <w:pPr>
              <w:spacing w:after="20" w:line="240" w:lineRule="auto"/>
            </w:pPr>
            <w:r>
              <w:rPr>
                <w:rFonts w:ascii="Times New Roman" w:hAnsi="Times New Roman" w:eastAsia="Times New Roman"/>
                <w:b w:val="0"/>
                <w:i w:val="0"/>
                <w:color w:val="141414"/>
                <w:sz w:val="20"/>
              </w:rPr>
              <w:t>Manipal, Karnataka, India</w:t>
            </w:r>
          </w:p>
        </w:tc>
      </w:tr>
    </w:tbl>
    <w:p>
      <w:pPr>
        <w:spacing w:after="0" w:line="240" w:lineRule="auto"/>
      </w:pPr>
      <w:r>
        <w:br w:type="page"/>
      </w:r>
    </w:p>
    <w:p>
      <w:pPr>
        <w:keepNext/>
        <w:keepLines/>
        <w:spacing w:before="160" w:after="60"/>
        <w:jc w:val="left"/>
      </w:pPr>
      <w:r>
        <w:rPr>
          <w:rFonts w:ascii="Times New Roman" w:hAnsi="Times New Roman" w:eastAsia="Times New Roman"/>
          <w:b/>
          <w:i w:val="0"/>
          <w:color w:val="691623"/>
          <w:sz w:val="25"/>
        </w:rPr>
        <w:t>ABSTRACT</w:t>
      </w:r>
    </w:p>
    <w:p>
      <w:pPr>
        <w:keepNext w:val="0"/>
        <w:keepLines/>
        <w:spacing w:before="0" w:after="80" w:line="259" w:lineRule="auto"/>
        <w:jc w:val="both"/>
      </w:pPr>
      <w:r>
        <w:rPr>
          <w:rFonts w:ascii="Times New Roman" w:hAnsi="Times New Roman" w:eastAsia="Times New Roman"/>
          <w:b w:val="0"/>
          <w:i w:val="0"/>
          <w:color w:val="141414"/>
          <w:sz w:val="20"/>
        </w:rPr>
        <w:t>Gesture-based human-computer interfaces offer intuitive input, but fixed-threshold motion detectors may be sensitive to sensor bias, differences in gesture intensity, and incidental movement. This project proposes a lightweight machine-learning (ML) approach to inertial measurement unit (IMU) gesture recognition on an LPC1768 microcontroller, demonstrated through a motion-controlled space-shooter game. A six-axis MPU6050 supplies three-axis acceleration and angular-velocity measurements. Labelled readings will be captured for left tilt, right tilt, firing flick, and no-command/background movement. After stationary bias calibration, signals will be segmented into short windows and represented using compact statistical features. A shallow decision-tree classifier will be trained offline in Python and translated into C for local inference, avoiding dependence on a host computer during gameplay. A conventional threshold-based detector will serve as the baseline. Both methods will be evaluated using macro-F1, per-class precision and recall, false activations per minute during no-command trials, missed gestures, response latency, inference time, and firmware memory usage. Testing will use held-out sessions or participants where the dataset permits. An ST7735 TFT will display gameplay feedback in real time. The project aims to provide a reproducible comparison of a compact classifier and a rule-based baseline; any improvement in reliability will be reported only if supported by measured results.</w:t>
      </w:r>
    </w:p>
    <w:p>
      <w:pPr>
        <w:spacing w:after="100" w:line="252" w:lineRule="auto"/>
        <w:jc w:val="both"/>
      </w:pPr>
      <w:r>
        <w:rPr>
          <w:rFonts w:ascii="Times New Roman" w:hAnsi="Times New Roman" w:eastAsia="Times New Roman"/>
          <w:b/>
          <w:i w:val="0"/>
          <w:color w:val="141414"/>
          <w:sz w:val="20"/>
        </w:rPr>
        <w:t xml:space="preserve">Keywords: </w:t>
      </w:r>
      <w:r>
        <w:rPr>
          <w:rFonts w:ascii="Times New Roman" w:hAnsi="Times New Roman" w:eastAsia="Times New Roman"/>
          <w:b w:val="0"/>
          <w:i w:val="0"/>
          <w:color w:val="141414"/>
          <w:sz w:val="20"/>
        </w:rPr>
        <w:t>IMU gesture recognition; embedded machine learning; decision tree; LPC1768; MPU6050; false-trigger detection; resource-aware inference</w:t>
      </w:r>
    </w:p>
    <w:p>
      <w:pPr>
        <w:keepNext/>
        <w:keepLines/>
        <w:spacing w:before="160" w:after="60"/>
        <w:jc w:val="left"/>
      </w:pPr>
      <w:r>
        <w:rPr>
          <w:rFonts w:ascii="Times New Roman" w:hAnsi="Times New Roman" w:eastAsia="Times New Roman"/>
          <w:b/>
          <w:i w:val="0"/>
          <w:color w:val="691623"/>
          <w:sz w:val="25"/>
        </w:rPr>
        <w:t>1. INTRODUCTION AND RELATED WORK</w:t>
      </w:r>
    </w:p>
    <w:p>
      <w:pPr>
        <w:keepNext w:val="0"/>
        <w:keepLines/>
        <w:spacing w:before="0" w:after="80" w:line="259" w:lineRule="auto"/>
        <w:jc w:val="both"/>
      </w:pPr>
      <w:r>
        <w:rPr>
          <w:rFonts w:ascii="Times New Roman" w:hAnsi="Times New Roman" w:eastAsia="Times New Roman"/>
          <w:b w:val="0"/>
          <w:i w:val="0"/>
          <w:color w:val="141414"/>
          <w:sz w:val="20"/>
        </w:rPr>
        <w:t>Inertial measurement units (IMUs) enable camera-free gesture input. Prior work spans feature-based methods and temporal models: Bilius, Pentiuc and Vatavu review IMU gesture recognition and tensor-based dimensionality reduction [1], while Lauss, Eibensteiner and Petz demonstrate on-device gesture recognition on a low-power microcontroller and evaluate accuracy, memory and latency [2]. Springer Nature research on IMU-based air-writing highlights the effects of small-amplitude motion, sensor noise and user variation [3]. A recent IEEE paper uses an MPU6050 with an ESP32 and combines temporal neural classification with threshold-triggered execution [4]. These studies show that an IMU/ML combination alone cannot establish novelty. This project will test whether a compact decision tree compiled to C offers a useful accuracy, false-trigger and resource-cost trade-off against a conventional threshold baseline on the LPC1768. The board provides a 100 MHz Cortex-M3, up to 512 KB flash and 64 KB SRAM [5]. The literature gap and novelty claim will be reassessed before publication.</w:t>
      </w:r>
    </w:p>
    <w:p>
      <w:pPr>
        <w:keepNext/>
        <w:keepLines/>
        <w:spacing w:before="160" w:after="60"/>
        <w:jc w:val="left"/>
      </w:pPr>
      <w:r>
        <w:rPr>
          <w:rFonts w:ascii="Times New Roman" w:hAnsi="Times New Roman" w:eastAsia="Times New Roman"/>
          <w:b/>
          <w:i w:val="0"/>
          <w:color w:val="691623"/>
          <w:sz w:val="25"/>
        </w:rPr>
        <w:t>2. PROBLEM STATEMENT</w:t>
      </w:r>
    </w:p>
    <w:p>
      <w:pPr>
        <w:keepNext w:val="0"/>
        <w:keepLines/>
        <w:spacing w:before="0" w:after="80" w:line="259" w:lineRule="auto"/>
        <w:jc w:val="both"/>
      </w:pPr>
      <w:r>
        <w:rPr>
          <w:rFonts w:ascii="Times New Roman" w:hAnsi="Times New Roman" w:eastAsia="Times New Roman"/>
          <w:b w:val="0"/>
          <w:i w:val="0"/>
          <w:color w:val="141414"/>
          <w:sz w:val="20"/>
        </w:rPr>
        <w:t>Fixed thresholds are inexpensive but may need manual tuning and can misclassify movements when gesture intensity, speed, orientation or background motion changes. Deep models can capture temporal patterns but add training and deployment cost. This project tests whether a compact ML classifier using statistical MPU6050 features provides a useful balance among recognition quality, false activations, latency and memory when it runs locally on the LPC1768. Any benefit will be determined by comparison, not assumed.</w:t>
      </w:r>
    </w:p>
    <w:p>
      <w:pPr>
        <w:keepNext/>
        <w:keepLines/>
        <w:spacing w:before="160" w:after="60"/>
        <w:jc w:val="left"/>
      </w:pPr>
      <w:r>
        <w:rPr>
          <w:rFonts w:ascii="Times New Roman" w:hAnsi="Times New Roman" w:eastAsia="Times New Roman"/>
          <w:b/>
          <w:i w:val="0"/>
          <w:color w:val="691623"/>
          <w:sz w:val="25"/>
        </w:rPr>
        <w:t>3. AIM AND OBJECTIVES</w:t>
      </w:r>
    </w:p>
    <w:p>
      <w:pPr>
        <w:keepNext/>
        <w:keepLines/>
        <w:spacing w:before="0" w:after="80" w:line="259" w:lineRule="auto"/>
        <w:jc w:val="both"/>
      </w:pPr>
      <w:r>
        <w:rPr>
          <w:rFonts w:ascii="Times New Roman" w:hAnsi="Times New Roman" w:eastAsia="Times New Roman"/>
          <w:b w:val="0"/>
          <w:i w:val="0"/>
          <w:color w:val="141414"/>
          <w:sz w:val="20"/>
        </w:rPr>
        <w:t>The aim is to design and experimentally evaluate a resource-aware IMU gesture-recognition system that runs locally on the LPC1768 and controls a simple space-shooter game.</w:t>
      </w:r>
    </w:p>
    <w:p>
      <w:pPr>
        <w:keepLines/>
        <w:spacing w:after="50" w:line="257" w:lineRule="auto"/>
        <w:ind w:left="346" w:hanging="346"/>
        <w:jc w:val="both"/>
      </w:pPr>
      <w:r>
        <w:rPr>
          <w:rFonts w:ascii="Times New Roman" w:hAnsi="Times New Roman" w:eastAsia="Times New Roman"/>
          <w:b w:val="0"/>
          <w:i w:val="0"/>
          <w:color w:val="141414"/>
          <w:sz w:val="20"/>
        </w:rPr>
        <w:t>1. Interface the MPU6050 with the LPC1768 over I²C and the ST7735 TFT display over SPI.</w:t>
      </w:r>
    </w:p>
    <w:p>
      <w:pPr>
        <w:keepLines/>
        <w:spacing w:after="50" w:line="257" w:lineRule="auto"/>
        <w:ind w:left="346" w:hanging="346"/>
        <w:jc w:val="both"/>
      </w:pPr>
      <w:r>
        <w:rPr>
          <w:rFonts w:ascii="Times New Roman" w:hAnsi="Times New Roman" w:eastAsia="Times New Roman"/>
          <w:b w:val="0"/>
          <w:i w:val="0"/>
          <w:color w:val="141414"/>
          <w:sz w:val="20"/>
        </w:rPr>
        <w:t>2. Collect and label accelerometer and gyroscope recordings for left tilt, right tilt, firing flick and no-command/background movement.</w:t>
      </w:r>
    </w:p>
    <w:p>
      <w:pPr>
        <w:keepLines/>
        <w:spacing w:after="50" w:line="257" w:lineRule="auto"/>
        <w:ind w:left="346" w:hanging="346"/>
        <w:jc w:val="both"/>
      </w:pPr>
      <w:r>
        <w:rPr>
          <w:rFonts w:ascii="Times New Roman" w:hAnsi="Times New Roman" w:eastAsia="Times New Roman"/>
          <w:b w:val="0"/>
          <w:i w:val="0"/>
          <w:color w:val="141414"/>
          <w:sz w:val="20"/>
        </w:rPr>
        <w:t>3. Apply stationary bias calibration and extract compact statistical features from fixed-duration sensor windows.</w:t>
      </w:r>
    </w:p>
    <w:p>
      <w:pPr>
        <w:keepLines/>
        <w:spacing w:after="50" w:line="257" w:lineRule="auto"/>
        <w:ind w:left="346" w:hanging="346"/>
        <w:jc w:val="both"/>
      </w:pPr>
      <w:r>
        <w:rPr>
          <w:rFonts w:ascii="Times New Roman" w:hAnsi="Times New Roman" w:eastAsia="Times New Roman"/>
          <w:b w:val="0"/>
          <w:i w:val="0"/>
          <w:color w:val="141414"/>
          <w:sz w:val="20"/>
        </w:rPr>
        <w:t>4. Train a shallow decision-tree classifier in Python and convert the trained tree into C for inference on the LPC1768.</w:t>
      </w:r>
    </w:p>
    <w:p>
      <w:pPr>
        <w:keepLines/>
        <w:spacing w:after="50" w:line="257" w:lineRule="auto"/>
        <w:ind w:left="346" w:hanging="346"/>
        <w:jc w:val="both"/>
      </w:pPr>
      <w:r>
        <w:rPr>
          <w:rFonts w:ascii="Times New Roman" w:hAnsi="Times New Roman" w:eastAsia="Times New Roman"/>
          <w:b w:val="0"/>
          <w:i w:val="0"/>
          <w:color w:val="141414"/>
          <w:sz w:val="20"/>
        </w:rPr>
        <w:t>5. Implement a conventional threshold-based detector as a baseline and compare it with the ML classifier under the same evaluation protocol.</w:t>
      </w:r>
    </w:p>
    <w:p>
      <w:pPr>
        <w:keepNext/>
        <w:keepLines/>
        <w:spacing w:after="50" w:line="257" w:lineRule="auto"/>
        <w:ind w:left="346" w:hanging="346"/>
        <w:jc w:val="both"/>
      </w:pPr>
      <w:r>
        <w:rPr>
          <w:rFonts w:ascii="Times New Roman" w:hAnsi="Times New Roman" w:eastAsia="Times New Roman"/>
          <w:b w:val="0"/>
          <w:i w:val="0"/>
          <w:color w:val="141414"/>
          <w:sz w:val="20"/>
        </w:rPr>
        <w:t>6. Measure macro-F1, per-class precision/recall, false activations, missed gestures, latency, inference time and firmware memory usage.</w:t>
      </w:r>
    </w:p>
    <w:p>
      <w:pPr>
        <w:keepLines/>
        <w:spacing w:after="50" w:line="257" w:lineRule="auto"/>
        <w:ind w:left="346" w:hanging="346"/>
        <w:jc w:val="both"/>
      </w:pPr>
      <w:r>
        <w:rPr>
          <w:rFonts w:ascii="Times New Roman" w:hAnsi="Times New Roman" w:eastAsia="Times New Roman"/>
          <w:b w:val="0"/>
          <w:i w:val="0"/>
          <w:color w:val="141414"/>
          <w:sz w:val="20"/>
        </w:rPr>
        <w:t>7. Integrate the selected detector with a minimal game loop and document limitations and reproducible experimental procedures.</w:t>
      </w:r>
    </w:p>
    <w:p>
      <w:pPr>
        <w:keepNext/>
        <w:keepLines/>
        <w:spacing w:before="160" w:after="60"/>
        <w:jc w:val="left"/>
      </w:pPr>
      <w:r>
        <w:rPr>
          <w:rFonts w:ascii="Times New Roman" w:hAnsi="Times New Roman" w:eastAsia="Times New Roman"/>
          <w:b/>
          <w:i w:val="0"/>
          <w:color w:val="691623"/>
          <w:sz w:val="25"/>
        </w:rPr>
        <w:t>4. PROPOSED METHODOLOGY</w:t>
      </w:r>
    </w:p>
    <w:p>
      <w:pPr>
        <w:keepNext/>
        <w:keepLines/>
        <w:spacing w:before="100" w:after="60"/>
        <w:jc w:val="left"/>
      </w:pPr>
      <w:r>
        <w:rPr>
          <w:rFonts w:ascii="Times New Roman" w:hAnsi="Times New Roman" w:eastAsia="Times New Roman"/>
          <w:b/>
          <w:i w:val="0"/>
          <w:color w:val="141414"/>
          <w:sz w:val="21"/>
        </w:rPr>
        <w:t>4.1 Hardware interfacing and calibration</w:t>
      </w:r>
    </w:p>
    <w:p>
      <w:pPr>
        <w:keepNext w:val="0"/>
        <w:keepLines/>
        <w:spacing w:before="0" w:after="80" w:line="259" w:lineRule="auto"/>
        <w:jc w:val="both"/>
      </w:pPr>
      <w:r>
        <w:rPr>
          <w:rFonts w:ascii="Times New Roman" w:hAnsi="Times New Roman" w:eastAsia="Times New Roman"/>
          <w:b w:val="0"/>
          <w:i w:val="0"/>
          <w:color w:val="141414"/>
          <w:sz w:val="20"/>
        </w:rPr>
        <w:t>The MPU6050 will be connected to the LPC1768 through I²C and configured to provide three-axis accelerometer and three-axis gyroscope measurements. The ST7735 TFT will be interfaced over SPI. Interface wiring, pull-ups and voltage compatibility will be checked against the trainer board and module specifications before powering the circuit [6], [7]. During a stationary calibration interval, sensor offsets and neutral readings will be estimated. A serial logging mode will be implemented first so that sensor communication can be verified independently of the game.</w:t>
      </w:r>
    </w:p>
    <w:p>
      <w:pPr>
        <w:keepNext/>
        <w:keepLines/>
        <w:spacing w:before="100" w:after="60"/>
        <w:jc w:val="left"/>
      </w:pPr>
      <w:r>
        <w:rPr>
          <w:rFonts w:ascii="Times New Roman" w:hAnsi="Times New Roman" w:eastAsia="Times New Roman"/>
          <w:b/>
          <w:i w:val="0"/>
          <w:color w:val="141414"/>
          <w:sz w:val="21"/>
        </w:rPr>
        <w:t>4.2 Dataset acquisition and labelling</w:t>
      </w:r>
    </w:p>
    <w:p>
      <w:pPr>
        <w:keepNext w:val="0"/>
        <w:keepLines/>
        <w:spacing w:before="0" w:after="80" w:line="259" w:lineRule="auto"/>
        <w:jc w:val="both"/>
      </w:pPr>
      <w:r>
        <w:rPr>
          <w:rFonts w:ascii="Times New Roman" w:hAnsi="Times New Roman" w:eastAsia="Times New Roman"/>
          <w:b w:val="0"/>
          <w:i w:val="0"/>
          <w:color w:val="141414"/>
          <w:sz w:val="20"/>
        </w:rPr>
        <w:t>Six-axis measurements will be sampled at a target rate of approximately 50 Hz and transmitted over UART/USB for offline labelling and analysis. A pilot dataset will aim for 8–12 volunteers where recruitment permits, with repeated examples of left tilt, right tilt and firing flick, together with idle and incidental movements labelled as no-command. The actual number of participants, repetitions, duration and any discarded recordings will be reported transparently. Participants will be informed of the recording purpose, and the dataset will use anonymous participant codes rather than names.</w:t>
      </w:r>
    </w:p>
    <w:p>
      <w:pPr>
        <w:keepNext/>
        <w:keepLines/>
        <w:spacing w:before="100" w:after="60"/>
        <w:jc w:val="left"/>
      </w:pPr>
      <w:r>
        <w:rPr>
          <w:rFonts w:ascii="Times New Roman" w:hAnsi="Times New Roman" w:eastAsia="Times New Roman"/>
          <w:b/>
          <w:i w:val="0"/>
          <w:color w:val="141414"/>
          <w:sz w:val="21"/>
        </w:rPr>
        <w:t>4.3 Preprocessing, features and model training</w:t>
      </w:r>
    </w:p>
    <w:p>
      <w:pPr>
        <w:keepNext w:val="0"/>
        <w:keepLines/>
        <w:spacing w:before="0" w:after="80" w:line="259" w:lineRule="auto"/>
        <w:jc w:val="both"/>
      </w:pPr>
      <w:r>
        <w:rPr>
          <w:rFonts w:ascii="Times New Roman" w:hAnsi="Times New Roman" w:eastAsia="Times New Roman"/>
          <w:b w:val="0"/>
          <w:i w:val="0"/>
          <w:color w:val="141414"/>
          <w:sz w:val="20"/>
        </w:rPr>
        <w:t>Sensor streams will be divided into short windows (initial target: 0.3 seconds, updated every 0.15 seconds). For each of the six channels, the mean, standard deviation, minimum and maximum will be calculated, giving a compact feature vector. The labelled feature set will be split into training, validation and test data. Where the number of participants allows, the test set will contain participants not used for training; otherwise, recording-session separation will be used and the limitation stated. A shallow decision tree will be trained using scikit-learn. Tree depth and leaf size will be chosen using validation data only, then the selected tree will be exported as C decision logic. Preprocessing parameters must be estimated from training data only to avoid information leakage.</w:t>
      </w:r>
    </w:p>
    <w:p>
      <w:pPr>
        <w:keepNext/>
        <w:keepLines/>
        <w:spacing w:before="100" w:after="60"/>
        <w:jc w:val="left"/>
      </w:pPr>
      <w:r>
        <w:rPr>
          <w:rFonts w:ascii="Times New Roman" w:hAnsi="Times New Roman" w:eastAsia="Times New Roman"/>
          <w:b/>
          <w:i w:val="0"/>
          <w:color w:val="141414"/>
          <w:sz w:val="21"/>
        </w:rPr>
        <w:t>4.4 On-device inference and game integration</w:t>
      </w:r>
    </w:p>
    <w:p>
      <w:pPr>
        <w:keepNext w:val="0"/>
        <w:keepLines/>
        <w:spacing w:before="0" w:after="80" w:line="259" w:lineRule="auto"/>
        <w:jc w:val="both"/>
      </w:pPr>
      <w:r>
        <w:rPr>
          <w:rFonts w:ascii="Times New Roman" w:hAnsi="Times New Roman" w:eastAsia="Times New Roman"/>
          <w:b w:val="0"/>
          <w:i w:val="0"/>
          <w:color w:val="141414"/>
          <w:sz w:val="20"/>
        </w:rPr>
        <w:t>The exported C logic and feature calculations will be integrated into the LPC1768 firmware. Runtime operation will consist of periodic sensor acquisition, window-feature calculation, local classification and mapping of the predicted class to a game command. No laptop or network connection will be required for prediction during gameplay. Left and right commands will move the ship, a firing-flick prediction will launch a projectile, and no-command predictions will leave controls unchanged. The TFT game will include only essential elements: player, enemies or targets, score and restart control, prioritising reliable measurement over elaborate graphics.</w:t>
      </w:r>
    </w:p>
    <w:p>
      <w:pPr>
        <w:keepNext/>
        <w:keepLines/>
        <w:spacing w:before="100" w:after="60"/>
        <w:jc w:val="left"/>
      </w:pPr>
      <w:r>
        <w:rPr>
          <w:rFonts w:ascii="Times New Roman" w:hAnsi="Times New Roman" w:eastAsia="Times New Roman"/>
          <w:b/>
          <w:i w:val="0"/>
          <w:color w:val="141414"/>
          <w:sz w:val="21"/>
        </w:rPr>
        <w:t>4.5 Baseline and experimental evaluation</w:t>
      </w:r>
    </w:p>
    <w:p>
      <w:pPr>
        <w:keepNext w:val="0"/>
        <w:keepLines/>
        <w:spacing w:before="0" w:after="80" w:line="259" w:lineRule="auto"/>
        <w:jc w:val="both"/>
      </w:pPr>
      <w:r>
        <w:rPr>
          <w:rFonts w:ascii="Times New Roman" w:hAnsi="Times New Roman" w:eastAsia="Times New Roman"/>
          <w:b w:val="0"/>
          <w:i w:val="0"/>
          <w:color w:val="141414"/>
          <w:sz w:val="20"/>
        </w:rPr>
        <w:t>A threshold-based baseline will use calibrated tilt and angular-velocity thresholds with a basic dead zone and cooldown for firing. Both approaches will be tested using the same held-out recordings and, where possible, live trials. Recognition will be assessed through macro-F1 and per-class precision and recall; rejection behaviour will be assessed using false activations per minute during no-command trials and missed-gesture rate. End-to-end response latency, classifier execution time, flash footprint and SRAM use will also be recorded. Results will be reported as measured values with the number of trials and test protocol. No performance gain will be claimed unless supported by these results.</w:t>
      </w:r>
    </w:p>
    <w:p>
      <w:pPr>
        <w:keepNext/>
        <w:keepLines/>
        <w:spacing w:before="160" w:after="60"/>
        <w:jc w:val="left"/>
      </w:pPr>
      <w:r>
        <w:rPr>
          <w:rFonts w:ascii="Times New Roman" w:hAnsi="Times New Roman" w:eastAsia="Times New Roman"/>
          <w:b/>
          <w:i w:val="0"/>
          <w:color w:val="691623"/>
          <w:sz w:val="25"/>
        </w:rPr>
        <w:t>5. HARDWARE AND SOFTWARE REQUIREMENTS</w:t>
      </w:r>
    </w:p>
    <w:p>
      <w:pPr>
        <w:keepLines/>
        <w:spacing w:after="40" w:line="252" w:lineRule="auto"/>
        <w:ind w:left="317" w:hanging="230"/>
        <w:jc w:val="both"/>
      </w:pPr>
      <w:r>
        <w:rPr>
          <w:rFonts w:ascii="Times New Roman" w:hAnsi="Times New Roman" w:eastAsia="Times New Roman"/>
          <w:b/>
          <w:i w:val="0"/>
          <w:color w:val="141414"/>
          <w:sz w:val="20"/>
        </w:rPr>
        <w:t xml:space="preserve">• </w:t>
      </w:r>
      <w:r>
        <w:rPr>
          <w:rFonts w:ascii="Times New Roman" w:hAnsi="Times New Roman" w:eastAsia="Times New Roman"/>
          <w:b/>
          <w:i w:val="0"/>
          <w:color w:val="141414"/>
          <w:sz w:val="20"/>
        </w:rPr>
        <w:t xml:space="preserve">LPC1768 trainer board — </w:t>
      </w:r>
      <w:r>
        <w:rPr>
          <w:rFonts w:ascii="Times New Roman" w:hAnsi="Times New Roman" w:eastAsia="Times New Roman"/>
          <w:b w:val="0"/>
          <w:i w:val="0"/>
          <w:color w:val="141414"/>
          <w:sz w:val="20"/>
        </w:rPr>
        <w:t>runs sensor acquisition, feature extraction, the trained decision tree and game logic.</w:t>
      </w:r>
    </w:p>
    <w:p>
      <w:pPr>
        <w:keepLines/>
        <w:spacing w:after="40" w:line="252" w:lineRule="auto"/>
        <w:ind w:left="317" w:hanging="230"/>
        <w:jc w:val="both"/>
      </w:pPr>
      <w:r>
        <w:rPr>
          <w:rFonts w:ascii="Times New Roman" w:hAnsi="Times New Roman" w:eastAsia="Times New Roman"/>
          <w:b/>
          <w:i w:val="0"/>
          <w:color w:val="141414"/>
          <w:sz w:val="20"/>
        </w:rPr>
        <w:t xml:space="preserve">• </w:t>
      </w:r>
      <w:r>
        <w:rPr>
          <w:rFonts w:ascii="Times New Roman" w:hAnsi="Times New Roman" w:eastAsia="Times New Roman"/>
          <w:b/>
          <w:i w:val="0"/>
          <w:color w:val="141414"/>
          <w:sz w:val="20"/>
        </w:rPr>
        <w:t xml:space="preserve">MPU6050 IMU module — </w:t>
      </w:r>
      <w:r>
        <w:rPr>
          <w:rFonts w:ascii="Times New Roman" w:hAnsi="Times New Roman" w:eastAsia="Times New Roman"/>
          <w:b w:val="0"/>
          <w:i w:val="0"/>
          <w:color w:val="141414"/>
          <w:sz w:val="20"/>
        </w:rPr>
        <w:t>supplies three-axis acceleration and three-axis angular velocity.</w:t>
      </w:r>
    </w:p>
    <w:p>
      <w:pPr>
        <w:keepLines/>
        <w:spacing w:after="40" w:line="252" w:lineRule="auto"/>
        <w:ind w:left="317" w:hanging="230"/>
        <w:jc w:val="both"/>
      </w:pPr>
      <w:r>
        <w:rPr>
          <w:rFonts w:ascii="Times New Roman" w:hAnsi="Times New Roman" w:eastAsia="Times New Roman"/>
          <w:b/>
          <w:i w:val="0"/>
          <w:color w:val="141414"/>
          <w:sz w:val="20"/>
        </w:rPr>
        <w:t xml:space="preserve">• </w:t>
      </w:r>
      <w:r>
        <w:rPr>
          <w:rFonts w:ascii="Times New Roman" w:hAnsi="Times New Roman" w:eastAsia="Times New Roman"/>
          <w:b/>
          <w:i w:val="0"/>
          <w:color w:val="141414"/>
          <w:sz w:val="20"/>
        </w:rPr>
        <w:t xml:space="preserve">ST7735 SPI TFT display — </w:t>
      </w:r>
      <w:r>
        <w:rPr>
          <w:rFonts w:ascii="Times New Roman" w:hAnsi="Times New Roman" w:eastAsia="Times New Roman"/>
          <w:b w:val="0"/>
          <w:i w:val="0"/>
          <w:color w:val="141414"/>
          <w:sz w:val="20"/>
        </w:rPr>
        <w:t>renders the spaceship, targets, score and basic game status.</w:t>
      </w:r>
    </w:p>
    <w:p>
      <w:pPr>
        <w:keepLines/>
        <w:spacing w:after="40" w:line="252" w:lineRule="auto"/>
        <w:ind w:left="317" w:hanging="230"/>
        <w:jc w:val="both"/>
      </w:pPr>
      <w:r>
        <w:rPr>
          <w:rFonts w:ascii="Times New Roman" w:hAnsi="Times New Roman" w:eastAsia="Times New Roman"/>
          <w:b/>
          <w:i w:val="0"/>
          <w:color w:val="141414"/>
          <w:sz w:val="20"/>
        </w:rPr>
        <w:t xml:space="preserve">• </w:t>
      </w:r>
      <w:r>
        <w:rPr>
          <w:rFonts w:ascii="Times New Roman" w:hAnsi="Times New Roman" w:eastAsia="Times New Roman"/>
          <w:b/>
          <w:i w:val="0"/>
          <w:color w:val="141414"/>
          <w:sz w:val="20"/>
        </w:rPr>
        <w:t xml:space="preserve">Push button, jumper wires and mounting board — </w:t>
      </w:r>
      <w:r>
        <w:rPr>
          <w:rFonts w:ascii="Times New Roman" w:hAnsi="Times New Roman" w:eastAsia="Times New Roman"/>
          <w:b w:val="0"/>
          <w:i w:val="0"/>
          <w:color w:val="141414"/>
          <w:sz w:val="20"/>
        </w:rPr>
        <w:t>support restart control and stable sensor wiring/mounting.</w:t>
      </w:r>
    </w:p>
    <w:p>
      <w:pPr>
        <w:keepLines/>
        <w:spacing w:after="40" w:line="252" w:lineRule="auto"/>
        <w:ind w:left="317" w:hanging="230"/>
        <w:jc w:val="both"/>
      </w:pPr>
      <w:r>
        <w:rPr>
          <w:rFonts w:ascii="Times New Roman" w:hAnsi="Times New Roman" w:eastAsia="Times New Roman"/>
          <w:b/>
          <w:i w:val="0"/>
          <w:color w:val="141414"/>
          <w:sz w:val="20"/>
        </w:rPr>
        <w:t xml:space="preserve">• </w:t>
      </w:r>
      <w:r>
        <w:rPr>
          <w:rFonts w:ascii="Times New Roman" w:hAnsi="Times New Roman" w:eastAsia="Times New Roman"/>
          <w:b/>
          <w:i w:val="0"/>
          <w:color w:val="141414"/>
          <w:sz w:val="20"/>
        </w:rPr>
        <w:t xml:space="preserve">Programming cable and lab power supply — </w:t>
      </w:r>
      <w:r>
        <w:rPr>
          <w:rFonts w:ascii="Times New Roman" w:hAnsi="Times New Roman" w:eastAsia="Times New Roman"/>
          <w:b w:val="0"/>
          <w:i w:val="0"/>
          <w:color w:val="141414"/>
          <w:sz w:val="20"/>
        </w:rPr>
        <w:t>support firmware flashing and board operation.</w:t>
      </w:r>
    </w:p>
    <w:p>
      <w:pPr>
        <w:keepLines/>
        <w:spacing w:after="40" w:line="252" w:lineRule="auto"/>
        <w:ind w:left="317" w:hanging="230"/>
        <w:jc w:val="both"/>
      </w:pPr>
      <w:r>
        <w:rPr>
          <w:rFonts w:ascii="Times New Roman" w:hAnsi="Times New Roman" w:eastAsia="Times New Roman"/>
          <w:b/>
          <w:i w:val="0"/>
          <w:color w:val="141414"/>
          <w:sz w:val="20"/>
        </w:rPr>
        <w:t xml:space="preserve">• </w:t>
      </w:r>
      <w:r>
        <w:rPr>
          <w:rFonts w:ascii="Times New Roman" w:hAnsi="Times New Roman" w:eastAsia="Times New Roman"/>
          <w:b/>
          <w:i w:val="0"/>
          <w:color w:val="141414"/>
          <w:sz w:val="20"/>
        </w:rPr>
        <w:t xml:space="preserve">Keil µVision 4 / supported ARM C toolchain — </w:t>
      </w:r>
      <w:r>
        <w:rPr>
          <w:rFonts w:ascii="Times New Roman" w:hAnsi="Times New Roman" w:eastAsia="Times New Roman"/>
          <w:b w:val="0"/>
          <w:i w:val="0"/>
          <w:color w:val="141414"/>
          <w:sz w:val="20"/>
        </w:rPr>
        <w:t>builds and flashes LPC1768 firmware.</w:t>
      </w:r>
    </w:p>
    <w:p>
      <w:pPr>
        <w:keepLines/>
        <w:spacing w:after="40" w:line="252" w:lineRule="auto"/>
        <w:ind w:left="317" w:hanging="230"/>
        <w:jc w:val="both"/>
      </w:pPr>
      <w:r>
        <w:rPr>
          <w:rFonts w:ascii="Times New Roman" w:hAnsi="Times New Roman" w:eastAsia="Times New Roman"/>
          <w:b/>
          <w:i w:val="0"/>
          <w:color w:val="141414"/>
          <w:sz w:val="20"/>
        </w:rPr>
        <w:t xml:space="preserve">• </w:t>
      </w:r>
      <w:r>
        <w:rPr>
          <w:rFonts w:ascii="Times New Roman" w:hAnsi="Times New Roman" w:eastAsia="Times New Roman"/>
          <w:b/>
          <w:i w:val="0"/>
          <w:color w:val="141414"/>
          <w:sz w:val="20"/>
        </w:rPr>
        <w:t xml:space="preserve">Python 3 with NumPy, pandas, scikit-learn and Matplotlib — </w:t>
      </w:r>
      <w:r>
        <w:rPr>
          <w:rFonts w:ascii="Times New Roman" w:hAnsi="Times New Roman" w:eastAsia="Times New Roman"/>
          <w:b w:val="0"/>
          <w:i w:val="0"/>
          <w:color w:val="141414"/>
          <w:sz w:val="20"/>
        </w:rPr>
        <w:t>supports dataset processing, decision-tree training, metrics and plots.</w:t>
      </w:r>
    </w:p>
    <w:p>
      <w:pPr>
        <w:keepLines/>
        <w:spacing w:after="40" w:line="252" w:lineRule="auto"/>
        <w:ind w:left="317" w:hanging="230"/>
        <w:jc w:val="both"/>
      </w:pPr>
      <w:r>
        <w:rPr>
          <w:rFonts w:ascii="Times New Roman" w:hAnsi="Times New Roman" w:eastAsia="Times New Roman"/>
          <w:b/>
          <w:i w:val="0"/>
          <w:color w:val="141414"/>
          <w:sz w:val="20"/>
        </w:rPr>
        <w:t xml:space="preserve">• </w:t>
      </w:r>
      <w:r>
        <w:rPr>
          <w:rFonts w:ascii="Times New Roman" w:hAnsi="Times New Roman" w:eastAsia="Times New Roman"/>
          <w:b/>
          <w:i w:val="0"/>
          <w:color w:val="141414"/>
          <w:sz w:val="20"/>
        </w:rPr>
        <w:t xml:space="preserve">Serial terminal or pySerial — </w:t>
      </w:r>
      <w:r>
        <w:rPr>
          <w:rFonts w:ascii="Times New Roman" w:hAnsi="Times New Roman" w:eastAsia="Times New Roman"/>
          <w:b w:val="0"/>
          <w:i w:val="0"/>
          <w:color w:val="141414"/>
          <w:sz w:val="20"/>
        </w:rPr>
        <w:t>captures sensor logs from the board for dataset construction and debugging.</w:t>
      </w:r>
    </w:p>
    <w:p>
      <w:pPr>
        <w:keepNext/>
        <w:keepLines/>
        <w:spacing w:before="160" w:after="60"/>
        <w:jc w:val="left"/>
      </w:pPr>
      <w:r>
        <w:rPr>
          <w:rFonts w:ascii="Times New Roman" w:hAnsi="Times New Roman" w:eastAsia="Times New Roman"/>
          <w:b/>
          <w:i w:val="0"/>
          <w:color w:val="691623"/>
          <w:sz w:val="25"/>
        </w:rPr>
        <w:t>6. EXPECTED OUTCOMES AND FUTURE SCOPE</w:t>
      </w:r>
    </w:p>
    <w:p>
      <w:pPr>
        <w:keepNext w:val="0"/>
        <w:keepLines/>
        <w:spacing w:before="0" w:after="80" w:line="259" w:lineRule="auto"/>
        <w:jc w:val="both"/>
      </w:pPr>
      <w:r>
        <w:rPr>
          <w:rFonts w:ascii="Times New Roman" w:hAnsi="Times New Roman" w:eastAsia="Times New Roman"/>
          <w:b w:val="0"/>
          <w:i w:val="0"/>
          <w:color w:val="141414"/>
          <w:sz w:val="20"/>
        </w:rPr>
        <w:t>The expected deliverables are (i) a working LPC1768–MPU6050–ST7735 prototype, (ii) an anonymised labelled pilot dataset and Python preprocessing/training scripts, (iii) a small decision-tree model compiled into the firmware, (iv) a threshold-versus-ML evaluation with confusion matrix and resource measurements, and (v) a paper draft describing the method, protocol, results and limitations. These are planned outputs, not completed results, and the synopsis makes no claim that the ML approach will necessarily outperform the baseline. Future work may expand the number and diversity of participants, compare additional lightweight classifiers, investigate adaptive calibration and unknown-gesture rejection, and repeat measurements over multiple sessions. A journal submission will require a completed novelty review, sufficient evaluation, reproducible results and further validation beyond the initial lab prototype.</w:t>
      </w:r>
    </w:p>
    <w:p>
      <w:pPr>
        <w:keepNext/>
        <w:keepLines/>
        <w:spacing w:before="160" w:after="60"/>
        <w:jc w:val="left"/>
      </w:pPr>
      <w:r>
        <w:rPr>
          <w:rFonts w:ascii="Times New Roman" w:hAnsi="Times New Roman" w:eastAsia="Times New Roman"/>
          <w:b/>
          <w:i w:val="0"/>
          <w:color w:val="691623"/>
          <w:sz w:val="25"/>
        </w:rPr>
        <w:t>REFERENCES</w:t>
      </w:r>
    </w:p>
    <w:p>
      <w:pPr>
        <w:keepLines/>
        <w:spacing w:after="60" w:line="240" w:lineRule="auto"/>
        <w:ind w:left="346" w:hanging="346"/>
        <w:jc w:val="left"/>
      </w:pPr>
      <w:r>
        <w:rPr>
          <w:rFonts w:ascii="Times New Roman" w:hAnsi="Times New Roman" w:eastAsia="Times New Roman"/>
          <w:b w:val="0"/>
          <w:i w:val="0"/>
          <w:color w:val="141414"/>
          <w:sz w:val="18"/>
        </w:rPr>
        <w:t>[1] L.-B. Bilius, S.-G. Pentiuc, and R.-D. Vatavu, “TIGER: A Tucker-based instrument for gesture recognition with inertial sensors,” Pattern Recognition Letters, vol. 165, pp. 84–90, Jan. 2023, doi: 10.1016/j.patrec.2022.11.028.</w:t>
      </w:r>
    </w:p>
    <w:p>
      <w:pPr>
        <w:keepLines/>
        <w:spacing w:after="60" w:line="240" w:lineRule="auto"/>
        <w:ind w:left="346" w:hanging="346"/>
        <w:jc w:val="left"/>
      </w:pPr>
      <w:r>
        <w:rPr>
          <w:rFonts w:ascii="Times New Roman" w:hAnsi="Times New Roman" w:eastAsia="Times New Roman"/>
          <w:b w:val="0"/>
          <w:i w:val="0"/>
          <w:color w:val="141414"/>
          <w:sz w:val="18"/>
        </w:rPr>
        <w:t>[2] D. Lauss, F. Eibensteiner, and P. Petz, “A Deep Learning based Hand Gesture Recognition on a Low-power Microcontroller using IMU Sensors,” in Proc. 21st IEEE International Conference on Machine Learning and Applications (ICMLA), 2022, pp. 733–736, doi: 10.1109/ICMLA55696.2022.00122.</w:t>
      </w:r>
    </w:p>
    <w:p>
      <w:pPr>
        <w:keepLines/>
        <w:spacing w:after="60" w:line="240" w:lineRule="auto"/>
        <w:ind w:left="346" w:hanging="346"/>
        <w:jc w:val="left"/>
      </w:pPr>
      <w:r>
        <w:rPr>
          <w:rFonts w:ascii="Times New Roman" w:hAnsi="Times New Roman" w:eastAsia="Times New Roman"/>
          <w:b w:val="0"/>
          <w:i w:val="0"/>
          <w:color w:val="141414"/>
          <w:sz w:val="18"/>
        </w:rPr>
        <w:t>[3] B. Feng, G. Chen, H. Chen, et al., “RingRT: recognizing air-writing on the palm through an IMU-integrated ring,” CCF Transactions on Pervasive Computing and Interaction, vol. 8, pp. 30–43, 2026, doi: 10.1007/s42486-025-00209-9.</w:t>
      </w:r>
    </w:p>
    <w:p>
      <w:pPr>
        <w:keepLines/>
        <w:spacing w:after="60" w:line="240" w:lineRule="auto"/>
        <w:ind w:left="346" w:hanging="346"/>
        <w:jc w:val="left"/>
      </w:pPr>
      <w:r>
        <w:rPr>
          <w:rFonts w:ascii="Times New Roman" w:hAnsi="Times New Roman" w:eastAsia="Times New Roman"/>
          <w:b w:val="0"/>
          <w:i w:val="0"/>
          <w:color w:val="141414"/>
          <w:sz w:val="18"/>
        </w:rPr>
        <w:t>[4] X. Sun, F. Yan, J. Liu, W. Xi, and C. Fu, “Design of a Real-Time Gesture Recognition System Based on Edge Computing and a Multi-Scale Residual Network,” in Proc. 2026 IEEE 27th China Conference on System Simulation Technology and its Applications (CCSSTA), pp. 419–423, 2026, doi: 10.1109/CCSSTA69471.2026.11633521.</w:t>
      </w:r>
    </w:p>
    <w:p>
      <w:pPr>
        <w:keepLines/>
        <w:spacing w:after="60" w:line="240" w:lineRule="auto"/>
        <w:ind w:left="346" w:hanging="346"/>
        <w:jc w:val="left"/>
      </w:pPr>
      <w:r>
        <w:rPr>
          <w:rFonts w:ascii="Times New Roman" w:hAnsi="Times New Roman" w:eastAsia="Times New Roman"/>
          <w:b w:val="0"/>
          <w:i w:val="0"/>
          <w:color w:val="141414"/>
          <w:sz w:val="18"/>
        </w:rPr>
        <w:t>[5] NXP Semiconductors, “LPC1769/68/67/66/65/64/63 Product Data Sheet,” Rev. 9.10, Sep. 2020.</w:t>
      </w:r>
    </w:p>
    <w:p>
      <w:pPr>
        <w:keepLines/>
        <w:spacing w:after="60" w:line="240" w:lineRule="auto"/>
        <w:ind w:left="346" w:hanging="346"/>
        <w:jc w:val="left"/>
      </w:pPr>
      <w:r>
        <w:rPr>
          <w:rFonts w:ascii="Times New Roman" w:hAnsi="Times New Roman" w:eastAsia="Times New Roman"/>
          <w:b w:val="0"/>
          <w:i w:val="0"/>
          <w:color w:val="141414"/>
          <w:sz w:val="18"/>
        </w:rPr>
        <w:t>[6] InvenSense Inc., “MPU-6000 and MPU-6050 Product Specification,” Document PS-MPU-6000A-00, Rev. 3.4, Aug. 2013.</w:t>
      </w:r>
    </w:p>
    <w:p>
      <w:pPr>
        <w:keepLines/>
        <w:spacing w:after="60" w:line="240" w:lineRule="auto"/>
        <w:ind w:left="346" w:hanging="346"/>
        <w:jc w:val="left"/>
      </w:pPr>
      <w:r>
        <w:rPr>
          <w:rFonts w:ascii="Times New Roman" w:hAnsi="Times New Roman" w:eastAsia="Times New Roman"/>
          <w:b w:val="0"/>
          <w:i w:val="0"/>
          <w:color w:val="141414"/>
          <w:sz w:val="18"/>
        </w:rPr>
        <w:t>[7] Sitronix Technology Corporation, “ST7735S TFT LCD Controller/Driver,” Version 1.1.</w:t>
      </w:r>
    </w:p>
    <w:sectPr w:rsidR="00FC693F" w:rsidRPr="0006063C" w:rsidSect="00034616">
      <w:pgSz w:w="11909" w:h="16834"/>
      <w:pgMar w:top="1123" w:right="1267" w:bottom="1123"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eastAsia="Times New Roman"/>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Lightweight ML-Based IMU Gesture Recognition for Embedded Game Control Using LPC1768 and MPU6050</dc:title>
  <dc:subject>Embedded System Design Lab Project Synopsis</dc:subject>
  <dc:creator>python-docx</dc:creator>
  <cp:keywords>IMU gesture recognition, embedded machine learning, LPC1768, MPU6050, decision tree</cp:keywords>
  <dc:description>generated by python-docx</dc:description>
  <cp:lastModifiedBy/>
  <cp:revision>1</cp:revision>
  <dcterms:created xsi:type="dcterms:W3CDTF">2013-12-23T23:15:00Z</dcterms:created>
  <dcterms:modified xsi:type="dcterms:W3CDTF">2013-12-23T23:15:00Z</dcterms:modified>
  <cp:category/>
</cp:coreProperties>
</file>