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Completamente logrado</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Completamente logrado</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Completamente logrado</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Logrado</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color w:val="3b3838"/>
                <w:rtl w:val="0"/>
              </w:rPr>
              <w:t xml:space="preserve">Logrado</w:t>
            </w:r>
            <w:r w:rsidDel="00000000" w:rsidR="00000000" w:rsidRPr="00000000">
              <w:rPr>
                <w:rtl w:val="0"/>
              </w:rPr>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b w:val="1"/>
              </w:rPr>
            </w:pPr>
            <w:r w:rsidDel="00000000" w:rsidR="00000000" w:rsidRPr="00000000">
              <w:rPr>
                <w:rFonts w:ascii="Calibri" w:cs="Calibri" w:eastAsia="Calibri" w:hAnsi="Calibri"/>
                <w:b w:val="1"/>
                <w:rtl w:val="0"/>
              </w:rPr>
              <w:t xml:space="preserve">X</w:t>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ScKqPzHa+XVAQmGwHvY54vXgSg==">CgMxLjA4AHIhMVFNM2dpc0xsMHRiY1ZIaVdJMGtmeGtUWkp3WG4wREVL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