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Cuenta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-Cliente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-Emprendedor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-Profesional independiente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accediendo por primera vez o no haber creado una cuenta previamente.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usuario nuevo tendrá que registrarse proporcionando su información personal (nombre, correo electrónico, etc.) para poder usar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accede a la opción de registrarse desde la pantalla de inicio.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formulario donde el usuario ingresa su información personal.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valida que la información sea correcta y que el correo electrónico no esté en uso.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todo es correcto, se crea la cuenta en la base de datos.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recibe un correo de confirmación.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ha creado su cuenta y podrá iniciar sesión para acceder a las funcionalidades de la plataforma.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E1: El correo electrónico ya está en uso. Se notifica al usuario y se le ofrece la opción de recuperar su cuenta. 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E2: El sistema no puede validar la información (por ejemplo, si el correo es inválido). Se mostrará un mensaje de 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4NMX0zzkAmttoFBkGlVPFN9NNg==">CgMxLjAyCGguZ2pkZ3hzOAByITFodU40aFdIX1RRQXBVR2x0RHJFcUsxVHFydFlzX3NiMw==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