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RURAL PERNAMBUCO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FILOSÓFICOS E SOCIOLÓGICOS DA INFORMÁTICA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GABRIEL ALVES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EDSON FAGNER DA SILVA CRISTOVAM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Conceitos Gerais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Crie um programa estruturado que receba algo que represente um carro ou uma moto e imprima a quantidade de rodas. Faça o mesmo utilizando a orientação a objetos.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https://github.com/Crissky/Linguagens-de-Programacao/tree/master/Atividades/Atividade%2001%20-%20Conceitos%20Gerais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 arquivos também estão disponíveis no mesmo diretório deste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Reflita sobre os códigos criados: você geralmente cria programas orientados a objetos ou estruturados?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Penso os programas utilizam objetos, mas de forma estruturada.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"Não existe agora, e nem existirá, uma linguagem de programação na qual seja difícil escrever programas ruins." - Larry Flon 1975. 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Discorra sobre a afirmação de Larry Flon.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Acredito que Larry Flon quis dizer que a excelência dos programas não depende da linguagem, mas sim do conhecimento do programador.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rissky/Linguagens-de-Programacao/tree/master/Atividades/Atividade%2001%20-%20Conceitos%20Ger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