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Caso de Uso</w:t>
      </w:r>
    </w:p>
    <w:p>
      <w:pPr>
        <w:jc w:val="center"/>
      </w:pPr>
      <w:r>
        <w:rPr>
          <w:rFonts w:ascii="Calibri" w:hAnsi="Calibri" w:eastAsia="Calibri"/>
          <w:b/>
          <w:sz w:val="24"/>
        </w:rPr>
        <w:t>Sistema de Quejas, Reclamos, Denuncias y Sugerencias (QRDS)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2"/>
        </w:rPr>
        <w:t>Con Módulo de Bitácoras Municipales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Reglas de Negocio para Casos de Uso</w:t>
      </w:r>
    </w:p>
    <w:p>
      <w:pPr>
        <w:jc w:val="center"/>
      </w:pPr>
      <w:r>
        <w:rPr>
          <w:rFonts w:ascii="Calibri" w:hAnsi="Calibri" w:eastAsia="Calibri"/>
          <w:b/>
          <w:sz w:val="24"/>
        </w:rPr>
        <w:t>Versión 1.0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Elaborado por: Bryan Cristales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Fecha Elaboración: 15/07/2026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Alcance: CU-00 a CU-16 (catálogo canónico del proyecto)</w:t>
      </w:r>
    </w:p>
    <w:p>
      <w:pPr>
        <w:spacing w:before="200"/>
      </w:pPr>
      <w:r>
        <w:rPr>
          <w:rFonts w:ascii="Calibri" w:hAnsi="Calibri" w:eastAsia="Calibri"/>
          <w:b/>
          <w:color w:val="1A365D"/>
          <w:sz w:val="26"/>
        </w:rPr>
        <w:t>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 del Cambio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Versión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Definición Inicial — consolidado de RN de CU-00 a CU-16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1.0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1A365D"/>
          <w:sz w:val="26"/>
        </w:rPr>
        <w:t>1. Introducción</w:t>
      </w:r>
    </w:p>
    <w:p>
      <w:r>
        <w:rPr>
          <w:rFonts w:ascii="Calibri" w:hAnsi="Calibri" w:eastAsia="Calibri"/>
          <w:b/>
          <w:color w:val="2C5282"/>
          <w:sz w:val="22"/>
        </w:rPr>
        <w:t>1.1 Objetivo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Detallar las reglas de negocio que son de utilidad a los Casos de Uso del proyecto QRDS Municipal, mediante la especificación de aspectos necesarios para una mejor comprensión, referencias cruzadas e implementación en Java Spring Boot + PostgreSQL. Este documento es el anexo normativo transversal que los CU individuales invocan (RN-xx).</w:t>
      </w:r>
    </w:p>
    <w:p>
      <w:pPr>
        <w:spacing w:before="200"/>
      </w:pPr>
      <w:r>
        <w:rPr>
          <w:rFonts w:ascii="Calibri" w:hAnsi="Calibri" w:eastAsia="Calibri"/>
          <w:b/>
          <w:color w:val="1A365D"/>
          <w:sz w:val="26"/>
        </w:rPr>
        <w:t>2. Definición del Caso de Uso</w:t>
      </w:r>
    </w:p>
    <w:p>
      <w:r>
        <w:rPr>
          <w:rFonts w:ascii="Calibri" w:hAnsi="Calibri" w:eastAsia="Calibri"/>
          <w:b/>
          <w:color w:val="2C5282"/>
          <w:sz w:val="22"/>
        </w:rPr>
        <w:t>2.1 Actores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2.1.1. Módulo / Servicio de Reglas de Negocio del Sistema QRDS.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2.1.2. Casos de Uso productores (CU-00 a CU-16) que invocan validaciones.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2.1.3. Sistema informático (Spring Boot — capa de dominio/servicios).</w:t>
      </w:r>
    </w:p>
    <w:p>
      <w:r>
        <w:rPr>
          <w:rFonts w:ascii="Calibri" w:hAnsi="Calibri" w:eastAsia="Calibri"/>
          <w:b/>
          <w:color w:val="2C5282"/>
          <w:sz w:val="22"/>
        </w:rPr>
        <w:t>2.2 Precondiciones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2.2.1. Que el backend Spring Boot se encuentre activo.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2.2.2. Que la base de datos PostgreSQL se encuentre operativa.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2.2.3. Que exista el llamado a la regla de negocio desde uno de los casos de uso del sistema.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2.2.4. Que los parámetros de negocio (CU-15) estén inicializados cuando la regla dependa de ellos.</w:t>
      </w:r>
    </w:p>
    <w:p>
      <w:r>
        <w:rPr>
          <w:rFonts w:ascii="Calibri" w:hAnsi="Calibri" w:eastAsia="Calibri"/>
          <w:b/>
          <w:color w:val="2C5282"/>
          <w:sz w:val="22"/>
        </w:rPr>
        <w:t>2.3 Flujo Normal Básico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1. El sistema recibe la llamada del caso de uso para uso de las reglas de negocio.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 El sistema recibe el identificador de la regla de negocio llamada desde el caso de uso.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3. El sistema realiza las validaciones de acuerdo con la regla de negocio. Ver sección 4: Reglas de Negocio.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4. El sistema devuelve el resultado (éxito / datos / error tipificado).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5. El sistema retorna al caso de uso donde existe el llamado.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6. Fin del Caso de Uso.</w:t>
      </w:r>
    </w:p>
    <w:p>
      <w:r>
        <w:rPr>
          <w:rFonts w:ascii="Calibri" w:hAnsi="Calibri" w:eastAsia="Calibri"/>
          <w:b/>
          <w:color w:val="2C5282"/>
          <w:sz w:val="22"/>
        </w:rPr>
        <w:t>2.4 Flujos Alternos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FA-01. Regla no aplicable al contexto: se omite sin fallar la operación (ej. no notificar si anónimo).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FA-02. Validación fallida: se retorna código/mensaje de error (ver AN02) al CU invocante.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FA-03. Parámetro de configuración ausente: se usa default documentado o se rechaza con error de configuración.</w:t>
      </w:r>
    </w:p>
    <w:p>
      <w:r>
        <w:rPr>
          <w:rFonts w:ascii="Calibri" w:hAnsi="Calibri" w:eastAsia="Calibri"/>
          <w:b/>
          <w:color w:val="2C5282"/>
          <w:sz w:val="22"/>
        </w:rPr>
        <w:t>2.5 Poscondiciones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2.5.1. El CU invocante recibió un resultado determinístico (permitido / denegado / datos).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2.5.2. Si la regla implica auditoría, el evento quedó registrado en bitácora (inmutable).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2.5.3. No se alteró estado de negocio salvo que la regla y el CU lo indiquen explícitamente.</w:t>
      </w:r>
    </w:p>
    <w:p>
      <w:pPr>
        <w:spacing w:before="200"/>
      </w:pPr>
      <w:r>
        <w:rPr>
          <w:rFonts w:ascii="Calibri" w:hAnsi="Calibri" w:eastAsia="Calibri"/>
          <w:b/>
          <w:color w:val="1A365D"/>
          <w:sz w:val="26"/>
        </w:rPr>
        <w:t>3. Requerimientos Suplementarios o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RNF-RN-01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Integridad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Las reglas de dominio se validan en backend; la UI no es la única barrera.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RNF-RN-02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Trazabilidad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Decisiones relevantes (denegaciones, cambios de estado) quedan en bitácora.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RNF-RN-03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Inmutabilidad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Las tablas de bitácora no admiten UPDATE/DELETE desde la aplicación (TDR).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RNF-RN-04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Seguridad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Ownership y roles se evalúan en servidor (@PreAuthorize + reglas de alcance).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RNF-RN-05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Consistencia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Transiciones de estado centralizadas en TransicionEstadoValidator.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RNF-RN-06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Configurabilidad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Plazos, feriados y áreas provienen de CU-15, no hardcode disperso.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1A365D"/>
          <w:sz w:val="26"/>
        </w:rPr>
        <w:t>4. REGLAS DE NEGOCIO</w:t>
      </w:r>
    </w:p>
    <w:p>
      <w:r>
        <w:rPr>
          <w:rFonts w:ascii="Calibri" w:hAnsi="Calibri" w:eastAsia="Calibri"/>
          <w:b/>
          <w:color w:val="2C5282"/>
          <w:sz w:val="22"/>
        </w:rPr>
        <w:t>RN01 —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Condiciones adicionales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Ciudadano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PÚBLICO (sin cuenta)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Registrar caso, consultar por código, adjuntar en registro. Sin login.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Agente / Funcionario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AGENTE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casos asignados: seguimiento, resolver. No cierra, no reasigna, no admin usuarios/reportes globales.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Supervisor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SUPERVISOR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Casos de su área: asignar, reasignar, cerrar, reportes de área, ver historial/bitácora acotada.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Acceso global: anular, usuarios, parámetros, bitácoras, reportes, cierre masivo.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Jobs (vencimientos, reintentos SMTP), escritura de bitácora automática.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2"/>
        </w:rPr>
        <w:t>RN02 — Estados del caso (ciclo de vida)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RECIBIDO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Caso registrado por el ciudadano. Pendiente de asignación. Sin agente o agente null.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EN_REVISION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Asignado a un agente; en revisión de validez/alcance.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EN_PROCESO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Atención activa; admite seguimientos y camino a resolución.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RESUELTO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Respuesta formal emitida (CU-05). Pendiente de cierre administrativo.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CERRADO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Estado final archivado (CU-06). No se reabre; nueva atención = nuevo caso.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ANULADO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Estado final por Admin con justificación. Improcedente/duplicado; no implica atención de fondo.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2"/>
        </w:rPr>
        <w:t>RN02.1 — Transiciones permitidas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Desde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Hacia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Quién / CU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RECIBIDO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EN_REVISION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Asignación Admin/Supervisor (CU-03)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RECIBIDO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ANULADO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ADMIN (CU-03)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EN_REVISION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EN_PROCESO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Agente asignado / Supervisor / Admin (CU-03)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EN_REVISION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ANULADO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EN_PROCESO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RESUELTO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vía CU-05 (comentario ≥100)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EN_PROCESO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EN_REVISION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Supervisor/Admin (devolver)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RESUELTO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CERRADO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Supervisor/Admin (CU-06)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RESUELTO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EN_PROCESO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Reapertura excepcional Supervisor/Admin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CERRADO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Sin transición saliente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ANULADO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Sin transición saliente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2"/>
        </w:rPr>
        <w:t>RN03 — Código de seguimiento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Formato: [TIPO]-[AÑO]-[CORRELATIVO 5 DÍGITOS]. Tipos: Q=Queja, R=Reclamo, D=Denuncia, S=Sugerencia.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Ejemplos: Q-2026-00001, D-2026-00023. Único e irrepetible. Correlativo secuencial por tipo y año.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Regex de validación pública: ^[QRDS]-\d{4}-\d{5}$ (normalizado a mayúsculas).</w:t>
      </w:r>
    </w:p>
    <w:p>
      <w:r>
        <w:rPr>
          <w:rFonts w:ascii="Calibri" w:hAnsi="Calibri" w:eastAsia="Calibri"/>
          <w:b/>
          <w:color w:val="2C5282"/>
          <w:sz w:val="22"/>
        </w:rPr>
        <w:t>RN04 — Plazos de respuesta (días hábiles)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Días hábiles (default)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Queja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Q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Reclamo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Denuncia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Sugerencia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30</w:t>
            </w:r>
          </w:p>
        </w:tc>
      </w:tr>
    </w:tbl>
    <w:p/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Días hábiles: excluye sábados, domingos y fechas en dias_no_laborables (CU-15). Configurables; aplican a casos nuevos.</w:t>
      </w:r>
    </w:p>
    <w:p>
      <w:r>
        <w:rPr>
          <w:rFonts w:ascii="Calibri" w:hAnsi="Calibri" w:eastAsia="Calibri"/>
          <w:b/>
          <w:color w:val="2C5282"/>
          <w:sz w:val="22"/>
        </w:rPr>
        <w:t>RN05 — Campos del formulario Registrar Caso (CU-02)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M/O/L/E/S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Validaciones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Tipo de Caso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Q / R / D / S mutuamente excluyentes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M/S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Exactamente uno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Nombre Completo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Nombre del ciudadano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M*/E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2-150 chars; *opcional si denuncia anónima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Correo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Email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Contacto y notificaciones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M*/E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RFC 5322; *opcional si anónimo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Teléfono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Contacto adicional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O/E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8-15 dígitos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Área/Dependencia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Área relacionada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M/S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Catálogo activo CU-15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Descripción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Textarea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Detalle del caso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M/E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50-2000 caracteres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Denunciado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denuncias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O/E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0-150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¿Es Anónimo?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Checkbox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denuncias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O/E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Si true, nombre/email opcionales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Documentos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Evidencias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O/E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PDF/JPG/PNG/DOCX ≤5MB; máx 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Acepta Privacidad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Checkbox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Aviso de privacidad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M/E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Debe ser true</w:t>
            </w:r>
          </w:p>
        </w:tc>
      </w:tr>
    </w:tbl>
    <w:p/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Leyenda: M=Mandatorio, O=Opcional, L=Lectura, E=Escritura, S=Selección.</w:t>
      </w:r>
    </w:p>
    <w:p>
      <w:r>
        <w:rPr>
          <w:rFonts w:ascii="Calibri" w:hAnsi="Calibri" w:eastAsia="Calibri"/>
          <w:b/>
          <w:color w:val="2C5282"/>
          <w:sz w:val="22"/>
        </w:rPr>
        <w:t>RN06 — Autenticación (CU-01)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Campo / Regla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Email + Password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Mandatorios; password BCrypt strength=12 en BD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JWT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Payload: userId, email, rol, nombre, exp 8h, tokenVersion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Intentos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Máx. 5 fallidos → bloqueo 15 minutos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Usuario inactivo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activo=false → acceso denegado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Bitácora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LOGIN / LOGOUT / LOGIN_FALLIDO / BLOQUEADO (inmutable)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Redirect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ADMIN→dashboard admin; SUPERVISOR→dashboard supervisor; AGENTE→dashboard/casos agente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2"/>
        </w:rPr>
        <w:t>RN07 — Asignación y reasignación (CU-03 / CU-14)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Asignar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ADMIN/SUPERVISOR; caso RECIBIDO sin agente → EN_REVISION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Reasignar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Caso con agente; justificación ≥50 caracteres; estado NO cambia solo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Agente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asigna, no reasigna, no se autoasigna casos ajenos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Supervisor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agentes de su área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Notificación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Asignar: al nuevo. Reasignar: al nuevo y al anterior (CU-08)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2"/>
        </w:rPr>
        <w:t>RN08 — Seguimiento (CU-04)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M/O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Validaciones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Tipo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 PÚBLICA|INTERNA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PÚBLICA visible en CU-07; INTERNA solo staff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Título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5-120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Descripción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Textarea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20-2000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% Avance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Number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0-100; 100% NO resuelve el caso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Notificar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Checkbox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si PÚBLICA y no anónimo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Adjunto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Mismos límites CU-12</w:t>
            </w:r>
          </w:p>
        </w:tc>
      </w:tr>
    </w:tbl>
    <w:p/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Seguimientos inmutables (solo INSERT). Correcciones = nuevo registro tipo CORRECCIÓN.</w:t>
      </w:r>
    </w:p>
    <w:p>
      <w:r>
        <w:rPr>
          <w:rFonts w:ascii="Calibri" w:hAnsi="Calibri" w:eastAsia="Calibri"/>
          <w:b/>
          <w:color w:val="2C5282"/>
          <w:sz w:val="22"/>
        </w:rPr>
        <w:t>RN09 — Resolución (CU-05)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M/O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Validaciones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Comentario resolución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Textarea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Mínimo 100, máximo 4000 caracteres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Tipo resultado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ATENDIDO|PARCIALMENTE_ATENDIDO|IMPROCEDENTE|SIN_RESPUESTA_CIUDADANO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Notificar ciudadano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Checkbox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Default true si hay email y no anónimo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Constancia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≤5MB formatos permitidos</w:t>
            </w:r>
          </w:p>
        </w:tc>
      </w:tr>
    </w:tbl>
    <w:p/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Solo desde EN_PROCESO vía POST /resolver (no PATCH genérico a RESUELTO).</w:t>
      </w:r>
    </w:p>
    <w:p>
      <w:r>
        <w:rPr>
          <w:rFonts w:ascii="Calibri" w:hAnsi="Calibri" w:eastAsia="Calibri"/>
          <w:b/>
          <w:color w:val="2C5282"/>
          <w:sz w:val="22"/>
        </w:rPr>
        <w:t>RN10 — Cierre (CU-06)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M/O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Validaciones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Motivo / constancia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Textarea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Mínimo 20 caracteres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Confirmo revisión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Checkbox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Debe ser true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Notificar cierre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Checkbox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Deshabilitado si anónimo</w:t>
            </w:r>
          </w:p>
        </w:tc>
      </w:tr>
    </w:tbl>
    <w:p/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Solo SUPERVISOR/ADMIN. Solo desde RESUELTO. CERRADO no se reabre.</w:t>
      </w:r>
    </w:p>
    <w:p>
      <w:r>
        <w:rPr>
          <w:rFonts w:ascii="Calibri" w:hAnsi="Calibri" w:eastAsia="Calibri"/>
          <w:b/>
          <w:color w:val="2C5282"/>
          <w:sz w:val="22"/>
        </w:rPr>
        <w:t>RN11 — Consulta pública (CU-07) — datos expuestos vs prohibidos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Permitido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Prohibido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código, tipo, estado, fechas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nombre, email, teléfono del ciudadano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avance %, seguimientos PÚBLICA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seguimientos INTERNA, observaciones internas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resumen resolución si RESUELTO/CERRADO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nombre agente, IP, bitácora interna, adjuntos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2"/>
        </w:rPr>
        <w:t>RN12 — Documentos (CU-12)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Formatos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PDF, JPG, JPEG, PNG, DOCX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Tamaño máx.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 MB por archivo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Cantidad registro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Máximo 5 archivos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Storage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Filesystem/S3; metadatos en BD; nombre UUID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Descarga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staff autorizado; audita DOC_DESCARGADO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Público CU-07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lista ni descarga adjuntos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2"/>
        </w:rPr>
        <w:t>RN13 — Notificaciones (CU-08)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After commit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tras commit exitoso de la operación de negocio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Async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SMTP no bloquea la respuesta HTTP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Anónimo / sin email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envía; operación de negocio no falla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Reintentos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 intentos, intervalo 5 minutos → FALLIDA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Idempotencia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duplicar mismo evento+destinatario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2"/>
        </w:rPr>
        <w:t>RN14 — Bitácoras (TDR / CU-11)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Todo evento relevante registra: usuario (o anónimo/sistema), fecha, hora, IP, descripción, y si aplica caso/estados.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INMUTABLE: la aplicación no permite UPDATE ni DELETE sobre bitácoras (REVOKE en PostgreSQL).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Dominios: ACCESO, CASO, USUARIO, DOCUMENTO, REPORTE, NOTIFICACION, PUBLICO, PARAMETRO.</w:t>
      </w:r>
    </w:p>
    <w:p>
      <w:r>
        <w:rPr>
          <w:rFonts w:ascii="Calibri" w:hAnsi="Calibri" w:eastAsia="Calibri"/>
          <w:b/>
          <w:color w:val="2C5282"/>
          <w:sz w:val="22"/>
        </w:rPr>
        <w:t>RN15 — Usuarios (CU-10)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Roles internos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ADMIN, SUPERVISOR, AGENTE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Email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Único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Área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Obligatoria para SUPERVISOR y AGENTE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Baja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Lógica (activo=false); sin DELETE físico con historial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Último admin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se puede desactivar/degradar al único ADMIN activo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Password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Nunca en claro en BD, bitácora ni responses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2"/>
        </w:rPr>
        <w:t>RN16 — Visibilidad de casos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Todos los casos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SUPERVISOR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Casos de su área_dependencia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AGENTE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donde agente_asignado_id = su userId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PÚBLICO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por codigo_seguimiento (vista reducida)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1A365D"/>
          <w:sz w:val="26"/>
        </w:rPr>
        <w:t>5. Anexos</w:t>
      </w:r>
    </w:p>
    <w:p>
      <w:r>
        <w:rPr>
          <w:rFonts w:ascii="Calibri" w:hAnsi="Calibri" w:eastAsia="Calibri"/>
          <w:b/>
          <w:color w:val="2C5282"/>
          <w:sz w:val="22"/>
        </w:rPr>
        <w:t>AN01 — Mensajes de respuesta éxito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No.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El caso se ha registrado con éxito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Inicio de sesión exitoso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Caso asignado correctamente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Caso reasignado correctamente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Seguimiento registrado correctamente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Caso resuelto correctamente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Caso cerrado y archivado correctamente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Documento(s) cargado(s) correctamente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Usuario creado / actualizado correctamente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Parámetro actualizado correctamente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Notificación reenviada correctamente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Reporte generado correctamente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Sesión cerrada correctamente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Consulta de estado realizada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Exportación de bitácora generada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2"/>
        </w:rPr>
        <w:t>AN02 — Mensajes de respuesta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No.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Error al autenticar / Usuario o contraseña incorrectos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 cuenta está inactiva o bloqueada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Cuenta bloqueada temporalmente por múltiples intentos fallidos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Código no encontrado. Verifique el número e intente nuevamente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Formato de código inválido. Ejemplo: Q-2026-00001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Transición de estado no permitida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tiene permisos para gestionar este caso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El comentario de resolución debe tener al menos 100 caracteres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 justificación de reasignación debe tener al menos 50 caracteres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se pueden cerrar casos en estado RESUELTO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Solo se pueden resolver casos en estado EN_PROCESO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Archivo no permitido o excede 5 MB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 alcanzó el máximo de archivos permitidos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El correo ya está registrado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Debe existir al menos un administrador activo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se puede reasignar un caso cerrado o anulado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El caso aún no está asignado. Use Asignar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Demasiadas consultas. Intente más tarde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Debe aceptar el aviso de privacidad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Campos obligatorios incompletos o inválidos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hay agentes disponibles en esta área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Error de conexión. Verifique e intente nuevamente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Operación de bitácora no permitida (solo lectura)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El caso está cerrado y no puede reabrirse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2"/>
        </w:rPr>
        <w:t>AN03 — Mapa rápido CU → RN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CU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RN principales que invoca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CU-00 / CU-07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RN03, RN11, RN14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RN01, RN06, RN14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RN03, RN04, RN05, RN12, RN13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RN01, RN02, RN07, RN16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RN02, RN04, RN08, RN12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RN02, RN09, RN13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RN02, RN10, RN13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RN13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CU-09 / CU-16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RN01, RN16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RN01, RN15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RN14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CU-12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RN12, RN14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CU-14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RN07, RN13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CU-15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RN04 y catálogos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1A365D"/>
          <w:sz w:val="26"/>
        </w:rPr>
        <w:t>6.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 / Sector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Firma / Fecha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Bryan Cristales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Desarrollador Senior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Analista de Sistemas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