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Caso de Uso</w:t>
      </w:r>
    </w:p>
    <w:p>
      <w:pPr>
        <w:jc w:val="center"/>
      </w:pPr>
      <w:r>
        <w:rPr>
          <w:rFonts w:ascii="Arial" w:hAnsi="Arial"/>
          <w:b/>
          <w:sz w:val="24"/>
        </w:rPr>
        <w:t>Sistema de Quejas, Reclamos, Denuncias y Sugerencias (QRDS)</w:t>
      </w:r>
    </w:p>
    <w:p>
      <w:pPr>
        <w:jc w:val="center"/>
      </w:pPr>
      <w:r>
        <w:rPr>
          <w:rFonts w:ascii="Arial" w:hAnsi="Arial"/>
          <w:b/>
          <w:sz w:val="24"/>
        </w:rPr>
        <w:t>Con Módulo de Bitácoras Municipales</w:t>
      </w:r>
    </w:p>
    <w:p>
      <w:pPr>
        <w:jc w:val="center"/>
      </w:pPr>
      <w:r>
        <w:rPr>
          <w:rFonts w:ascii="Arial" w:hAnsi="Arial"/>
          <w:b/>
          <w:sz w:val="32"/>
        </w:rPr>
        <w:t>Reglas de Negocio para Casos de Uso</w:t>
      </w:r>
    </w:p>
    <w:p>
      <w:pPr>
        <w:jc w:val="center"/>
      </w:pPr>
      <w:r>
        <w:rPr>
          <w:rFonts w:ascii="Arial" w:hAnsi="Arial"/>
          <w:b/>
          <w:sz w:val="24"/>
        </w:rPr>
        <w:t>Versión 1.0</w:t>
      </w:r>
    </w:p>
    <w:p>
      <w:pPr>
        <w:jc w:val="center"/>
      </w:pPr>
      <w:r>
        <w:rPr>
          <w:rFonts w:ascii="Arial" w:hAnsi="Arial"/>
          <w:b w:val="0"/>
          <w:sz w:val="20"/>
        </w:rPr>
        <w:t>Fecha Elaboración: 15/08/2026</w:t>
      </w:r>
    </w:p>
    <w:p>
      <w:pPr>
        <w:jc w:val="center"/>
      </w:pPr>
      <w:r>
        <w:rPr>
          <w:rFonts w:ascii="Arial" w:hAnsi="Arial"/>
          <w:b w:val="0"/>
          <w:sz w:val="18"/>
        </w:rPr>
        <w:t>Alcance: CU-01 a CU-15</w:t>
      </w:r>
    </w:p>
    <w:p>
      <w:pPr>
        <w:spacing w:before="120" w:after="60"/>
      </w:pPr>
      <w:r>
        <w:rPr>
          <w:rFonts w:ascii="Arial" w:hAnsi="Arial"/>
          <w:b/>
          <w:sz w:val="22"/>
        </w:rPr>
        <w:t>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Nombre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Descripción del Cambio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15/08/2026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Definición Inicial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2"/>
        </w:rPr>
        <w:t>1. Introducción</w:t>
      </w:r>
    </w:p>
    <w:p>
      <w:pPr>
        <w:spacing w:before="120" w:after="60"/>
      </w:pPr>
      <w:r>
        <w:rPr>
          <w:rFonts w:ascii="Arial" w:hAnsi="Arial"/>
          <w:b/>
          <w:sz w:val="20"/>
        </w:rPr>
        <w:t>1.1 Objetivo</w:t>
      </w:r>
    </w:p>
    <w:p>
      <w:r>
        <w:rPr>
          <w:rFonts w:ascii="Arial" w:hAnsi="Arial"/>
          <w:b w:val="0"/>
          <w:sz w:val="20"/>
        </w:rPr>
        <w:t>Detallar las reglas de negocio que son de utilidad a los Casos de Uso CU-01 a CU-15 del Sistema QRDS Municipal, estableciendo validaciones, restricciones y referencias cruzadas para que los casos de uso mantengan un comportamiento consistente.</w:t>
      </w:r>
    </w:p>
    <w:p>
      <w:pPr>
        <w:spacing w:before="120" w:after="60"/>
      </w:pPr>
      <w:r>
        <w:rPr>
          <w:rFonts w:ascii="Arial" w:hAnsi="Arial"/>
          <w:b/>
          <w:sz w:val="22"/>
        </w:rPr>
        <w:t>2. Definición del Caso de Uso</w:t>
      </w:r>
    </w:p>
    <w:p>
      <w:pPr>
        <w:spacing w:before="120" w:after="60"/>
      </w:pPr>
      <w:r>
        <w:rPr>
          <w:rFonts w:ascii="Arial" w:hAnsi="Arial"/>
          <w:b/>
          <w:sz w:val="20"/>
        </w:rPr>
        <w:t>2.1 Actores</w:t>
      </w:r>
    </w:p>
    <w:p>
      <w:r>
        <w:rPr>
          <w:rFonts w:ascii="Arial" w:hAnsi="Arial"/>
          <w:b w:val="0"/>
          <w:sz w:val="20"/>
        </w:rPr>
        <w:t>2.1.1. Módulo de Reglas de Negocio del Sistema QRDS.</w:t>
      </w:r>
    </w:p>
    <w:p>
      <w:r>
        <w:rPr>
          <w:rFonts w:ascii="Arial" w:hAnsi="Arial"/>
          <w:b w:val="0"/>
          <w:sz w:val="20"/>
        </w:rPr>
        <w:t>2.1.2. Casos de Uso CU-01 a CU-15 que invocan validaciones.</w:t>
      </w:r>
    </w:p>
    <w:p>
      <w:r>
        <w:rPr>
          <w:rFonts w:ascii="Arial" w:hAnsi="Arial"/>
          <w:b w:val="0"/>
          <w:sz w:val="20"/>
        </w:rPr>
        <w:t>2.1.3. Sistema informático.</w:t>
      </w:r>
    </w:p>
    <w:p>
      <w:pPr>
        <w:spacing w:before="120" w:after="60"/>
      </w:pPr>
      <w:r>
        <w:rPr>
          <w:rFonts w:ascii="Arial" w:hAnsi="Arial"/>
          <w:b/>
          <w:sz w:val="20"/>
        </w:rPr>
        <w:t>2.2 Precondiciones</w:t>
      </w:r>
    </w:p>
    <w:p>
      <w:r>
        <w:rPr>
          <w:rFonts w:ascii="Arial" w:hAnsi="Arial"/>
          <w:b w:val="0"/>
          <w:sz w:val="20"/>
        </w:rPr>
        <w:t>2.2.1. Que el sistema web se encuentre activo y disponible.</w:t>
      </w:r>
    </w:p>
    <w:p>
      <w:r>
        <w:rPr>
          <w:rFonts w:ascii="Arial" w:hAnsi="Arial"/>
          <w:b w:val="0"/>
          <w:sz w:val="20"/>
        </w:rPr>
        <w:t>2.2.2. Que exista el llamado a la regla desde uno de los casos de uso.</w:t>
      </w:r>
    </w:p>
    <w:p>
      <w:r>
        <w:rPr>
          <w:rFonts w:ascii="Arial" w:hAnsi="Arial"/>
          <w:b w:val="0"/>
          <w:sz w:val="20"/>
        </w:rPr>
        <w:t>2.2.3. Que el usuario se encuentre autenticado cuando el caso de uso lo requiera.</w:t>
      </w:r>
    </w:p>
    <w:p>
      <w:pPr>
        <w:spacing w:before="120" w:after="60"/>
      </w:pPr>
      <w:r>
        <w:rPr>
          <w:rFonts w:ascii="Arial" w:hAnsi="Arial"/>
          <w:b/>
          <w:sz w:val="20"/>
        </w:rPr>
        <w:t>2.3 Flujo Normal Básico</w:t>
      </w:r>
    </w:p>
    <w:p>
      <w:r>
        <w:rPr>
          <w:rFonts w:ascii="Arial" w:hAnsi="Arial"/>
          <w:b w:val="0"/>
          <w:sz w:val="20"/>
        </w:rPr>
        <w:t>1. El sistema recibe la llamada del caso de uso.</w:t>
      </w:r>
    </w:p>
    <w:p>
      <w:r>
        <w:rPr>
          <w:rFonts w:ascii="Arial" w:hAnsi="Arial"/>
          <w:b w:val="0"/>
          <w:sz w:val="20"/>
        </w:rPr>
        <w:t>2. El sistema identifica la regla de negocio requerida.</w:t>
      </w:r>
    </w:p>
    <w:p>
      <w:r>
        <w:rPr>
          <w:rFonts w:ascii="Arial" w:hAnsi="Arial"/>
          <w:b w:val="0"/>
          <w:sz w:val="20"/>
        </w:rPr>
        <w:t>3. El sistema realiza las validaciones definidas en la sección 4.</w:t>
      </w:r>
    </w:p>
    <w:p>
      <w:r>
        <w:rPr>
          <w:rFonts w:ascii="Arial" w:hAnsi="Arial"/>
          <w:b w:val="0"/>
          <w:sz w:val="20"/>
        </w:rPr>
        <w:t>4. El sistema devuelve el resultado de la validación.</w:t>
      </w:r>
    </w:p>
    <w:p>
      <w:r>
        <w:rPr>
          <w:rFonts w:ascii="Arial" w:hAnsi="Arial"/>
          <w:b w:val="0"/>
          <w:sz w:val="20"/>
        </w:rPr>
        <w:t>5. El sistema retorna al caso de uso invocante.</w:t>
      </w:r>
    </w:p>
    <w:p>
      <w:r>
        <w:rPr>
          <w:rFonts w:ascii="Arial" w:hAnsi="Arial"/>
          <w:b w:val="0"/>
          <w:sz w:val="20"/>
        </w:rPr>
        <w:t>6. Fin del Caso de Uso.</w:t>
      </w:r>
    </w:p>
    <w:p>
      <w:pPr>
        <w:spacing w:before="120" w:after="60"/>
      </w:pPr>
      <w:r>
        <w:rPr>
          <w:rFonts w:ascii="Arial" w:hAnsi="Arial"/>
          <w:b/>
          <w:sz w:val="20"/>
        </w:rPr>
        <w:t>2.4 Flujos Alternos</w:t>
      </w:r>
    </w:p>
    <w:p>
      <w:r>
        <w:rPr>
          <w:rFonts w:ascii="Arial" w:hAnsi="Arial"/>
          <w:b w:val="0"/>
          <w:sz w:val="20"/>
        </w:rPr>
        <w:t>FA-01. Regla no aplicable: el sistema continúa sin ejecutar la validación que no corresponda al contexto.</w:t>
      </w:r>
    </w:p>
    <w:p>
      <w:r>
        <w:rPr>
          <w:rFonts w:ascii="Arial" w:hAnsi="Arial"/>
          <w:b w:val="0"/>
          <w:sz w:val="20"/>
        </w:rPr>
        <w:t>FA-02. Validación fallida: el sistema rechaza la acción e informa la causa al caso de uso invocante.</w:t>
      </w:r>
    </w:p>
    <w:p>
      <w:r>
        <w:rPr>
          <w:rFonts w:ascii="Arial" w:hAnsi="Arial"/>
          <w:b w:val="0"/>
          <w:sz w:val="20"/>
        </w:rPr>
        <w:t>FA-03. Operación no autorizada: el sistema mantiene la información sin cambios.</w:t>
      </w:r>
    </w:p>
    <w:p>
      <w:pPr>
        <w:spacing w:before="120" w:after="60"/>
      </w:pPr>
      <w:r>
        <w:rPr>
          <w:rFonts w:ascii="Arial" w:hAnsi="Arial"/>
          <w:b/>
          <w:sz w:val="20"/>
        </w:rPr>
        <w:t>2.5 Poscondiciones</w:t>
      </w:r>
    </w:p>
    <w:p>
      <w:r>
        <w:rPr>
          <w:rFonts w:ascii="Arial" w:hAnsi="Arial"/>
          <w:b w:val="0"/>
          <w:sz w:val="20"/>
        </w:rPr>
        <w:t>2.5.1. El caso de uso recibe un resultado permitido o denegado.</w:t>
      </w:r>
    </w:p>
    <w:p>
      <w:r>
        <w:rPr>
          <w:rFonts w:ascii="Arial" w:hAnsi="Arial"/>
          <w:b w:val="0"/>
          <w:sz w:val="20"/>
        </w:rPr>
        <w:t>2.5.2. Si la operación es auditable, el evento queda registrado en bitácora.</w:t>
      </w:r>
    </w:p>
    <w:p>
      <w:r>
        <w:rPr>
          <w:rFonts w:ascii="Arial" w:hAnsi="Arial"/>
          <w:b w:val="0"/>
          <w:sz w:val="20"/>
        </w:rPr>
        <w:t>2.5.3. No se altera información cuando una validación obligatoria falla.</w:t>
      </w:r>
    </w:p>
    <w:p>
      <w:pPr>
        <w:spacing w:before="120" w:after="60"/>
      </w:pPr>
      <w:r>
        <w:rPr>
          <w:rFonts w:ascii="Arial" w:hAnsi="Arial"/>
          <w:b/>
          <w:sz w:val="22"/>
        </w:rPr>
        <w:t>3. Requerimientos Suplementarios o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RNF-RN-01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Integridad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validaciones deben ejecutarse antes de guardar cambios.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RNF-RN-02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Trazabilidad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operaciones definidas por el TDR deben quedar registradas en bitácora.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RNF-RN-03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Inmutabilidad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bitácora se mantiene en modo de solo consulta; no admite modificación o eliminación desde la aplicación.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RNF-RN-04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Seguridad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acceso a funciones internas depende del rol y permisos asignados.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RNF-RN-05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Consistencia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consultas y reportes no alteran la información fuente.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2"/>
        </w:rPr>
        <w:t>4. REGLAS DE NEGOCIO</w:t>
      </w:r>
    </w:p>
    <w:p>
      <w:pPr>
        <w:spacing w:before="120" w:after="60"/>
      </w:pPr>
      <w:r>
        <w:rPr>
          <w:rFonts w:ascii="Arial" w:hAnsi="Arial"/>
          <w:b/>
          <w:sz w:val="20"/>
        </w:rPr>
        <w:t>RN01 — CU-01 Iniciar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RN01.1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encontrarse activo.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RN01.2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credenciales deben ser válidas.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RN01.3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sistema debe identificar rol y permisos antes de permitir el acceso.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RN01.4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Todo inicio de sesión exitoso debe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RN02 — CU-02 Cerrar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RN02.1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cierre debe invalidar la sesión activa.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RN02.2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Después del cierre no se permite acceder a funciones protegidas sin una nueva autenticación.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RN02.3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cierre de sesión debe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RN03 — CU-03 Registrar Queja, Reclamo, Denuncia o Sugerencia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tipo de caso debe ser queja, reclamo, denuncia o sugerencia.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datos obligatorios deben estar completos antes del registro.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Todo registro exitoso debe generar un identificador de seguimiento.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RN03.4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creación del caso debe registrarse en bitácora.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RN03.5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registro de la queja es de acceso público y no requiere autenticación.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RN03.6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sistema permite presentar la queja de forma anónima.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RN03.7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formulario de queja debe incluir nombre completo, correo electrónico, teléfono, área o dependencia y descripción del caso.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RN03.8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Si la queja es anónima, el nombre completo y el correo electrónico no son obligatorios; la descripción del caso sigue siendo obligatoria.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RN03.9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documentos de soporte son opcionales al registrar la queja.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RN03.10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Debe aceptarse el aviso de privacidad para enviar el caso.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RN03.11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envío del caso requiere completar el sistema de verificación.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RN03.12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registro de la denuncia es de acceso público y no requiere autenticación.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RN03.13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sistema permite presentar la denuncia de forma anónima.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RN03.14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formulario de denuncia debe incluir nombre completo, correo electrónico, teléfono, área o dependencia, funcionario o área denunciada y descripción del caso.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RN03.15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Si la denuncia es anónima, el nombre completo, el correo electrónico y el funcionario o área denunciada no son obligatorios; la descripción del caso sigue siendo obligatoria.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RN03.16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documentos de soporte son opcionales al registrar la denuncia.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RN03.17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registro de la sugerencia es de acceso público y no requiere autenticación.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RN03.18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sistema permite presentar la sugerencia de forma anónima.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RN03.19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formulario de sugerencia debe incluir nombre completo, correo electrónico, teléfono, área o dependencia y descripción del caso.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RN03.20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Si la sugerencia es anónima, el nombre completo y el correo electrónico no son obligatorios; la descripción del caso sigue siendo obligatoria.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RN03.21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documentos de soporte son opcionales al registrar la sugerencia.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RN04 — CU-04 Cargar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RN04.1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caso debe existir y permitir adjuntar documentación.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RN04.2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archivo debe cumplir las validaciones configuradas.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RN04.3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documento solo se asocia al caso después de una carga exitosa.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RN04.4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carga debe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RN05 — CU-05 Consultar Seguimiento de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RN05.1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caso debe existir.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RN05.2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consulta requiere el identificador o mecanismo autorizado.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RN05.3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Solo se muestra información permitida y la consulta no modifica el caso.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RN06 — CU-06 Administrar Casos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RN06.1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tener permiso de administración de casos.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RN06.2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acciones disponibles dependen de los permisos del usuario.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RN06.3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operaciones que cambien el caso deben conservar trazabilidad.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RN07 — CU-07 Modificar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RN07.1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caso debe existir y estar habilitado para modificación.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RN07.2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Solo usuarios con permiso pueden modificarlo.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RN07.3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cambios deben validarse antes de guardarse y quedar registrados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RN08 — CU-08 Cerrar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RN08.1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tener permiso para cerrar casos.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RN08.2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caso debe cumplir las condiciones definidas para cierre.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RN08.3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cierre debe registrarse en bitácora y conservar el historial del caso.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RN09 — CU-09 Gestionar Notificaciones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RN09.1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notificación debe corresponder a un evento configurado.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RN09.2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Debe existir un destinatario válido cuando la notificación lo requiera.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RN09.3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resultado del envío debe quedar registrado o asociado al seguimiento cuando corresponda.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RN10 — CU-10 Generar Reportes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RN10.1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contar con permiso de reportes.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RN10.2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criterios de consulta deben ser válidos.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RN10.3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reporte solo incluye información permitida y no modifica los datos fuente.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RN11 — CU-11 Administrar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RN11.1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Solo un administrador autorizado puede gestionar usuarios.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RN11.2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datos deben ser válidos antes de crear o modificar un usuario.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RN11.3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cambios de usuarios deben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RN12 — CU-12 Administrar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RN12.1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Solo un administrador autorizado puede gestionar roles y permisos.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RN12.2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configuraciones inválidas deben rechazarse sin alterar la configuración vigente.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RN12.3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Todo cambio de roles o permisos debe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RN13 — CU-13 Descargar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RN13.1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documento debe existir y estar asociado a un caso.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RN13.2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tener permiso para acceder al documento.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RN13.3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Toda descarga exitosa debe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RN14 — CU-14 Consultar Bitácora de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RN14.1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Solo usuarios con permisos de auditoría pueden consultar la bitácora.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RN14.2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consulta puede mostrar usuario, fecha, hora, IP y descripción del evento.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RN14.3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registros son de solo lectura y no pueden modificarse ni eliminarse.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RN15 — CU-15 Generar Reporte de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RN15.1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contar con permiso para generar reportes de auditoría.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RN15.2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criterios de consulta deben ser válidos.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RN15.3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reporte se genera a partir de la bitácora sin alterar los registros originales.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2"/>
        </w:rPr>
        <w:t>5. Anexos</w:t>
      </w:r>
    </w:p>
    <w:p>
      <w:pPr>
        <w:spacing w:before="120" w:after="60"/>
      </w:pPr>
      <w:r>
        <w:rPr>
          <w:rFonts w:ascii="Arial" w:hAnsi="Arial"/>
          <w:b/>
          <w:sz w:val="20"/>
        </w:rPr>
        <w:t>AN01 — Eventos mínimos de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Evento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Caso de Uso relacionado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Inicio de sesión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CU-01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Cierre de sesión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CU-02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Creación de caso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CU-03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Carga de documento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CU-04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Modificación de caso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CU-07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Cierre de caso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CU-08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Cambios de usuarios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CU-11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Cambios de roles y permisos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CU-12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Descarga de documento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CU-13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AN02 — Mapa rápido CU → 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CU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Reglas principales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RN01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RN02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CU-04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RN04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CU-05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RN05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CU-06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RN06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CU-07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RN07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CU-08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RN08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CU-09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RN09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CU-10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RN11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RN12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RN13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CU-14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RN14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CU-15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2"/>
        </w:rPr>
        <w:t>6.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Persona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Rol / Sector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Firma / Fecha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Desarrollador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Analista de Sistemas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Responsable Institucional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Pr="0006063C" w:rsidR="00FC693F" w:rsidSect="00034616">
      <w:pgSz w:w="12240" w:h="15840" w:orient="portrait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0BFE80"/>
    <w:rsid w:val="7C518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4EEFC74-C9D9-467C-8211-20040D3F1A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2314719 - BRYAN ROLANDO CRISTALES PEREZ</lastModifiedBy>
  <revision>2</revision>
  <dcterms:created xsi:type="dcterms:W3CDTF">2013-12-23T23:15:00.0000000Z</dcterms:created>
  <dcterms:modified xsi:type="dcterms:W3CDTF">2026-08-15T04:50:37.0217910Z</dcterms:modified>
  <category/>
</coreProperties>
</file>