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Gestionar Notificaciones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generación y envío de notificaciones relacionadas con la gestión y seguimiento de los casos.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Sistema.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Usuario municipal autorizado.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2.1.3. Ciudadano destinatario.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exista un caso registrado que requiera una notificación.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sistema disponga de la información necesaria del destinatario.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identifica un evento del caso que requiere notificación.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obtiene la información permitida del caso y del destinatario.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prepara el contenido de la notificación.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autorizado revisa o confirma la notificación cuando corresponda.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valida que exista un destinatario disponible.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envía la notificación por el medio configurado.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el resultado del envío.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actualiza el historial relacionado con el caso cuando corresponda.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destinatario recibe la notificación con la información permitida.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Destinatario no disponible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identifica que no existe información suficiente para enviar la notificación.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el resultado y deja la notificación pendiente o sin enviar según configuración.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Error de envío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que el envío no pudo completarse.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reintentar la notificación de acuerdo con la configuración disponible.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resultado de la notificación queda registrado y asociado al seguimiento del caso cuando corresponda.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0009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