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720D" w14:textId="77777777" w:rsidR="008E331C" w:rsidRDefault="00000000">
      <w:pPr>
        <w:pStyle w:val="Ttulo"/>
      </w:pPr>
      <w:r>
        <w:t>Auditoría de QA — Marketplace de Servicios</w:t>
      </w:r>
    </w:p>
    <w:p w14:paraId="1A9E0BDB" w14:textId="77777777" w:rsidR="008E331C" w:rsidRDefault="00000000">
      <w:r>
        <w:rPr>
          <w:i/>
          <w:sz w:val="24"/>
        </w:rPr>
        <w:t>Ionic + React + TypeScript + Capacitor · Supabase self-hosted (RLS)</w:t>
      </w:r>
    </w:p>
    <w:p w14:paraId="3C398DB3" w14:textId="77777777" w:rsidR="008E331C" w:rsidRDefault="00000000">
      <w:r>
        <w:rPr>
          <w:b/>
        </w:rPr>
        <w:t xml:space="preserve">Fecha: </w:t>
      </w:r>
      <w:r>
        <w:t>2026-09-12</w:t>
      </w:r>
      <w:r>
        <w:br/>
      </w:r>
      <w:r>
        <w:rPr>
          <w:b/>
        </w:rPr>
        <w:t xml:space="preserve">Metodología: </w:t>
      </w:r>
      <w:r>
        <w:t>revisión en tres fases (caja blanca, caja negra, caja gris), estilo pentest.</w:t>
      </w:r>
      <w:r>
        <w:br/>
      </w:r>
      <w:r>
        <w:rPr>
          <w:b/>
        </w:rPr>
        <w:t xml:space="preserve">Repositorio: </w:t>
      </w:r>
      <w:r>
        <w:t>proyectoSeminario / app-servicios (Ionic React) + sql_docker (esquema y RLS Supabase self-hosted)</w:t>
      </w:r>
    </w:p>
    <w:p w14:paraId="06FDEE43" w14:textId="77777777" w:rsidR="008E331C" w:rsidRDefault="00000000">
      <w:pPr>
        <w:pStyle w:val="Ttulo1"/>
      </w:pPr>
      <w:r>
        <w:t>Nota de alcance importante</w:t>
      </w:r>
    </w:p>
    <w:p w14:paraId="56AA38D6" w14:textId="77777777" w:rsidR="008E331C" w:rsidRDefault="00000000">
      <w:r>
        <w:t>El módulo de Bookings (solicitar, aceptar, rechazar, completar, cancelar) NO está implementado en el frontend — Bookings.tsx es solo un placeholder ("Fase 5"). Por eso la caja negra de ese flujo no pudo probarse como usuario final; en su lugar se hizo caja gris directa contra la API REST de Supabase (dos usuarios reales creados vía /auth/v1/signup, tokens JWT reales, llamadas PostgREST) contra las políticas RLS ya escritas en sql_docker/policies-rls.sql, que están activas en el backend aunque la UI todavía no las use. Ahí aparecieron los hallazgos más graves del reporte.</w:t>
      </w:r>
    </w:p>
    <w:p w14:paraId="5B5341EE" w14:textId="77777777" w:rsidR="008E331C" w:rsidRDefault="00000000">
      <w:r>
        <w:t>Se dejaron datos de prueba en el Supabase local (qa_profA@example.com, qa_profB@example.com, qa_userC@example.com, un service y un booking de prueba) para trazabilidad — se recomienda limpiarlos antes de continuar con desarrollo.</w:t>
      </w:r>
    </w:p>
    <w:p w14:paraId="24153FA6" w14:textId="77777777" w:rsidR="008E331C" w:rsidRDefault="00000000">
      <w:pPr>
        <w:pStyle w:val="Ttulo1"/>
      </w:pPr>
      <w:r>
        <w:t>Hallazgos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3515"/>
        <w:gridCol w:w="2041"/>
        <w:gridCol w:w="2608"/>
      </w:tblGrid>
      <w:tr w:rsidR="008E331C" w14:paraId="3DC6D752" w14:textId="77777777">
        <w:trPr>
          <w:tblHeader/>
          <w:jc w:val="center"/>
        </w:trPr>
        <w:tc>
          <w:tcPr>
            <w:tcW w:w="1134" w:type="dxa"/>
            <w:shd w:val="clear" w:color="auto" w:fill="1F3864"/>
          </w:tcPr>
          <w:p w14:paraId="5E378444" w14:textId="77777777" w:rsidR="008E331C" w:rsidRDefault="00000000">
            <w:r>
              <w:rPr>
                <w:b/>
                <w:color w:val="FFFFFF"/>
              </w:rPr>
              <w:t>Severidad</w:t>
            </w:r>
          </w:p>
        </w:tc>
        <w:tc>
          <w:tcPr>
            <w:tcW w:w="1474" w:type="dxa"/>
            <w:shd w:val="clear" w:color="auto" w:fill="1F3864"/>
          </w:tcPr>
          <w:p w14:paraId="12DA110D" w14:textId="77777777" w:rsidR="008E331C" w:rsidRDefault="00000000">
            <w:r>
              <w:rPr>
                <w:b/>
                <w:color w:val="FFFFFF"/>
              </w:rPr>
              <w:t>Categoría</w:t>
            </w:r>
          </w:p>
        </w:tc>
        <w:tc>
          <w:tcPr>
            <w:tcW w:w="3515" w:type="dxa"/>
            <w:shd w:val="clear" w:color="auto" w:fill="1F3864"/>
          </w:tcPr>
          <w:p w14:paraId="52CCEC39" w14:textId="77777777" w:rsidR="008E331C" w:rsidRDefault="00000000">
            <w:r>
              <w:rPr>
                <w:b/>
                <w:color w:val="FFFFFF"/>
              </w:rPr>
              <w:t>Descripción</w:t>
            </w:r>
          </w:p>
        </w:tc>
        <w:tc>
          <w:tcPr>
            <w:tcW w:w="2041" w:type="dxa"/>
            <w:shd w:val="clear" w:color="auto" w:fill="1F3864"/>
          </w:tcPr>
          <w:p w14:paraId="1A8F3202" w14:textId="77777777" w:rsidR="008E331C" w:rsidRDefault="00000000">
            <w:r>
              <w:rPr>
                <w:b/>
                <w:color w:val="FFFFFF"/>
              </w:rPr>
              <w:t>Ubicación</w:t>
            </w:r>
          </w:p>
        </w:tc>
        <w:tc>
          <w:tcPr>
            <w:tcW w:w="2608" w:type="dxa"/>
            <w:shd w:val="clear" w:color="auto" w:fill="1F3864"/>
          </w:tcPr>
          <w:p w14:paraId="027E2E67" w14:textId="77777777" w:rsidR="008E331C" w:rsidRDefault="00000000">
            <w:r>
              <w:rPr>
                <w:b/>
                <w:color w:val="FFFFFF"/>
              </w:rPr>
              <w:t>Recomendación</w:t>
            </w:r>
          </w:p>
        </w:tc>
      </w:tr>
      <w:tr w:rsidR="008E331C" w14:paraId="499FC9A6" w14:textId="77777777">
        <w:trPr>
          <w:jc w:val="center"/>
        </w:trPr>
        <w:tc>
          <w:tcPr>
            <w:tcW w:w="1134" w:type="dxa"/>
          </w:tcPr>
          <w:p w14:paraId="103F3D96" w14:textId="77777777" w:rsidR="008E331C" w:rsidRDefault="00000000">
            <w:r>
              <w:rPr>
                <w:b/>
                <w:color w:val="C00000"/>
                <w:sz w:val="18"/>
              </w:rPr>
              <w:t>Crítico</w:t>
            </w:r>
          </w:p>
        </w:tc>
        <w:tc>
          <w:tcPr>
            <w:tcW w:w="1474" w:type="dxa"/>
          </w:tcPr>
          <w:p w14:paraId="652A50F9" w14:textId="77777777" w:rsidR="008E331C" w:rsidRDefault="00000000">
            <w:r>
              <w:rPr>
                <w:sz w:val="18"/>
              </w:rPr>
              <w:t>Config/Secretos</w:t>
            </w:r>
          </w:p>
        </w:tc>
        <w:tc>
          <w:tcPr>
            <w:tcW w:w="3515" w:type="dxa"/>
          </w:tcPr>
          <w:p w14:paraId="2371441D" w14:textId="77777777" w:rsidR="008E331C" w:rsidRDefault="00000000">
            <w:r>
              <w:rPr>
                <w:sz w:val="18"/>
              </w:rPr>
              <w:t>El VITE_SUPABASE_ANON_KEY y por tanto el JWT_SECRET del stack son los valores demo por defecto de Supabase self-hosted (iss: "supabase-demo", exp 2027). Son públicos y están documentados; cualquiera puede forjar un JWT con role: service_role y saltarse RLS por completo.</w:t>
            </w:r>
          </w:p>
        </w:tc>
        <w:tc>
          <w:tcPr>
            <w:tcW w:w="2041" w:type="dxa"/>
          </w:tcPr>
          <w:p w14:paraId="4B4ED657" w14:textId="77777777" w:rsidR="008E331C" w:rsidRDefault="00000000">
            <w:r>
              <w:rPr>
                <w:sz w:val="18"/>
              </w:rPr>
              <w:t>app-servicios/.env; JWT_SECRET del docker-compose de sql_docker/</w:t>
            </w:r>
          </w:p>
        </w:tc>
        <w:tc>
          <w:tcPr>
            <w:tcW w:w="2608" w:type="dxa"/>
          </w:tcPr>
          <w:p w14:paraId="2A819E39" w14:textId="77777777" w:rsidR="008E331C" w:rsidRDefault="00000000">
            <w:r>
              <w:rPr>
                <w:sz w:val="18"/>
              </w:rPr>
              <w:t>Generar un JWT_SECRET propio de 32+ caracteres aleatorios, regenerar anon/service_role keys desde ese secreto, y nunca commitear .env a producción.</w:t>
            </w:r>
          </w:p>
        </w:tc>
      </w:tr>
      <w:tr w:rsidR="008E331C" w14:paraId="36C56E03" w14:textId="77777777">
        <w:trPr>
          <w:jc w:val="center"/>
        </w:trPr>
        <w:tc>
          <w:tcPr>
            <w:tcW w:w="1134" w:type="dxa"/>
          </w:tcPr>
          <w:p w14:paraId="1207B016" w14:textId="77777777" w:rsidR="008E331C" w:rsidRDefault="00000000">
            <w:r>
              <w:rPr>
                <w:b/>
                <w:color w:val="C00000"/>
                <w:sz w:val="18"/>
              </w:rPr>
              <w:t>Crítico</w:t>
            </w:r>
          </w:p>
        </w:tc>
        <w:tc>
          <w:tcPr>
            <w:tcW w:w="1474" w:type="dxa"/>
          </w:tcPr>
          <w:p w14:paraId="4BFAFA1B" w14:textId="77777777" w:rsidR="008E331C" w:rsidRDefault="00000000">
            <w:r>
              <w:rPr>
                <w:sz w:val="18"/>
              </w:rPr>
              <w:t>RLS / lógica de negocio</w:t>
            </w:r>
          </w:p>
        </w:tc>
        <w:tc>
          <w:tcPr>
            <w:tcW w:w="3515" w:type="dxa"/>
          </w:tcPr>
          <w:p w14:paraId="7659CDE6" w14:textId="77777777" w:rsidR="008E331C" w:rsidRDefault="00000000">
            <w:r>
              <w:rPr>
                <w:sz w:val="18"/>
              </w:rPr>
              <w:t>bookings_update_involved permite a cliente O profesional actualizar cualquier columna sin máquina de estados. Confirmado en vivo: el cliente marcó unilateralmente su propia solicitud como 'completado' y fijó price_agreed=1 sin intervención del profesional.</w:t>
            </w:r>
          </w:p>
        </w:tc>
        <w:tc>
          <w:tcPr>
            <w:tcW w:w="2041" w:type="dxa"/>
          </w:tcPr>
          <w:p w14:paraId="6E3CE690" w14:textId="77777777" w:rsidR="008E331C" w:rsidRDefault="00000000">
            <w:r>
              <w:rPr>
                <w:sz w:val="18"/>
              </w:rPr>
              <w:t>sql_docker/policies-rls.sql:108-112</w:t>
            </w:r>
          </w:p>
        </w:tc>
        <w:tc>
          <w:tcPr>
            <w:tcW w:w="2608" w:type="dxa"/>
          </w:tcPr>
          <w:p w14:paraId="316625D0" w14:textId="77777777" w:rsidR="008E331C" w:rsidRDefault="00000000">
            <w:r>
              <w:rPr>
                <w:sz w:val="18"/>
              </w:rPr>
              <w:t>Reemplazar por políticas separadas por rol + función/trigger BEFORE UPDATE que valide transiciones permitidas (solo el profesional pasa a aceptado/en_curso; solo el cliente cancela en solicitado; nadie edita price_agreed tras aceptado sin RPC auditada).</w:t>
            </w:r>
          </w:p>
        </w:tc>
      </w:tr>
      <w:tr w:rsidR="008E331C" w14:paraId="33BE3702" w14:textId="77777777">
        <w:trPr>
          <w:jc w:val="center"/>
        </w:trPr>
        <w:tc>
          <w:tcPr>
            <w:tcW w:w="1134" w:type="dxa"/>
          </w:tcPr>
          <w:p w14:paraId="4F1A2D93" w14:textId="77777777" w:rsidR="008E331C" w:rsidRDefault="00000000">
            <w:r>
              <w:rPr>
                <w:b/>
                <w:color w:val="C00000"/>
                <w:sz w:val="18"/>
              </w:rPr>
              <w:t>Crítico</w:t>
            </w:r>
          </w:p>
        </w:tc>
        <w:tc>
          <w:tcPr>
            <w:tcW w:w="1474" w:type="dxa"/>
          </w:tcPr>
          <w:p w14:paraId="3A533AFE" w14:textId="77777777" w:rsidR="008E331C" w:rsidRDefault="00000000">
            <w:r>
              <w:rPr>
                <w:sz w:val="18"/>
              </w:rPr>
              <w:t>RLS / secuestro de recursos</w:t>
            </w:r>
          </w:p>
        </w:tc>
        <w:tc>
          <w:tcPr>
            <w:tcW w:w="3515" w:type="dxa"/>
          </w:tcPr>
          <w:p w14:paraId="260AECE7" w14:textId="77777777" w:rsidR="008E331C" w:rsidRDefault="00000000">
            <w:r>
              <w:rPr>
                <w:sz w:val="18"/>
              </w:rPr>
              <w:t>Con la misma política, un cliente puede reasignar professional_id de su booking a cualquier profesional existente (confirmado: el UPDATE pasa el WITH CHECK mientras client_id siga siendo el suyo).</w:t>
            </w:r>
          </w:p>
        </w:tc>
        <w:tc>
          <w:tcPr>
            <w:tcW w:w="2041" w:type="dxa"/>
          </w:tcPr>
          <w:p w14:paraId="0C2F3077" w14:textId="77777777" w:rsidR="008E331C" w:rsidRDefault="00000000">
            <w:r>
              <w:rPr>
                <w:sz w:val="18"/>
              </w:rPr>
              <w:t>sql_docker/policies-rls.sql:108-112</w:t>
            </w:r>
          </w:p>
        </w:tc>
        <w:tc>
          <w:tcPr>
            <w:tcW w:w="2608" w:type="dxa"/>
          </w:tcPr>
          <w:p w14:paraId="0962F0D8" w14:textId="77777777" w:rsidR="008E331C" w:rsidRDefault="00000000">
            <w:r>
              <w:rPr>
                <w:sz w:val="18"/>
              </w:rPr>
              <w:t>Agregar trigger que congele client_id, professional_id y service_id tras la creación del booking (inmutables).</w:t>
            </w:r>
          </w:p>
        </w:tc>
      </w:tr>
      <w:tr w:rsidR="008E331C" w14:paraId="146D561D" w14:textId="77777777">
        <w:trPr>
          <w:jc w:val="center"/>
        </w:trPr>
        <w:tc>
          <w:tcPr>
            <w:tcW w:w="1134" w:type="dxa"/>
          </w:tcPr>
          <w:p w14:paraId="23510578" w14:textId="77777777" w:rsidR="008E331C" w:rsidRDefault="00000000">
            <w:r>
              <w:rPr>
                <w:b/>
                <w:color w:val="E36C09"/>
                <w:sz w:val="18"/>
              </w:rPr>
              <w:t>Alto</w:t>
            </w:r>
          </w:p>
        </w:tc>
        <w:tc>
          <w:tcPr>
            <w:tcW w:w="1474" w:type="dxa"/>
          </w:tcPr>
          <w:p w14:paraId="764B99D8" w14:textId="77777777" w:rsidR="008E331C" w:rsidRDefault="00000000">
            <w:r>
              <w:rPr>
                <w:sz w:val="18"/>
              </w:rPr>
              <w:t xml:space="preserve">Funcionalidad </w:t>
            </w:r>
            <w:r>
              <w:rPr>
                <w:sz w:val="18"/>
              </w:rPr>
              <w:lastRenderedPageBreak/>
              <w:t>rota</w:t>
            </w:r>
          </w:p>
        </w:tc>
        <w:tc>
          <w:tcPr>
            <w:tcW w:w="3515" w:type="dxa"/>
          </w:tcPr>
          <w:p w14:paraId="4D59D7B9" w14:textId="77777777" w:rsidR="008E331C" w:rsidRDefault="00000000">
            <w:r>
              <w:rPr>
                <w:sz w:val="18"/>
              </w:rPr>
              <w:lastRenderedPageBreak/>
              <w:t xml:space="preserve">El bucket de Storage verification-docs NO </w:t>
            </w:r>
            <w:r>
              <w:rPr>
                <w:sz w:val="18"/>
              </w:rPr>
              <w:lastRenderedPageBreak/>
              <w:t>existe en el backend. La subida de documentos de verificación falla siempre. Confirmado en vivo: StorageApiError: Bucket not found, y el usuario ve "Ocurrió un error inesperado (código 400)".</w:t>
            </w:r>
          </w:p>
        </w:tc>
        <w:tc>
          <w:tcPr>
            <w:tcW w:w="2041" w:type="dxa"/>
          </w:tcPr>
          <w:p w14:paraId="0AB5AF8C" w14:textId="77777777" w:rsidR="008E331C" w:rsidRDefault="00000000">
            <w:r>
              <w:rPr>
                <w:sz w:val="18"/>
              </w:rPr>
              <w:lastRenderedPageBreak/>
              <w:t>src/pages/EditProfession</w:t>
            </w:r>
            <w:r>
              <w:rPr>
                <w:sz w:val="18"/>
              </w:rPr>
              <w:lastRenderedPageBreak/>
              <w:t>alProfile.tsx:91-99; falta en sql_docker/ (sin migración de bucket ni policies de storage.objects)</w:t>
            </w:r>
          </w:p>
        </w:tc>
        <w:tc>
          <w:tcPr>
            <w:tcW w:w="2608" w:type="dxa"/>
          </w:tcPr>
          <w:p w14:paraId="771C5171" w14:textId="77777777" w:rsidR="008E331C" w:rsidRDefault="00000000">
            <w:r>
              <w:rPr>
                <w:sz w:val="18"/>
              </w:rPr>
              <w:lastRenderedPageBreak/>
              <w:t xml:space="preserve">Crear el bucket vía </w:t>
            </w:r>
            <w:r>
              <w:rPr>
                <w:sz w:val="18"/>
              </w:rPr>
              <w:lastRenderedPageBreak/>
              <w:t>script/migración versionada (no manual en Studio) junto con policies de storage.objects: insert/select/delete solo del propio dueño por prefijo user.id/, bucket privado.</w:t>
            </w:r>
          </w:p>
        </w:tc>
      </w:tr>
      <w:tr w:rsidR="008E331C" w14:paraId="1AFB90E9" w14:textId="77777777">
        <w:trPr>
          <w:jc w:val="center"/>
        </w:trPr>
        <w:tc>
          <w:tcPr>
            <w:tcW w:w="1134" w:type="dxa"/>
          </w:tcPr>
          <w:p w14:paraId="418D45F7" w14:textId="77777777" w:rsidR="008E331C" w:rsidRDefault="00000000">
            <w:r>
              <w:rPr>
                <w:b/>
                <w:color w:val="E36C09"/>
                <w:sz w:val="18"/>
              </w:rPr>
              <w:lastRenderedPageBreak/>
              <w:t>Alto</w:t>
            </w:r>
          </w:p>
        </w:tc>
        <w:tc>
          <w:tcPr>
            <w:tcW w:w="1474" w:type="dxa"/>
          </w:tcPr>
          <w:p w14:paraId="63C1EDBE" w14:textId="77777777" w:rsidR="008E331C" w:rsidRDefault="00000000">
            <w:r>
              <w:rPr>
                <w:sz w:val="18"/>
              </w:rPr>
              <w:t>Sesión / rutas protegidas</w:t>
            </w:r>
          </w:p>
        </w:tc>
        <w:tc>
          <w:tcPr>
            <w:tcW w:w="3515" w:type="dxa"/>
          </w:tcPr>
          <w:p w14:paraId="21CA8A23" w14:textId="77777777" w:rsidR="008E331C" w:rsidRDefault="00000000">
            <w:r>
              <w:rPr>
                <w:sz w:val="18"/>
              </w:rPr>
              <w:t>Tras cerrar sesión, el botón atrás del navegador muestra de nuevo una pantalla protegida con datos reales (confirmado: "Perfil profesional" con la bio del usuario visible) sin redirigir a /login.</w:t>
            </w:r>
          </w:p>
        </w:tc>
        <w:tc>
          <w:tcPr>
            <w:tcW w:w="2041" w:type="dxa"/>
          </w:tcPr>
          <w:p w14:paraId="72221AB5" w14:textId="77777777" w:rsidR="008E331C" w:rsidRDefault="00000000">
            <w:r>
              <w:rPr>
                <w:sz w:val="18"/>
              </w:rPr>
              <w:t>src/App.tsx, src/contexts/AuthContext.tsx (sin manejo de bfcache)</w:t>
            </w:r>
          </w:p>
        </w:tc>
        <w:tc>
          <w:tcPr>
            <w:tcW w:w="2608" w:type="dxa"/>
          </w:tcPr>
          <w:p w14:paraId="21678239" w14:textId="77777777" w:rsidR="008E331C" w:rsidRDefault="00000000">
            <w:r>
              <w:rPr>
                <w:sz w:val="18"/>
              </w:rPr>
              <w:t>Agregar listener pageshow (event.persisted) que revalide sesión, y considerar Cache-Control: no-store en rutas autenticadas.</w:t>
            </w:r>
          </w:p>
        </w:tc>
      </w:tr>
      <w:tr w:rsidR="008E331C" w14:paraId="2D32A7CF" w14:textId="77777777">
        <w:trPr>
          <w:jc w:val="center"/>
        </w:trPr>
        <w:tc>
          <w:tcPr>
            <w:tcW w:w="1134" w:type="dxa"/>
          </w:tcPr>
          <w:p w14:paraId="3FF30A12" w14:textId="77777777" w:rsidR="008E331C" w:rsidRDefault="00000000">
            <w:r>
              <w:rPr>
                <w:b/>
                <w:color w:val="E36C09"/>
                <w:sz w:val="18"/>
              </w:rPr>
              <w:t>Alto</w:t>
            </w:r>
          </w:p>
        </w:tc>
        <w:tc>
          <w:tcPr>
            <w:tcW w:w="1474" w:type="dxa"/>
          </w:tcPr>
          <w:p w14:paraId="69D61CB1" w14:textId="77777777" w:rsidR="008E331C" w:rsidRDefault="00000000">
            <w:r>
              <w:rPr>
                <w:sz w:val="18"/>
              </w:rPr>
              <w:t>Control de acceso (UI)</w:t>
            </w:r>
          </w:p>
        </w:tc>
        <w:tc>
          <w:tcPr>
            <w:tcW w:w="3515" w:type="dxa"/>
          </w:tcPr>
          <w:p w14:paraId="5617AF6E" w14:textId="77777777" w:rsidR="008E331C" w:rsidRDefault="00000000">
            <w:r>
              <w:rPr>
                <w:sz w:val="18"/>
              </w:rPr>
              <w:t>No hay guard de rol en Tabs.tsx: un cliente autenticado puede navegar por URL a /tabs/profile/edit o /tabs/profile/services y ver formularios de profesional, con errores técnicos confusos al fallar por RLS/FK.</w:t>
            </w:r>
          </w:p>
        </w:tc>
        <w:tc>
          <w:tcPr>
            <w:tcW w:w="2041" w:type="dxa"/>
          </w:tcPr>
          <w:p w14:paraId="65B1F5D6" w14:textId="77777777" w:rsidR="008E331C" w:rsidRDefault="00000000">
            <w:r>
              <w:rPr>
                <w:sz w:val="18"/>
              </w:rPr>
              <w:t>src/Tabs.tsx (rutas sin condición de rol)</w:t>
            </w:r>
          </w:p>
        </w:tc>
        <w:tc>
          <w:tcPr>
            <w:tcW w:w="2608" w:type="dxa"/>
          </w:tcPr>
          <w:p w14:paraId="7730FBA4" w14:textId="77777777" w:rsidR="008E331C" w:rsidRDefault="00000000">
            <w:r>
              <w:rPr>
                <w:sz w:val="18"/>
              </w:rPr>
              <w:t>Redirigir si profile.role !== 'profesional' antes de renderizar esas páginas.</w:t>
            </w:r>
          </w:p>
        </w:tc>
      </w:tr>
      <w:tr w:rsidR="008E331C" w14:paraId="077102F9" w14:textId="77777777">
        <w:trPr>
          <w:jc w:val="center"/>
        </w:trPr>
        <w:tc>
          <w:tcPr>
            <w:tcW w:w="1134" w:type="dxa"/>
          </w:tcPr>
          <w:p w14:paraId="0B5C72F7" w14:textId="77777777" w:rsidR="008E331C" w:rsidRDefault="00000000">
            <w:r>
              <w:rPr>
                <w:b/>
                <w:color w:val="E36C09"/>
                <w:sz w:val="18"/>
              </w:rPr>
              <w:t>Alto</w:t>
            </w:r>
          </w:p>
        </w:tc>
        <w:tc>
          <w:tcPr>
            <w:tcW w:w="1474" w:type="dxa"/>
          </w:tcPr>
          <w:p w14:paraId="74B31B22" w14:textId="77777777" w:rsidR="008E331C" w:rsidRDefault="00000000">
            <w:r>
              <w:rPr>
                <w:sz w:val="18"/>
              </w:rPr>
              <w:t>Manejo de errores</w:t>
            </w:r>
          </w:p>
        </w:tc>
        <w:tc>
          <w:tcPr>
            <w:tcW w:w="3515" w:type="dxa"/>
          </w:tcPr>
          <w:p w14:paraId="1624EA67" w14:textId="77777777" w:rsidR="008E331C" w:rsidRDefault="00000000">
            <w:r>
              <w:rPr>
                <w:sz w:val="18"/>
              </w:rPr>
              <w:t>Si supabase.auth.signUp tiene éxito pero el insert en profiles falla, el usuario queda huérfano en auth.users sin fila en profiles; un reintento de registro falla con "ya existe una cuenta", sin forma de completar el registro.</w:t>
            </w:r>
          </w:p>
        </w:tc>
        <w:tc>
          <w:tcPr>
            <w:tcW w:w="2041" w:type="dxa"/>
          </w:tcPr>
          <w:p w14:paraId="21413F6C" w14:textId="77777777" w:rsidR="008E331C" w:rsidRDefault="00000000">
            <w:r>
              <w:rPr>
                <w:sz w:val="18"/>
              </w:rPr>
              <w:t>src/pages/Login.tsx:33-59</w:t>
            </w:r>
          </w:p>
        </w:tc>
        <w:tc>
          <w:tcPr>
            <w:tcW w:w="2608" w:type="dxa"/>
          </w:tcPr>
          <w:p w14:paraId="5F2AC915" w14:textId="77777777" w:rsidR="008E331C" w:rsidRDefault="00000000">
            <w:r>
              <w:rPr>
                <w:sz w:val="18"/>
              </w:rPr>
              <w:t>Si el insert falla tras signUp exitoso, permitir "completar perfil" en el siguiente login (session existe, profiles no), o mover todo a una función RPC transaccional.</w:t>
            </w:r>
          </w:p>
        </w:tc>
      </w:tr>
      <w:tr w:rsidR="008E331C" w14:paraId="0E36F4E1" w14:textId="77777777">
        <w:trPr>
          <w:jc w:val="center"/>
        </w:trPr>
        <w:tc>
          <w:tcPr>
            <w:tcW w:w="1134" w:type="dxa"/>
          </w:tcPr>
          <w:p w14:paraId="158BC3DB" w14:textId="77777777" w:rsidR="008E331C" w:rsidRDefault="00000000">
            <w:r>
              <w:rPr>
                <w:b/>
                <w:color w:val="E36C09"/>
                <w:sz w:val="18"/>
              </w:rPr>
              <w:t>Alto</w:t>
            </w:r>
          </w:p>
        </w:tc>
        <w:tc>
          <w:tcPr>
            <w:tcW w:w="1474" w:type="dxa"/>
          </w:tcPr>
          <w:p w14:paraId="2DE56148" w14:textId="77777777" w:rsidR="008E331C" w:rsidRDefault="00000000">
            <w:r>
              <w:rPr>
                <w:sz w:val="18"/>
              </w:rPr>
              <w:t>Exposición de datos / RLS demasiado permisiva</w:t>
            </w:r>
          </w:p>
        </w:tc>
        <w:tc>
          <w:tcPr>
            <w:tcW w:w="3515" w:type="dxa"/>
          </w:tcPr>
          <w:p w14:paraId="53D1CDE3" w14:textId="77777777" w:rsidR="008E331C" w:rsidRDefault="00000000">
            <w:r>
              <w:rPr>
                <w:sz w:val="18"/>
              </w:rPr>
              <w:t>professional_profiles_select_public usa using (true) incluso para anon, exponiendo vía API REST sin login: verification_docs (URLs a DPI/licencias) y location exacta (lat/lng) de todos los profesionales, no solo lo que la UI muestra.</w:t>
            </w:r>
          </w:p>
        </w:tc>
        <w:tc>
          <w:tcPr>
            <w:tcW w:w="2041" w:type="dxa"/>
          </w:tcPr>
          <w:p w14:paraId="32D4694A" w14:textId="77777777" w:rsidR="008E331C" w:rsidRDefault="00000000">
            <w:r>
              <w:rPr>
                <w:sz w:val="18"/>
              </w:rPr>
              <w:t>sql_docker/policies-rls.sql:47-50; schema-inicial.sql (columna verification_docs)</w:t>
            </w:r>
          </w:p>
        </w:tc>
        <w:tc>
          <w:tcPr>
            <w:tcW w:w="2608" w:type="dxa"/>
          </w:tcPr>
          <w:p w14:paraId="19D7FDF9" w14:textId="77777777" w:rsidR="008E331C" w:rsidRDefault="00000000">
            <w:r>
              <w:rPr>
                <w:sz w:val="18"/>
              </w:rPr>
              <w:t>Separar en una vista pública sin verification_docs/location exacta; dejar esas columnas accesibles solo al propio profesional (o un rol admin) en una política/tabla aparte.</w:t>
            </w:r>
          </w:p>
        </w:tc>
      </w:tr>
      <w:tr w:rsidR="008E331C" w14:paraId="35C13C29" w14:textId="77777777">
        <w:trPr>
          <w:jc w:val="center"/>
        </w:trPr>
        <w:tc>
          <w:tcPr>
            <w:tcW w:w="1134" w:type="dxa"/>
          </w:tcPr>
          <w:p w14:paraId="6D5D10C9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2659DFF0" w14:textId="77777777" w:rsidR="008E331C" w:rsidRDefault="00000000">
            <w:r>
              <w:rPr>
                <w:sz w:val="18"/>
              </w:rPr>
              <w:t>Rutas / código frágil</w:t>
            </w:r>
          </w:p>
        </w:tc>
        <w:tc>
          <w:tcPr>
            <w:tcW w:w="3515" w:type="dxa"/>
          </w:tcPr>
          <w:p w14:paraId="60F0C9D6" w14:textId="77777777" w:rsidR="008E331C" w:rsidRDefault="00000000">
            <w:r>
              <w:rPr>
                <w:sz w:val="18"/>
              </w:rPr>
              <w:t>navigate('/home') tras login/registro apunta a una ruta inexistente en App.tsx (rutas reales: /login, /tabs/*, /). Hoy Ionic "tolera" esto y termina en /tabs/home con demora variable (observado desde &lt;1s hasta ~20s), pero es comportamiento no garantizado por el código.</w:t>
            </w:r>
          </w:p>
        </w:tc>
        <w:tc>
          <w:tcPr>
            <w:tcW w:w="2041" w:type="dxa"/>
          </w:tcPr>
          <w:p w14:paraId="107BF3CE" w14:textId="77777777" w:rsidR="008E331C" w:rsidRDefault="00000000">
            <w:r>
              <w:rPr>
                <w:sz w:val="18"/>
              </w:rPr>
              <w:t>src/pages/Login.tsx:30,58</w:t>
            </w:r>
          </w:p>
        </w:tc>
        <w:tc>
          <w:tcPr>
            <w:tcW w:w="2608" w:type="dxa"/>
          </w:tcPr>
          <w:p w14:paraId="7E44F03C" w14:textId="77777777" w:rsidR="008E331C" w:rsidRDefault="00000000">
            <w:r>
              <w:rPr>
                <w:sz w:val="18"/>
              </w:rPr>
              <w:t>Cambiar a navigate('/tabs/home') explícito en ambos casos.</w:t>
            </w:r>
          </w:p>
        </w:tc>
      </w:tr>
      <w:tr w:rsidR="008E331C" w14:paraId="25626371" w14:textId="77777777">
        <w:trPr>
          <w:jc w:val="center"/>
        </w:trPr>
        <w:tc>
          <w:tcPr>
            <w:tcW w:w="1134" w:type="dxa"/>
          </w:tcPr>
          <w:p w14:paraId="512DCF3B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6573D835" w14:textId="77777777" w:rsidR="008E331C" w:rsidRDefault="00000000">
            <w:r>
              <w:rPr>
                <w:sz w:val="18"/>
              </w:rPr>
              <w:t>UX / doble submit</w:t>
            </w:r>
          </w:p>
        </w:tc>
        <w:tc>
          <w:tcPr>
            <w:tcW w:w="3515" w:type="dxa"/>
          </w:tcPr>
          <w:p w14:paraId="283A57ED" w14:textId="77777777" w:rsidR="008E331C" w:rsidRDefault="00000000">
            <w:r>
              <w:rPr>
                <w:sz w:val="18"/>
              </w:rPr>
              <w:t>Botones de "Agregar servicio", eliminar y toggle en MyServices.tsx no se deshabilitan durante la operación (loading no se usa como disabled) → doble clic puede duplicar servicios o disparar llamadas concurrentes.</w:t>
            </w:r>
          </w:p>
        </w:tc>
        <w:tc>
          <w:tcPr>
            <w:tcW w:w="2041" w:type="dxa"/>
          </w:tcPr>
          <w:p w14:paraId="614BDD70" w14:textId="77777777" w:rsidR="008E331C" w:rsidRDefault="00000000">
            <w:r>
              <w:rPr>
                <w:sz w:val="18"/>
              </w:rPr>
              <w:t>src/pages/MyServices.tsx:63-107,154-171</w:t>
            </w:r>
          </w:p>
        </w:tc>
        <w:tc>
          <w:tcPr>
            <w:tcW w:w="2608" w:type="dxa"/>
          </w:tcPr>
          <w:p w14:paraId="367AF053" w14:textId="77777777" w:rsidR="008E331C" w:rsidRDefault="00000000">
            <w:r>
              <w:rPr>
                <w:sz w:val="18"/>
              </w:rPr>
              <w:t>disabled={loading} en los botones de acción; considerar estado de loading por fila.</w:t>
            </w:r>
          </w:p>
        </w:tc>
      </w:tr>
      <w:tr w:rsidR="008E331C" w14:paraId="671F638E" w14:textId="77777777">
        <w:trPr>
          <w:jc w:val="center"/>
        </w:trPr>
        <w:tc>
          <w:tcPr>
            <w:tcW w:w="1134" w:type="dxa"/>
          </w:tcPr>
          <w:p w14:paraId="4A8D9DDF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35EE5A37" w14:textId="77777777" w:rsidR="008E331C" w:rsidRDefault="00000000">
            <w:r>
              <w:rPr>
                <w:sz w:val="18"/>
              </w:rPr>
              <w:t>Race condition</w:t>
            </w:r>
          </w:p>
        </w:tc>
        <w:tc>
          <w:tcPr>
            <w:tcW w:w="3515" w:type="dxa"/>
          </w:tcPr>
          <w:p w14:paraId="1407C088" w14:textId="77777777" w:rsidR="008E331C" w:rsidRDefault="00000000">
            <w:r>
              <w:rPr>
                <w:sz w:val="18"/>
              </w:rPr>
              <w:t>Home.tsx y ProfessionalDetail.tsx no tienen cleanup: si el componente se desmonta (navegación rápida) antes de resolver el fetch, igual llaman setState, generando warnings de React y datos obsoletos si id cambió.</w:t>
            </w:r>
          </w:p>
        </w:tc>
        <w:tc>
          <w:tcPr>
            <w:tcW w:w="2041" w:type="dxa"/>
          </w:tcPr>
          <w:p w14:paraId="0871DF00" w14:textId="77777777" w:rsidR="008E331C" w:rsidRDefault="00000000">
            <w:r>
              <w:rPr>
                <w:sz w:val="18"/>
              </w:rPr>
              <w:t>src/pages/Home.tsx:41-70; src/pages/ProfessionalDetail.tsx:39-74</w:t>
            </w:r>
          </w:p>
        </w:tc>
        <w:tc>
          <w:tcPr>
            <w:tcW w:w="2608" w:type="dxa"/>
          </w:tcPr>
          <w:p w14:paraId="1384C251" w14:textId="77777777" w:rsidR="008E331C" w:rsidRDefault="00000000">
            <w:r>
              <w:rPr>
                <w:sz w:val="18"/>
              </w:rPr>
              <w:t>Flag cancelled / AbortController + cleanup en el useEffect.</w:t>
            </w:r>
          </w:p>
        </w:tc>
      </w:tr>
      <w:tr w:rsidR="008E331C" w14:paraId="02CF8545" w14:textId="77777777">
        <w:trPr>
          <w:jc w:val="center"/>
        </w:trPr>
        <w:tc>
          <w:tcPr>
            <w:tcW w:w="1134" w:type="dxa"/>
          </w:tcPr>
          <w:p w14:paraId="3A3B3F63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0DFB9C06" w14:textId="77777777" w:rsidR="008E331C" w:rsidRDefault="00000000">
            <w:r>
              <w:rPr>
                <w:sz w:val="18"/>
              </w:rPr>
              <w:t>Duplicación de código</w:t>
            </w:r>
          </w:p>
        </w:tc>
        <w:tc>
          <w:tcPr>
            <w:tcW w:w="3515" w:type="dxa"/>
          </w:tcPr>
          <w:p w14:paraId="089D4A9B" w14:textId="77777777" w:rsidR="008E331C" w:rsidRDefault="00000000">
            <w:r>
              <w:rPr>
                <w:sz w:val="18"/>
              </w:rPr>
              <w:t>Fetch de servicios+categorías, render de avatar (dicebear) y manejo de loading/error están casi idénticos en Home.tsx y ProfessionalDetail.tsx.</w:t>
            </w:r>
          </w:p>
        </w:tc>
        <w:tc>
          <w:tcPr>
            <w:tcW w:w="2041" w:type="dxa"/>
          </w:tcPr>
          <w:p w14:paraId="1543C72C" w14:textId="77777777" w:rsidR="008E331C" w:rsidRDefault="00000000">
            <w:r>
              <w:rPr>
                <w:sz w:val="18"/>
              </w:rPr>
              <w:t>src/pages/Home.tsx, src/pages/ProfessionalDetail.tsx</w:t>
            </w:r>
          </w:p>
        </w:tc>
        <w:tc>
          <w:tcPr>
            <w:tcW w:w="2608" w:type="dxa"/>
          </w:tcPr>
          <w:p w14:paraId="643C9290" w14:textId="77777777" w:rsidR="008E331C" w:rsidRDefault="00000000">
            <w:r>
              <w:rPr>
                <w:sz w:val="18"/>
              </w:rPr>
              <w:t>Extraer a hooks (useServicesFeed, useProfessionalRating) o componente ServiceListItem compartido.</w:t>
            </w:r>
          </w:p>
        </w:tc>
      </w:tr>
      <w:tr w:rsidR="008E331C" w14:paraId="20B189B0" w14:textId="77777777">
        <w:trPr>
          <w:jc w:val="center"/>
        </w:trPr>
        <w:tc>
          <w:tcPr>
            <w:tcW w:w="1134" w:type="dxa"/>
          </w:tcPr>
          <w:p w14:paraId="6E384B35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00AA115E" w14:textId="77777777" w:rsidR="008E331C" w:rsidRDefault="00000000">
            <w:r>
              <w:rPr>
                <w:sz w:val="18"/>
              </w:rPr>
              <w:t>Manejo de errores incompleto</w:t>
            </w:r>
          </w:p>
        </w:tc>
        <w:tc>
          <w:tcPr>
            <w:tcW w:w="3515" w:type="dxa"/>
          </w:tcPr>
          <w:p w14:paraId="1768F6ED" w14:textId="77777777" w:rsidR="008E331C" w:rsidRDefault="00000000">
            <w:r>
              <w:rPr>
                <w:sz w:val="18"/>
              </w:rPr>
              <w:t>handleDeleteDoc no revisa el error de storage.remove(); si falla, el archivo queda huérfano en Storage pero desaparece de la UI como si se hubiera borrado.</w:t>
            </w:r>
          </w:p>
        </w:tc>
        <w:tc>
          <w:tcPr>
            <w:tcW w:w="2041" w:type="dxa"/>
          </w:tcPr>
          <w:p w14:paraId="30D5A948" w14:textId="77777777" w:rsidR="008E331C" w:rsidRDefault="00000000">
            <w:r>
              <w:rPr>
                <w:sz w:val="18"/>
              </w:rPr>
              <w:t>src/pages/EditProfessionalProfile.tsx:117-134</w:t>
            </w:r>
          </w:p>
        </w:tc>
        <w:tc>
          <w:tcPr>
            <w:tcW w:w="2608" w:type="dxa"/>
          </w:tcPr>
          <w:p w14:paraId="0FCC0391" w14:textId="77777777" w:rsidR="008E331C" w:rsidRDefault="00000000">
            <w:r>
              <w:rPr>
                <w:sz w:val="18"/>
              </w:rPr>
              <w:t>Verificar y mostrar error si storage.remove() falla antes de actualizar verification_docs.</w:t>
            </w:r>
          </w:p>
        </w:tc>
      </w:tr>
      <w:tr w:rsidR="008E331C" w14:paraId="2F5CFA4C" w14:textId="77777777">
        <w:trPr>
          <w:jc w:val="center"/>
        </w:trPr>
        <w:tc>
          <w:tcPr>
            <w:tcW w:w="1134" w:type="dxa"/>
          </w:tcPr>
          <w:p w14:paraId="55FBE304" w14:textId="77777777" w:rsidR="008E331C" w:rsidRDefault="00000000">
            <w:r>
              <w:rPr>
                <w:b/>
                <w:color w:val="BF9000"/>
                <w:sz w:val="18"/>
              </w:rPr>
              <w:t>Medio</w:t>
            </w:r>
          </w:p>
        </w:tc>
        <w:tc>
          <w:tcPr>
            <w:tcW w:w="1474" w:type="dxa"/>
          </w:tcPr>
          <w:p w14:paraId="3B40E9E1" w14:textId="77777777" w:rsidR="008E331C" w:rsidRDefault="00000000">
            <w:r>
              <w:rPr>
                <w:sz w:val="18"/>
              </w:rPr>
              <w:t>RLS silenciosa</w:t>
            </w:r>
          </w:p>
        </w:tc>
        <w:tc>
          <w:tcPr>
            <w:tcW w:w="3515" w:type="dxa"/>
          </w:tcPr>
          <w:p w14:paraId="44594198" w14:textId="77777777" w:rsidR="008E331C" w:rsidRDefault="00000000">
            <w:r>
              <w:rPr>
                <w:sz w:val="18"/>
              </w:rPr>
              <w:t xml:space="preserve">Cuando RLS bloquea un UPDATE/DELETE, PostgREST responde 200/204 con 0 filas </w:t>
            </w:r>
            <w:r>
              <w:rPr>
                <w:sz w:val="18"/>
              </w:rPr>
              <w:lastRenderedPageBreak/>
              <w:t>afectadas, no un error. El frontend solo chequea error, así que un bloqueo de RLS se ve como "operación exitosa" sin cambios reales.</w:t>
            </w:r>
          </w:p>
        </w:tc>
        <w:tc>
          <w:tcPr>
            <w:tcW w:w="2041" w:type="dxa"/>
          </w:tcPr>
          <w:p w14:paraId="2F362A6E" w14:textId="77777777" w:rsidR="008E331C" w:rsidRDefault="00000000">
            <w:r>
              <w:rPr>
                <w:sz w:val="18"/>
              </w:rPr>
              <w:lastRenderedPageBreak/>
              <w:t>src/pages/MyServices.tsx:91-107</w:t>
            </w:r>
          </w:p>
        </w:tc>
        <w:tc>
          <w:tcPr>
            <w:tcW w:w="2608" w:type="dxa"/>
          </w:tcPr>
          <w:p w14:paraId="4C067901" w14:textId="77777777" w:rsidR="008E331C" w:rsidRDefault="00000000">
            <w:r>
              <w:rPr>
                <w:sz w:val="18"/>
              </w:rPr>
              <w:t xml:space="preserve">Revisar data/count tras operaciones sensibles y avisar si </w:t>
            </w:r>
            <w:r>
              <w:rPr>
                <w:sz w:val="18"/>
              </w:rPr>
              <w:lastRenderedPageBreak/>
              <w:t>no se afectó ninguna fila.</w:t>
            </w:r>
          </w:p>
        </w:tc>
      </w:tr>
      <w:tr w:rsidR="008E331C" w14:paraId="58A844D3" w14:textId="77777777">
        <w:trPr>
          <w:jc w:val="center"/>
        </w:trPr>
        <w:tc>
          <w:tcPr>
            <w:tcW w:w="1134" w:type="dxa"/>
          </w:tcPr>
          <w:p w14:paraId="1CFB14C5" w14:textId="77777777" w:rsidR="008E331C" w:rsidRDefault="00000000">
            <w:r>
              <w:rPr>
                <w:b/>
                <w:color w:val="375623"/>
                <w:sz w:val="18"/>
              </w:rPr>
              <w:lastRenderedPageBreak/>
              <w:t>Bajo</w:t>
            </w:r>
          </w:p>
        </w:tc>
        <w:tc>
          <w:tcPr>
            <w:tcW w:w="1474" w:type="dxa"/>
          </w:tcPr>
          <w:p w14:paraId="67589744" w14:textId="77777777" w:rsidR="008E331C" w:rsidRDefault="00000000">
            <w:r>
              <w:rPr>
                <w:sz w:val="18"/>
              </w:rPr>
              <w:t>Valores mágicos</w:t>
            </w:r>
          </w:p>
        </w:tc>
        <w:tc>
          <w:tcPr>
            <w:tcW w:w="3515" w:type="dxa"/>
          </w:tcPr>
          <w:p w14:paraId="4CAFF367" w14:textId="77777777" w:rsidR="008E331C" w:rsidRDefault="00000000">
            <w:r>
              <w:rPr>
                <w:sz w:val="18"/>
              </w:rPr>
              <w:t>price_unit ("servicio","hora","dia","m2") y category_id se manejan como strings/numbers sueltos repetidos, sin una fuente de verdad compartida con el tipo real de la tabla.</w:t>
            </w:r>
          </w:p>
        </w:tc>
        <w:tc>
          <w:tcPr>
            <w:tcW w:w="2041" w:type="dxa"/>
          </w:tcPr>
          <w:p w14:paraId="15199F3F" w14:textId="77777777" w:rsidR="008E331C" w:rsidRDefault="00000000">
            <w:r>
              <w:rPr>
                <w:sz w:val="18"/>
              </w:rPr>
              <w:t>src/pages/MyServices.tsx:143-148</w:t>
            </w:r>
          </w:p>
        </w:tc>
        <w:tc>
          <w:tcPr>
            <w:tcW w:w="2608" w:type="dxa"/>
          </w:tcPr>
          <w:p w14:paraId="12FEEBC9" w14:textId="77777777" w:rsidR="008E331C" w:rsidRDefault="00000000">
            <w:r>
              <w:rPr>
                <w:sz w:val="18"/>
              </w:rPr>
              <w:t>Extraer enum/constante compartida entre frontend y esquema.</w:t>
            </w:r>
          </w:p>
        </w:tc>
      </w:tr>
      <w:tr w:rsidR="008E331C" w14:paraId="725BB57F" w14:textId="77777777">
        <w:trPr>
          <w:jc w:val="center"/>
        </w:trPr>
        <w:tc>
          <w:tcPr>
            <w:tcW w:w="1134" w:type="dxa"/>
          </w:tcPr>
          <w:p w14:paraId="4A654571" w14:textId="77777777" w:rsidR="008E331C" w:rsidRDefault="00000000">
            <w:r>
              <w:rPr>
                <w:b/>
                <w:color w:val="375623"/>
                <w:sz w:val="18"/>
              </w:rPr>
              <w:t>Bajo</w:t>
            </w:r>
          </w:p>
        </w:tc>
        <w:tc>
          <w:tcPr>
            <w:tcW w:w="1474" w:type="dxa"/>
          </w:tcPr>
          <w:p w14:paraId="2A25E462" w14:textId="77777777" w:rsidR="008E331C" w:rsidRDefault="00000000">
            <w:r>
              <w:rPr>
                <w:sz w:val="18"/>
              </w:rPr>
              <w:t>Validación de datos</w:t>
            </w:r>
          </w:p>
        </w:tc>
        <w:tc>
          <w:tcPr>
            <w:tcW w:w="3515" w:type="dxa"/>
          </w:tcPr>
          <w:p w14:paraId="0AB73F66" w14:textId="77777777" w:rsidR="008E331C" w:rsidRDefault="00000000">
            <w:r>
              <w:rPr>
                <w:sz w:val="18"/>
              </w:rPr>
              <w:t>No hay validación de rango en latitud (-90..90), longitud (-180..180) ni precio (&gt;0) en los inputs numéricos.</w:t>
            </w:r>
          </w:p>
        </w:tc>
        <w:tc>
          <w:tcPr>
            <w:tcW w:w="2041" w:type="dxa"/>
          </w:tcPr>
          <w:p w14:paraId="3307DD95" w14:textId="77777777" w:rsidR="008E331C" w:rsidRDefault="00000000">
            <w:r>
              <w:rPr>
                <w:sz w:val="18"/>
              </w:rPr>
              <w:t>src/pages/EditProfessionalProfile.tsx, src/pages/MyServices.tsx</w:t>
            </w:r>
          </w:p>
        </w:tc>
        <w:tc>
          <w:tcPr>
            <w:tcW w:w="2608" w:type="dxa"/>
          </w:tcPr>
          <w:p w14:paraId="4FCC7971" w14:textId="77777777" w:rsidR="008E331C" w:rsidRDefault="00000000">
            <w:r>
              <w:rPr>
                <w:sz w:val="18"/>
              </w:rPr>
              <w:t>Agregar validación cliente antes de enviar.</w:t>
            </w:r>
          </w:p>
        </w:tc>
      </w:tr>
      <w:tr w:rsidR="008E331C" w14:paraId="6CB650E5" w14:textId="77777777">
        <w:trPr>
          <w:jc w:val="center"/>
        </w:trPr>
        <w:tc>
          <w:tcPr>
            <w:tcW w:w="1134" w:type="dxa"/>
          </w:tcPr>
          <w:p w14:paraId="434EB3FC" w14:textId="77777777" w:rsidR="008E331C" w:rsidRDefault="00000000">
            <w:r>
              <w:rPr>
                <w:b/>
                <w:color w:val="375623"/>
                <w:sz w:val="18"/>
              </w:rPr>
              <w:t>Bajo</w:t>
            </w:r>
          </w:p>
        </w:tc>
        <w:tc>
          <w:tcPr>
            <w:tcW w:w="1474" w:type="dxa"/>
          </w:tcPr>
          <w:p w14:paraId="3D5BA549" w14:textId="77777777" w:rsidR="008E331C" w:rsidRDefault="00000000">
            <w:r>
              <w:rPr>
                <w:sz w:val="18"/>
              </w:rPr>
              <w:t>Consola / deuda técnica</w:t>
            </w:r>
          </w:p>
        </w:tc>
        <w:tc>
          <w:tcPr>
            <w:tcW w:w="3515" w:type="dxa"/>
          </w:tcPr>
          <w:p w14:paraId="7FE0BA15" w14:textId="77777777" w:rsidR="008E331C" w:rsidRDefault="00000000">
            <w:r>
              <w:rPr>
                <w:sz w:val="18"/>
              </w:rPr>
              <w:t>Warnings de React Router (v7_startTransition, v7_relativeSplatPath) en cada carga de la app.</w:t>
            </w:r>
          </w:p>
        </w:tc>
        <w:tc>
          <w:tcPr>
            <w:tcW w:w="2041" w:type="dxa"/>
          </w:tcPr>
          <w:p w14:paraId="6B4FAC4A" w14:textId="77777777" w:rsidR="008E331C" w:rsidRDefault="00000000">
            <w:r>
              <w:rPr>
                <w:sz w:val="18"/>
              </w:rPr>
              <w:t>Toda la app</w:t>
            </w:r>
          </w:p>
        </w:tc>
        <w:tc>
          <w:tcPr>
            <w:tcW w:w="2608" w:type="dxa"/>
          </w:tcPr>
          <w:p w14:paraId="6A918C0A" w14:textId="77777777" w:rsidR="008E331C" w:rsidRDefault="00000000">
            <w:r>
              <w:rPr>
                <w:sz w:val="18"/>
              </w:rPr>
              <w:t>Adoptar los future flags o planear la migración a React Router v7.</w:t>
            </w:r>
          </w:p>
        </w:tc>
      </w:tr>
      <w:tr w:rsidR="008E331C" w14:paraId="00984999" w14:textId="77777777">
        <w:trPr>
          <w:jc w:val="center"/>
        </w:trPr>
        <w:tc>
          <w:tcPr>
            <w:tcW w:w="1134" w:type="dxa"/>
          </w:tcPr>
          <w:p w14:paraId="294A454C" w14:textId="77777777" w:rsidR="008E331C" w:rsidRDefault="00000000">
            <w:r>
              <w:rPr>
                <w:b/>
                <w:color w:val="44546A"/>
                <w:sz w:val="18"/>
              </w:rPr>
              <w:t>Informativo</w:t>
            </w:r>
          </w:p>
        </w:tc>
        <w:tc>
          <w:tcPr>
            <w:tcW w:w="1474" w:type="dxa"/>
          </w:tcPr>
          <w:p w14:paraId="215141DD" w14:textId="77777777" w:rsidR="008E331C" w:rsidRDefault="00000000">
            <w:r>
              <w:rPr>
                <w:sz w:val="18"/>
              </w:rPr>
              <w:t>Tipos</w:t>
            </w:r>
          </w:p>
        </w:tc>
        <w:tc>
          <w:tcPr>
            <w:tcW w:w="3515" w:type="dxa"/>
          </w:tcPr>
          <w:p w14:paraId="4558792D" w14:textId="77777777" w:rsidR="008E331C" w:rsidRDefault="00000000">
            <w:r>
              <w:rPr>
                <w:sz w:val="18"/>
              </w:rPr>
              <w:t>Uso de 'as unknown as ServiceFeedItem[]' / 'as unknown as ProfessionalData' para forzar el shape de datos anidados de Supabase sin validación runtime.</w:t>
            </w:r>
          </w:p>
        </w:tc>
        <w:tc>
          <w:tcPr>
            <w:tcW w:w="2041" w:type="dxa"/>
          </w:tcPr>
          <w:p w14:paraId="6E2D8E88" w14:textId="77777777" w:rsidR="008E331C" w:rsidRDefault="00000000">
            <w:r>
              <w:rPr>
                <w:sz w:val="18"/>
              </w:rPr>
              <w:t>src/pages/Home.tsx:62; src/pages/ProfessionalDetail.tsx:67-69</w:t>
            </w:r>
          </w:p>
        </w:tc>
        <w:tc>
          <w:tcPr>
            <w:tcW w:w="2608" w:type="dxa"/>
          </w:tcPr>
          <w:p w14:paraId="64C1F9C8" w14:textId="77777777" w:rsidR="008E331C" w:rsidRDefault="00000000">
            <w:r>
              <w:rPr>
                <w:sz w:val="18"/>
              </w:rPr>
              <w:t>Considerar zod/valibot para validar la respuesta real contra el tipo esperado.</w:t>
            </w:r>
          </w:p>
        </w:tc>
      </w:tr>
      <w:tr w:rsidR="008E331C" w14:paraId="433DC767" w14:textId="77777777">
        <w:trPr>
          <w:jc w:val="center"/>
        </w:trPr>
        <w:tc>
          <w:tcPr>
            <w:tcW w:w="1134" w:type="dxa"/>
          </w:tcPr>
          <w:p w14:paraId="6D4C212F" w14:textId="77777777" w:rsidR="008E331C" w:rsidRDefault="00000000">
            <w:r>
              <w:rPr>
                <w:b/>
                <w:color w:val="44546A"/>
                <w:sz w:val="18"/>
              </w:rPr>
              <w:t>Informativo</w:t>
            </w:r>
          </w:p>
        </w:tc>
        <w:tc>
          <w:tcPr>
            <w:tcW w:w="1474" w:type="dxa"/>
          </w:tcPr>
          <w:p w14:paraId="1CA20788" w14:textId="77777777" w:rsidR="008E331C" w:rsidRDefault="00000000">
            <w:r>
              <w:rPr>
                <w:sz w:val="18"/>
              </w:rPr>
              <w:t>Cobertura de pruebas</w:t>
            </w:r>
          </w:p>
        </w:tc>
        <w:tc>
          <w:tcPr>
            <w:tcW w:w="3515" w:type="dxa"/>
          </w:tcPr>
          <w:p w14:paraId="0F07AA60" w14:textId="77777777" w:rsidR="008E331C" w:rsidRDefault="00000000">
            <w:r>
              <w:rPr>
                <w:sz w:val="18"/>
              </w:rPr>
              <w:t>cypress/e2e está vacío y App.test.tsx es el boilerplate default de Ionic — sin tests reales de los flujos.</w:t>
            </w:r>
          </w:p>
        </w:tc>
        <w:tc>
          <w:tcPr>
            <w:tcW w:w="2041" w:type="dxa"/>
          </w:tcPr>
          <w:p w14:paraId="341FE0AB" w14:textId="77777777" w:rsidR="008E331C" w:rsidRDefault="00000000">
            <w:r>
              <w:rPr>
                <w:sz w:val="18"/>
              </w:rPr>
              <w:t>app-servicios/cypress/e2e, src/App.test.tsx</w:t>
            </w:r>
          </w:p>
        </w:tc>
        <w:tc>
          <w:tcPr>
            <w:tcW w:w="2608" w:type="dxa"/>
          </w:tcPr>
          <w:p w14:paraId="45FAD803" w14:textId="77777777" w:rsidR="008E331C" w:rsidRDefault="00000000">
            <w:r>
              <w:rPr>
                <w:sz w:val="18"/>
              </w:rPr>
              <w:t>Priorizar al menos e2e de login/signup/feed antes de construir Bookings.</w:t>
            </w:r>
          </w:p>
        </w:tc>
      </w:tr>
      <w:tr w:rsidR="008E331C" w14:paraId="422F6896" w14:textId="77777777">
        <w:trPr>
          <w:jc w:val="center"/>
        </w:trPr>
        <w:tc>
          <w:tcPr>
            <w:tcW w:w="1134" w:type="dxa"/>
          </w:tcPr>
          <w:p w14:paraId="34178BDE" w14:textId="77777777" w:rsidR="008E331C" w:rsidRDefault="00000000">
            <w:r>
              <w:rPr>
                <w:b/>
                <w:color w:val="44546A"/>
                <w:sz w:val="18"/>
              </w:rPr>
              <w:t>Informativo</w:t>
            </w:r>
          </w:p>
        </w:tc>
        <w:tc>
          <w:tcPr>
            <w:tcW w:w="1474" w:type="dxa"/>
          </w:tcPr>
          <w:p w14:paraId="065D8823" w14:textId="77777777" w:rsidR="008E331C" w:rsidRDefault="00000000">
            <w:r>
              <w:rPr>
                <w:sz w:val="18"/>
              </w:rPr>
              <w:t>Funcionalidad no implementada</w:t>
            </w:r>
          </w:p>
        </w:tc>
        <w:tc>
          <w:tcPr>
            <w:tcW w:w="3515" w:type="dxa"/>
          </w:tcPr>
          <w:p w14:paraId="4D3C5AF0" w14:textId="77777777" w:rsidR="008E331C" w:rsidRDefault="00000000">
            <w:r>
              <w:rPr>
                <w:sz w:val="18"/>
              </w:rPr>
              <w:t>El módulo de Bookings (solicitar/aceptar/rechazar/completar/cancelar) no existe en UI; solo el esquema y las políticas RLS.</w:t>
            </w:r>
          </w:p>
        </w:tc>
        <w:tc>
          <w:tcPr>
            <w:tcW w:w="2041" w:type="dxa"/>
          </w:tcPr>
          <w:p w14:paraId="1F799A2F" w14:textId="77777777" w:rsidR="008E331C" w:rsidRDefault="00000000">
            <w:r>
              <w:rPr>
                <w:sz w:val="18"/>
              </w:rPr>
              <w:t>src/pages/Bookings.tsx</w:t>
            </w:r>
          </w:p>
        </w:tc>
        <w:tc>
          <w:tcPr>
            <w:tcW w:w="2608" w:type="dxa"/>
          </w:tcPr>
          <w:p w14:paraId="171CAD42" w14:textId="77777777" w:rsidR="008E331C" w:rsidRDefault="00000000">
            <w:r>
              <w:rPr>
                <w:sz w:val="18"/>
              </w:rPr>
              <w:t>Tener en cuenta los hallazgos críticos de RLS (bookings) antes de construir la UI sobre esas políticas.</w:t>
            </w:r>
          </w:p>
        </w:tc>
      </w:tr>
      <w:tr w:rsidR="008E331C" w14:paraId="0E9A331A" w14:textId="77777777">
        <w:trPr>
          <w:jc w:val="center"/>
        </w:trPr>
        <w:tc>
          <w:tcPr>
            <w:tcW w:w="1134" w:type="dxa"/>
          </w:tcPr>
          <w:p w14:paraId="2FCC1165" w14:textId="77777777" w:rsidR="008E331C" w:rsidRDefault="00000000">
            <w:r>
              <w:rPr>
                <w:b/>
                <w:color w:val="44546A"/>
                <w:sz w:val="18"/>
              </w:rPr>
              <w:t>Informativo</w:t>
            </w:r>
          </w:p>
        </w:tc>
        <w:tc>
          <w:tcPr>
            <w:tcW w:w="1474" w:type="dxa"/>
          </w:tcPr>
          <w:p w14:paraId="42C40D6F" w14:textId="77777777" w:rsidR="008E331C" w:rsidRDefault="00000000">
            <w:r>
              <w:rPr>
                <w:sz w:val="18"/>
              </w:rPr>
              <w:t>Diseño de política</w:t>
            </w:r>
          </w:p>
        </w:tc>
        <w:tc>
          <w:tcPr>
            <w:tcW w:w="3515" w:type="dxa"/>
          </w:tcPr>
          <w:p w14:paraId="76442893" w14:textId="77777777" w:rsidR="008E331C" w:rsidRDefault="00000000">
            <w:r>
              <w:rPr>
                <w:sz w:val="18"/>
              </w:rPr>
              <w:t>reviews no tiene política de UPDATE/DELETE — un cliente no puede editar/borrar su propia reseña. Podría ser intencional.</w:t>
            </w:r>
          </w:p>
        </w:tc>
        <w:tc>
          <w:tcPr>
            <w:tcW w:w="2041" w:type="dxa"/>
          </w:tcPr>
          <w:p w14:paraId="2FD573A8" w14:textId="77777777" w:rsidR="008E331C" w:rsidRDefault="00000000">
            <w:r>
              <w:rPr>
                <w:sz w:val="18"/>
              </w:rPr>
              <w:t>sql_docker/policies-rls.sql:114-127</w:t>
            </w:r>
          </w:p>
        </w:tc>
        <w:tc>
          <w:tcPr>
            <w:tcW w:w="2608" w:type="dxa"/>
          </w:tcPr>
          <w:p w14:paraId="2AC2CF5F" w14:textId="77777777" w:rsidR="008E331C" w:rsidRDefault="00000000">
            <w:r>
              <w:rPr>
                <w:sz w:val="18"/>
              </w:rPr>
              <w:t>Confirmar si es decisión de producto; si no, agregar política de owner.</w:t>
            </w:r>
          </w:p>
        </w:tc>
      </w:tr>
      <w:tr w:rsidR="008E331C" w14:paraId="7D2C7B29" w14:textId="77777777">
        <w:trPr>
          <w:jc w:val="center"/>
        </w:trPr>
        <w:tc>
          <w:tcPr>
            <w:tcW w:w="1134" w:type="dxa"/>
          </w:tcPr>
          <w:p w14:paraId="4CA719C7" w14:textId="77777777" w:rsidR="008E331C" w:rsidRDefault="00000000">
            <w:r>
              <w:rPr>
                <w:b/>
                <w:color w:val="44546A"/>
                <w:sz w:val="18"/>
              </w:rPr>
              <w:t>Informativo</w:t>
            </w:r>
          </w:p>
        </w:tc>
        <w:tc>
          <w:tcPr>
            <w:tcW w:w="1474" w:type="dxa"/>
          </w:tcPr>
          <w:p w14:paraId="4194BD03" w14:textId="77777777" w:rsidR="008E331C" w:rsidRDefault="00000000">
            <w:r>
              <w:rPr>
                <w:sz w:val="18"/>
              </w:rPr>
              <w:t>Auth hardening</w:t>
            </w:r>
          </w:p>
        </w:tc>
        <w:tc>
          <w:tcPr>
            <w:tcW w:w="3515" w:type="dxa"/>
          </w:tcPr>
          <w:p w14:paraId="0223EE24" w14:textId="77777777" w:rsidR="008E331C" w:rsidRDefault="00000000">
            <w:r>
              <w:rPr>
                <w:sz w:val="18"/>
              </w:rPr>
              <w:t>No hay evidencia en el repo de rate-limiting/captcha para signup/login (depende de config de GoTrue, fuera del código fuente).</w:t>
            </w:r>
          </w:p>
        </w:tc>
        <w:tc>
          <w:tcPr>
            <w:tcW w:w="2041" w:type="dxa"/>
          </w:tcPr>
          <w:p w14:paraId="37738A95" w14:textId="77777777" w:rsidR="008E331C" w:rsidRDefault="00000000">
            <w:r>
              <w:rPr>
                <w:sz w:val="18"/>
              </w:rPr>
              <w:t>Config del stack Supabase (no versionada en el repo)</w:t>
            </w:r>
          </w:p>
        </w:tc>
        <w:tc>
          <w:tcPr>
            <w:tcW w:w="2608" w:type="dxa"/>
          </w:tcPr>
          <w:p w14:paraId="6698561D" w14:textId="77777777" w:rsidR="008E331C" w:rsidRDefault="00000000">
            <w:r>
              <w:rPr>
                <w:sz w:val="18"/>
              </w:rPr>
              <w:t>Verificar GOTRUE_RATE_LIMIT_* y considerar captcha en signup público.</w:t>
            </w:r>
          </w:p>
        </w:tc>
      </w:tr>
    </w:tbl>
    <w:p w14:paraId="2E7DD1ED" w14:textId="77777777" w:rsidR="008E331C" w:rsidRDefault="00000000">
      <w:pPr>
        <w:pStyle w:val="Ttulo1"/>
      </w:pPr>
      <w:r>
        <w:t>Resumen por severidad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E331C" w14:paraId="05D8A5FE" w14:textId="77777777">
        <w:tc>
          <w:tcPr>
            <w:tcW w:w="4320" w:type="dxa"/>
            <w:shd w:val="clear" w:color="auto" w:fill="1F3864"/>
          </w:tcPr>
          <w:p w14:paraId="2BEB38A8" w14:textId="77777777" w:rsidR="008E331C" w:rsidRDefault="00000000">
            <w:r>
              <w:rPr>
                <w:b/>
                <w:color w:val="FFFFFF"/>
              </w:rPr>
              <w:t>Severidad</w:t>
            </w:r>
          </w:p>
        </w:tc>
        <w:tc>
          <w:tcPr>
            <w:tcW w:w="4320" w:type="dxa"/>
            <w:shd w:val="clear" w:color="auto" w:fill="1F3864"/>
          </w:tcPr>
          <w:p w14:paraId="79E94A69" w14:textId="77777777" w:rsidR="008E331C" w:rsidRDefault="00000000">
            <w:r>
              <w:rPr>
                <w:b/>
                <w:color w:val="FFFFFF"/>
              </w:rPr>
              <w:t>Cantidad</w:t>
            </w:r>
          </w:p>
        </w:tc>
      </w:tr>
      <w:tr w:rsidR="008E331C" w14:paraId="1D2739EA" w14:textId="77777777">
        <w:tc>
          <w:tcPr>
            <w:tcW w:w="4320" w:type="dxa"/>
          </w:tcPr>
          <w:p w14:paraId="6364C0E3" w14:textId="77777777" w:rsidR="008E331C" w:rsidRDefault="00000000">
            <w:r>
              <w:rPr>
                <w:b/>
                <w:color w:val="C00000"/>
              </w:rPr>
              <w:t>Crítico</w:t>
            </w:r>
          </w:p>
        </w:tc>
        <w:tc>
          <w:tcPr>
            <w:tcW w:w="4320" w:type="dxa"/>
          </w:tcPr>
          <w:p w14:paraId="2B48A679" w14:textId="77777777" w:rsidR="008E331C" w:rsidRDefault="00000000">
            <w:r>
              <w:t>3</w:t>
            </w:r>
          </w:p>
        </w:tc>
      </w:tr>
      <w:tr w:rsidR="008E331C" w14:paraId="418AA199" w14:textId="77777777">
        <w:tc>
          <w:tcPr>
            <w:tcW w:w="4320" w:type="dxa"/>
          </w:tcPr>
          <w:p w14:paraId="04E58434" w14:textId="77777777" w:rsidR="008E331C" w:rsidRDefault="00000000">
            <w:r>
              <w:rPr>
                <w:b/>
                <w:color w:val="E36C09"/>
              </w:rPr>
              <w:t>Alto</w:t>
            </w:r>
          </w:p>
        </w:tc>
        <w:tc>
          <w:tcPr>
            <w:tcW w:w="4320" w:type="dxa"/>
          </w:tcPr>
          <w:p w14:paraId="740D6939" w14:textId="77777777" w:rsidR="008E331C" w:rsidRDefault="00000000">
            <w:r>
              <w:t>5</w:t>
            </w:r>
          </w:p>
        </w:tc>
      </w:tr>
      <w:tr w:rsidR="008E331C" w14:paraId="6A6BDC92" w14:textId="77777777">
        <w:tc>
          <w:tcPr>
            <w:tcW w:w="4320" w:type="dxa"/>
          </w:tcPr>
          <w:p w14:paraId="7E664804" w14:textId="77777777" w:rsidR="008E331C" w:rsidRDefault="00000000">
            <w:r>
              <w:rPr>
                <w:b/>
                <w:color w:val="BF9000"/>
              </w:rPr>
              <w:t>Medio</w:t>
            </w:r>
          </w:p>
        </w:tc>
        <w:tc>
          <w:tcPr>
            <w:tcW w:w="4320" w:type="dxa"/>
          </w:tcPr>
          <w:p w14:paraId="34E5AEB3" w14:textId="77777777" w:rsidR="008E331C" w:rsidRDefault="00000000">
            <w:r>
              <w:t>6</w:t>
            </w:r>
          </w:p>
        </w:tc>
      </w:tr>
      <w:tr w:rsidR="008E331C" w14:paraId="0375C8E8" w14:textId="77777777">
        <w:tc>
          <w:tcPr>
            <w:tcW w:w="4320" w:type="dxa"/>
          </w:tcPr>
          <w:p w14:paraId="46F9BB2F" w14:textId="77777777" w:rsidR="008E331C" w:rsidRDefault="00000000">
            <w:r>
              <w:rPr>
                <w:b/>
                <w:color w:val="375623"/>
              </w:rPr>
              <w:t>Bajo</w:t>
            </w:r>
          </w:p>
        </w:tc>
        <w:tc>
          <w:tcPr>
            <w:tcW w:w="4320" w:type="dxa"/>
          </w:tcPr>
          <w:p w14:paraId="758ED45C" w14:textId="77777777" w:rsidR="008E331C" w:rsidRDefault="00000000">
            <w:r>
              <w:t>3</w:t>
            </w:r>
          </w:p>
        </w:tc>
      </w:tr>
      <w:tr w:rsidR="008E331C" w14:paraId="1B3782F4" w14:textId="77777777">
        <w:tc>
          <w:tcPr>
            <w:tcW w:w="4320" w:type="dxa"/>
          </w:tcPr>
          <w:p w14:paraId="58A92CF1" w14:textId="77777777" w:rsidR="008E331C" w:rsidRDefault="00000000">
            <w:r>
              <w:rPr>
                <w:b/>
                <w:color w:val="44546A"/>
              </w:rPr>
              <w:t>Informativo</w:t>
            </w:r>
          </w:p>
        </w:tc>
        <w:tc>
          <w:tcPr>
            <w:tcW w:w="4320" w:type="dxa"/>
          </w:tcPr>
          <w:p w14:paraId="6D2E1062" w14:textId="77777777" w:rsidR="008E331C" w:rsidRDefault="00000000">
            <w:r>
              <w:t>5</w:t>
            </w:r>
          </w:p>
        </w:tc>
      </w:tr>
      <w:tr w:rsidR="008E331C" w14:paraId="31B13D08" w14:textId="77777777">
        <w:tc>
          <w:tcPr>
            <w:tcW w:w="4320" w:type="dxa"/>
          </w:tcPr>
          <w:p w14:paraId="3BA78E27" w14:textId="77777777" w:rsidR="008E331C" w:rsidRDefault="00000000">
            <w:r>
              <w:rPr>
                <w:b/>
              </w:rPr>
              <w:t>Total</w:t>
            </w:r>
          </w:p>
        </w:tc>
        <w:tc>
          <w:tcPr>
            <w:tcW w:w="4320" w:type="dxa"/>
          </w:tcPr>
          <w:p w14:paraId="26053AE5" w14:textId="77777777" w:rsidR="008E331C" w:rsidRDefault="00000000">
            <w:r>
              <w:rPr>
                <w:b/>
              </w:rPr>
              <w:t>22</w:t>
            </w:r>
          </w:p>
        </w:tc>
      </w:tr>
    </w:tbl>
    <w:p w14:paraId="777F2D93" w14:textId="77777777" w:rsidR="008E331C" w:rsidRDefault="008E331C"/>
    <w:p w14:paraId="65046027" w14:textId="77777777" w:rsidR="008E331C" w:rsidRDefault="00000000">
      <w:r>
        <w:rPr>
          <w:i/>
        </w:rPr>
        <w:t>Prioridad recomendada: rotar el JWT secret y arreglar la política RLS de bookings ANTES de construir la UI del módulo de solicitudes — heredaría el bug de "completado unilateral" directo a producción.</w:t>
      </w:r>
    </w:p>
    <w:sectPr w:rsidR="008E3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394623">
    <w:abstractNumId w:val="8"/>
  </w:num>
  <w:num w:numId="2" w16cid:durableId="1708606702">
    <w:abstractNumId w:val="6"/>
  </w:num>
  <w:num w:numId="3" w16cid:durableId="767191943">
    <w:abstractNumId w:val="5"/>
  </w:num>
  <w:num w:numId="4" w16cid:durableId="1549491802">
    <w:abstractNumId w:val="4"/>
  </w:num>
  <w:num w:numId="5" w16cid:durableId="888884263">
    <w:abstractNumId w:val="7"/>
  </w:num>
  <w:num w:numId="6" w16cid:durableId="1905218229">
    <w:abstractNumId w:val="3"/>
  </w:num>
  <w:num w:numId="7" w16cid:durableId="1885750809">
    <w:abstractNumId w:val="2"/>
  </w:num>
  <w:num w:numId="8" w16cid:durableId="1403481371">
    <w:abstractNumId w:val="1"/>
  </w:num>
  <w:num w:numId="9" w16cid:durableId="107100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6AF5"/>
    <w:rsid w:val="008E331C"/>
    <w:rsid w:val="00AA1D8D"/>
    <w:rsid w:val="00B47730"/>
    <w:rsid w:val="00BE65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4E91B"/>
  <w14:defaultImageDpi w14:val="300"/>
  <w15:docId w15:val="{F4109CF6-F0F3-4D1C-9D56-8A9E2EBF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1474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 BARRIENTOS</cp:lastModifiedBy>
  <cp:revision>2</cp:revision>
  <dcterms:created xsi:type="dcterms:W3CDTF">2026-09-13T05:34:00Z</dcterms:created>
  <dcterms:modified xsi:type="dcterms:W3CDTF">2026-09-13T05:34:00Z</dcterms:modified>
  <cp:category/>
</cp:coreProperties>
</file>