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una (1) persona con perfil PROFESIONAL, para el desarrollo de actividades relacionadas con la gestión documental, el seguimiento de trámites administrativos, el apoyo en procesos contractuales y presupuestales, así como la elaboración de reportes e insumos de control, en coordinación con el profesional especialista de la dependencia;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de manera autónoma, independiente y coordinada en la Oficina de Registro y Control Académico, apoyando la gestión documental, el seguimiento de trámites administrativos, el apoyo en procesos contractuales y presupuestales, así como en la elaboración de reportes e insumos de control, y en otras funciones afines asignadas por la supervisión, en concordancia con los lineamientos institucionales,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2.1.2.02.02.008.03.83115.08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36354882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w:t>
        <w:tab/>
        <w:t>Ejecutar actividades relacionadas con los procesos de contratación a cargo de la dependencia, incluyendo la elaboración de documentación, gestión y seguimiento de los procedimientos, de acuerdo con la normativa y lineamientos institucionales.</w:t>
        <w:br/>
        <w:t>5.</w:t>
        <w:tab/>
        <w:t>Realizar el trámite y seguimiento de los pagos de nóminas y honorarios derivados de los contratos, asegurando el cumplimiento de los tiempos y procedimientos establecidos por la universidad.</w:t>
        <w:br/>
        <w:t>6.</w:t>
        <w:tab/>
        <w:t>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w:t>
        <w:tab/>
        <w:t>Plan de trabajo</w:t>
        <w:br/>
        <w:t>•</w:t>
        <w:tab/>
        <w:t>Informe mensual de gestión</w:t>
        <w:br/>
        <w:t>•</w:t>
        <w:tab/>
        <w:t xml:space="preserve">Base de datos de seguimiento del Pago de los contratistas a cargo de la oficina. </w:t>
        <w:br/>
        <w:t>•</w:t>
        <w:tab/>
        <w:t xml:space="preserve">Archivo digital de la Documentación relacionada con los procesos de contratación. </w:t>
        <w:br/>
        <w:t>•</w:t>
        <w:tab/>
        <w:t xml:space="preserve">Archivo digital con la relación de las respuestas a los requerimientos y solicitudes presentadas, así como del seguimiento a los planes de acción y de mejoramiento. </w:t>
        <w:br/>
        <w:t>•</w:t>
        <w:tab/>
        <w:t>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