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rFonts w:cstheme="majorHAnsi"/>
        </w:rPr>
        <w:t xml:space="preserve"> -Justificación</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rFonts w:cstheme="majorHAnsi"/>
        </w:rPr>
        <w:t xml:space="preserve">-OBJETO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rFonts w:cstheme="majorHAnsi"/>
              </w:rPr>
              <w:t>-Rubro</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rFonts w:cstheme="majorHAnsi"/>
              </w:rPr>
              <w:t>-Tiempo</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rFonts w:cstheme="majorHAnsi"/>
              </w:rPr>
              <w:t>-Valor unidad</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rFonts w:cstheme="majorHAnsi"/>
              </w:rPr>
              <w:t>-Supervisor</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t>-Actividades</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t>-Productos</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