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Log de Registro de Cambios: Dataset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onlineshop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920"/>
        <w:gridCol w:w="3555"/>
        <w:gridCol w:w="5100"/>
        <w:tblGridChange w:id="0">
          <w:tblGrid>
            <w:gridCol w:w="1305"/>
            <w:gridCol w:w="1920"/>
            <w:gridCol w:w="355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  <w:rtl w:val="0"/>
              </w:rPr>
              <w:t xml:space="preserve">Fecha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  <w:rtl w:val="0"/>
              </w:rPr>
              <w:t xml:space="preserve">Usuario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  <w:rtl w:val="0"/>
              </w:rPr>
              <w:t xml:space="preserve">Acción Realizada</w:t>
            </w:r>
          </w:p>
        </w:tc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03030"/>
                <w:sz w:val="21"/>
                <w:szCs w:val="21"/>
                <w:shd w:fill="38761d" w:val="clear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18/05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C. Sosa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Recodificación de 116 valores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NA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en columna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por el valor "3".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Se identificó que correspondían a clientes sin entrevista; se mantuvo el registro para no perder el volumen de ventas asociado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18/05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C. Sosa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Conversión de la columna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de texto a objeto de fecha (POSIXct).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Transformación necesaria para habilitar el análisis de tendencias temporales y series de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18/05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C. Sosa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Estandarización de campos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VIDEO_AD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SENDBACK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CONVERTED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a tipo Booleano.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Asegurar que las herramientas de BI realicen cálculos automáticos de tasas de conversión y métricas de impacto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19/05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C. Sosa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Eliminación de registros duplicados (mismo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USER_ID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Evitar la inflación artificial del volumen de transacciones y de los KPIs de éxito como el Total Turnover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19/05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C. Sosa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Identificación y retención de valores atípicos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TURNOVER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 (hasta 718€).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Se confirmó que son transacciones reales de clientes VIP; el análisis se migró a un enfoque no paramétrico (medianas) para no sesgar resultados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20/05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C. Sosa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Creación de la nueva variable segmentada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AGE_GROUP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highlight w:val="white"/>
                <w:rtl w:val="0"/>
              </w:rPr>
              <w:t xml:space="preserve">Ingeniería de características para identificar con precisión qué generaciones responden mejor a los anuncios de video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1"/>
                <w:szCs w:val="21"/>
                <w:shd w:fill="f2f2f2" w:val="clear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Este registro detalla las acciones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Garantía de Calidad (QA)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aplicadas para transformar el archivo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onlineshop.csv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en un estado óptimo para el análisis.</w:t>
      </w:r>
    </w:p>
    <w:p w:rsidR="00000000" w:rsidDel="00000000" w:rsidP="00000000" w:rsidRDefault="00000000" w:rsidRPr="00000000" w14:paraId="0000002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1. Gestión de Valores Nulos (NAs)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Columna Impactada: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TYPE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(Tipo de cliente).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Problema: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detectaron 116 registros con valor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NA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correspondientes a usuarios sin entrevista telefónica previa.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Acción: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En lugar de eliminar las filas para no perder el volumen de ventas asociado, se recodificaron estos valores como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"3"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(etiqueta: "No entrevistado") para mantener la consistencia en las agrupaciones demográficas.</w:t>
      </w:r>
    </w:p>
    <w:p w:rsidR="00000000" w:rsidDel="00000000" w:rsidP="00000000" w:rsidRDefault="00000000" w:rsidRPr="00000000" w14:paraId="0000002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2. Estandarización de Tipos de Datos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Campo </w:t>
      </w:r>
      <w:r w:rsidDel="00000000" w:rsidR="00000000" w:rsidRPr="00000000">
        <w:rPr>
          <w:color w:val="303030"/>
          <w:sz w:val="21"/>
          <w:szCs w:val="21"/>
          <w:shd w:fill="f2f2f2" w:val="clear"/>
          <w:rtl w:val="0"/>
        </w:rPr>
        <w:t xml:space="preserve">DATE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convirtió de formato de texto a un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objeto de fecha (POSIXct)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para habilitar el análisis de tendencias temporales y series de tiempo.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Campos Lógicos (</w:t>
      </w:r>
      <w:r w:rsidDel="00000000" w:rsidR="00000000" w:rsidRPr="00000000">
        <w:rPr>
          <w:color w:val="303030"/>
          <w:sz w:val="21"/>
          <w:szCs w:val="21"/>
          <w:shd w:fill="f2f2f2" w:val="clear"/>
          <w:rtl w:val="0"/>
        </w:rPr>
        <w:t xml:space="preserve">VIDEO_AD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03030"/>
          <w:sz w:val="21"/>
          <w:szCs w:val="21"/>
          <w:shd w:fill="f2f2f2" w:val="clear"/>
          <w:rtl w:val="0"/>
        </w:rPr>
        <w:t xml:space="preserve">SENDBACK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03030"/>
          <w:sz w:val="21"/>
          <w:szCs w:val="21"/>
          <w:shd w:fill="f2f2f2" w:val="clear"/>
          <w:rtl w:val="0"/>
        </w:rPr>
        <w:t xml:space="preserve">CONVERTED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aseguraron como tipos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booleanos (TRUE/FALSE)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Esto es crucial para que herramientas como Looker Studio o R puedan realizar cálculos automáticos de tasas de conversión y métricas de impacto.</w:t>
      </w:r>
    </w:p>
    <w:p w:rsidR="00000000" w:rsidDel="00000000" w:rsidP="00000000" w:rsidRDefault="00000000" w:rsidRPr="00000000" w14:paraId="0000002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3. Auditoría de Duplicados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Acción: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realizó una búsqueda de registros idénticos basados en la combinación de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USER_ID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DATE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Propósito: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Evitar la inflación artificial del volumen de transacciones y de los KPIs de éxito (como el Total Turnover), asegurando que cada fila represente un evento de navegación/compra único.</w:t>
      </w:r>
    </w:p>
    <w:p w:rsidR="00000000" w:rsidDel="00000000" w:rsidP="00000000" w:rsidRDefault="00000000" w:rsidRPr="00000000" w14:paraId="0000003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4. Tratamiento de Valores Atípicos (Outliers)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Columna: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TURNOVER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(Volumen de compra).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Hallazgo: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identificaron montos extremadamente altos (hasta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718€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 frente a una compra típica (mediana de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48€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Decisión: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optó por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conservar estos registros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por tratarse de transacciones reales de "clientes VIP".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Impacto Metodológico: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Debido a este sesgo positivo, el análisis migró de un enfoque paramétrico (promedios) a uno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no paramétrico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priorizando el uso de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medianas y rangos intercuartílicos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en las visualizaciones (como el Box-Plot).</w:t>
      </w:r>
    </w:p>
    <w:p w:rsidR="00000000" w:rsidDel="00000000" w:rsidP="00000000" w:rsidRDefault="00000000" w:rsidRPr="00000000" w14:paraId="0000003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5. Ingeniería de Características (Feature Engineering)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Nueva Variable: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AGE_GROUP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Acción: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 creó esta columna para segmentar la edad en rangos específicos: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18-25 Joven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26-40 joven adulto, 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41-64 adulto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y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45+ senior.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Permitir al Equipo de Marketing identificar con precisión qué generación responde con mayor rentabilidad a los anuncios de video.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