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8"/>
        </w:rPr>
        <w:t>Software Requirements Specification</w:t>
      </w:r>
    </w:p>
    <w:p>
      <w:pPr>
        <w:jc w:val="center"/>
      </w:pPr>
      <w:r>
        <w:rPr>
          <w:b/>
          <w:sz w:val="32"/>
        </w:rPr>
        <w:t>Pawn and Personal Loan Management Platform</w:t>
      </w:r>
    </w:p>
    <w:p>
      <w:pPr>
        <w:jc w:val="center"/>
      </w:pPr>
      <w:r>
        <w:rPr>
          <w:i/>
          <w:color w:val="5A5A5A"/>
          <w:sz w:val="22"/>
        </w:rPr>
        <w:t>FastAPI + Vue + PostgreSQL + Docker</w:t>
      </w:r>
    </w:p>
    <w:tbl>
      <w:tblPr>
        <w:tblStyle w:val="TableGrid"/>
        <w:tblW w:type="auto" w:w="0"/>
        <w:jc w:val="center"/>
        <w:tblLayout w:type="autofit"/>
        <w:tblLook w:firstColumn="1" w:firstRow="1" w:lastColumn="0" w:lastRow="0" w:noHBand="0" w:noVBand="1" w:val="04A0"/>
      </w:tblPr>
      <w:tblGrid>
        <w:gridCol w:w="4896"/>
        <w:gridCol w:w="4896"/>
      </w:tblGrid>
      <w:tr>
        <w:tc>
          <w:tcPr>
            <w:tcW w:type="dxa" w:w="4896"/>
            <w:tcMar>
              <w:top w:w="80" w:type="dxa"/>
              <w:start w:w="100" w:type="dxa"/>
              <w:bottom w:w="80" w:type="dxa"/>
              <w:end w:w="100" w:type="dxa"/>
            </w:tcMar>
            <w:vAlign w:val="center"/>
            <w:shd w:fill="EAF2F8"/>
            <w:shd w:fill="DCE6F1"/>
          </w:tcPr>
          <w:p>
            <w:pPr>
              <w:jc w:val="center"/>
            </w:pPr>
            <w:r>
              <w:rPr>
                <w:rFonts w:ascii="Aptos" w:hAnsi="Aptos"/>
                <w:b/>
                <w:color w:val="1F4E79"/>
                <w:sz w:val="19"/>
              </w:rPr>
              <w:t>Repository Scope</w:t>
            </w:r>
          </w:p>
        </w:tc>
        <w:tc>
          <w:tcPr>
            <w:tcW w:type="dxa" w:w="4896"/>
            <w:tcMar>
              <w:top w:w="80" w:type="dxa"/>
              <w:start w:w="100" w:type="dxa"/>
              <w:bottom w:w="80" w:type="dxa"/>
              <w:end w:w="100" w:type="dxa"/>
            </w:tcMar>
            <w:vAlign w:val="center"/>
            <w:shd w:fill="EAF2F8"/>
          </w:tcPr>
          <w:p>
            <w:pPr>
              <w:jc w:val="center"/>
            </w:pPr>
            <w:r>
              <w:rPr>
                <w:rFonts w:ascii="Aptos" w:hAnsi="Aptos"/>
                <w:b/>
                <w:color w:val="1F4E79"/>
                <w:sz w:val="19"/>
              </w:rPr>
              <w:t>Modular monorepo with web client, API server, database assets, infrastructure, and documentation.</w:t>
            </w:r>
          </w:p>
        </w:tc>
      </w:tr>
      <w:tr>
        <w:tc>
          <w:tcPr>
            <w:tcW w:type="dxa" w:w="4896"/>
            <w:tcMar>
              <w:top w:w="80" w:type="dxa"/>
              <w:start w:w="100" w:type="dxa"/>
              <w:bottom w:w="80" w:type="dxa"/>
              <w:end w:w="100" w:type="dxa"/>
            </w:tcMar>
            <w:vAlign w:val="center"/>
            <w:shd w:fill="DCE6F1"/>
          </w:tcPr>
          <w:p>
            <w:r>
              <w:rPr>
                <w:rFonts w:ascii="Aptos" w:hAnsi="Aptos"/>
                <w:b/>
                <w:sz w:val="19"/>
              </w:rPr>
              <w:t>Core Business Modes</w:t>
            </w:r>
          </w:p>
        </w:tc>
        <w:tc>
          <w:tcPr>
            <w:tcW w:type="dxa" w:w="4896"/>
            <w:tcMar>
              <w:top w:w="80" w:type="dxa"/>
              <w:start w:w="100" w:type="dxa"/>
              <w:bottom w:w="80" w:type="dxa"/>
              <w:end w:w="100" w:type="dxa"/>
            </w:tcMar>
            <w:vAlign w:val="center"/>
          </w:tcPr>
          <w:p>
            <w:r>
              <w:rPr>
                <w:rFonts w:ascii="Aptos" w:hAnsi="Aptos"/>
                <w:sz w:val="19"/>
              </w:rPr>
              <w:t>Pawn-backed loans and personal loans with monthly interest charging.</w:t>
            </w:r>
          </w:p>
        </w:tc>
      </w:tr>
      <w:tr>
        <w:tc>
          <w:tcPr>
            <w:tcW w:type="dxa" w:w="4896"/>
            <w:tcMar>
              <w:top w:w="80" w:type="dxa"/>
              <w:start w:w="100" w:type="dxa"/>
              <w:bottom w:w="80" w:type="dxa"/>
              <w:end w:w="100" w:type="dxa"/>
            </w:tcMar>
            <w:vAlign w:val="center"/>
            <w:shd w:fill="DCE6F1"/>
          </w:tcPr>
          <w:p>
            <w:r>
              <w:rPr>
                <w:rFonts w:ascii="Aptos" w:hAnsi="Aptos"/>
                <w:b/>
                <w:sz w:val="19"/>
              </w:rPr>
              <w:t>Primary Stack</w:t>
            </w:r>
          </w:p>
        </w:tc>
        <w:tc>
          <w:tcPr>
            <w:tcW w:type="dxa" w:w="4896"/>
            <w:tcMar>
              <w:top w:w="80" w:type="dxa"/>
              <w:start w:w="100" w:type="dxa"/>
              <w:bottom w:w="80" w:type="dxa"/>
              <w:end w:w="100" w:type="dxa"/>
            </w:tcMar>
            <w:vAlign w:val="center"/>
          </w:tcPr>
          <w:p>
            <w:r>
              <w:rPr>
                <w:rFonts w:ascii="Aptos" w:hAnsi="Aptos"/>
                <w:sz w:val="19"/>
              </w:rPr>
              <w:t>Python FastAPI backend, Vue web client, PostgreSQL database, Docker-based deployment.</w:t>
            </w:r>
          </w:p>
        </w:tc>
      </w:tr>
      <w:tr>
        <w:tc>
          <w:tcPr>
            <w:tcW w:type="dxa" w:w="4896"/>
            <w:tcMar>
              <w:top w:w="80" w:type="dxa"/>
              <w:start w:w="100" w:type="dxa"/>
              <w:bottom w:w="80" w:type="dxa"/>
              <w:end w:w="100" w:type="dxa"/>
            </w:tcMar>
            <w:vAlign w:val="center"/>
            <w:shd w:fill="DCE6F1"/>
          </w:tcPr>
          <w:p>
            <w:r>
              <w:rPr>
                <w:rFonts w:ascii="Aptos" w:hAnsi="Aptos"/>
                <w:b/>
                <w:sz w:val="19"/>
              </w:rPr>
              <w:t>Target Architecture</w:t>
            </w:r>
          </w:p>
        </w:tc>
        <w:tc>
          <w:tcPr>
            <w:tcW w:type="dxa" w:w="4896"/>
            <w:tcMar>
              <w:top w:w="80" w:type="dxa"/>
              <w:start w:w="100" w:type="dxa"/>
              <w:bottom w:w="80" w:type="dxa"/>
              <w:end w:w="100" w:type="dxa"/>
            </w:tcMar>
            <w:vAlign w:val="center"/>
          </w:tcPr>
          <w:p>
            <w:r>
              <w:rPr>
                <w:rFonts w:ascii="Aptos" w:hAnsi="Aptos"/>
                <w:sz w:val="19"/>
              </w:rPr>
              <w:t>Dockerized modular backend prepared for future service extraction, while remaining simple for initial delivery.</w:t>
            </w:r>
          </w:p>
        </w:tc>
      </w:tr>
    </w:tbl>
    <w:p/>
    <w:p>
      <w:pPr>
        <w:jc w:val="center"/>
      </w:pPr>
      <w:r>
        <w:rPr>
          <w:color w:val="6E6E6E"/>
          <w:sz w:val="19"/>
        </w:rPr>
        <w:t>Version 1.0  |  Date: March 30, 2026</w:t>
      </w:r>
    </w:p>
    <w:p>
      <w:r>
        <w:br w:type="page"/>
      </w:r>
    </w:p>
    <w:p>
      <w:pPr>
        <w:pStyle w:val="Heading1"/>
      </w:pPr>
      <w:r>
        <w:t>Document Overview</w:t>
      </w:r>
    </w:p>
    <w:p>
      <w:r>
        <w:t>This document defines the functional requirements, non-functional requirements, architecture, technology stack, repository structure, domain model, API scope, and delivery roadmap for a loan management platform that supports both pawn-backed and personal loans.</w:t>
      </w:r>
    </w:p>
    <w:p>
      <w:pPr>
        <w:pStyle w:val="Heading1"/>
      </w:pPr>
      <w:r>
        <w:t>1. Executive Summary</w:t>
      </w:r>
    </w:p>
    <w:p>
      <w:r>
        <w:t>The platform will digitize the complete loan lifecycle for businesses that lend money to individuals. It must support customer onboarding, loan applications, collateral registration for pawn operations, monthly interest accrual, payment registration, overdue management, renewal workflows, closure, collateral release, and operational reporting.</w:t>
      </w:r>
    </w:p>
    <w:p>
      <w:r>
        <w:t>The software will be delivered as a Dockerized modular platform composed of a Vue-based web client, a FastAPI-based API server, and PostgreSQL as the system of record. The initial release will use one backend deployment with strong internal domain modularity, allowing future extraction into separate services if the business or scale requires it.</w:t>
      </w:r>
    </w:p>
    <w:p>
      <w:pPr>
        <w:pStyle w:val="Heading1"/>
      </w:pPr>
      <w:r>
        <w:t>2. Product Scope</w:t>
      </w:r>
    </w:p>
    <w:p>
      <w:pPr>
        <w:pStyle w:val="ListBullet"/>
        <w:spacing w:after="40"/>
      </w:pPr>
      <w:r>
        <w:t>Manage pawn-backed loans secured by one or more collateral items.</w:t>
      </w:r>
    </w:p>
    <w:p>
      <w:pPr>
        <w:pStyle w:val="ListBullet"/>
        <w:spacing w:after="40"/>
      </w:pPr>
      <w:r>
        <w:t>Manage personal loans without physical collateral.</w:t>
      </w:r>
    </w:p>
    <w:p>
      <w:pPr>
        <w:pStyle w:val="ListBullet"/>
        <w:spacing w:after="40"/>
      </w:pPr>
      <w:r>
        <w:t>Charge interest on a monthly basis according to configurable business rules.</w:t>
      </w:r>
    </w:p>
    <w:p>
      <w:pPr>
        <w:pStyle w:val="ListBullet"/>
        <w:spacing w:after="40"/>
      </w:pPr>
      <w:r>
        <w:t>Track balances, payments, penalties, renewals, closures, and audit history.</w:t>
      </w:r>
    </w:p>
    <w:p>
      <w:pPr>
        <w:pStyle w:val="ListBullet"/>
        <w:spacing w:after="40"/>
      </w:pPr>
      <w:r>
        <w:t>Provide a secure operations interface for staff members with role-based access control.</w:t>
      </w:r>
    </w:p>
    <w:p>
      <w:pPr>
        <w:pStyle w:val="Heading1"/>
      </w:pPr>
      <w:r>
        <w:t>3. Objectives</w:t>
      </w:r>
    </w:p>
    <w:p>
      <w:pPr>
        <w:pStyle w:val="ListBullet"/>
        <w:spacing w:after="40"/>
      </w:pPr>
      <w:r>
        <w:t>Provide a reliable and auditable lending operations system.</w:t>
      </w:r>
    </w:p>
    <w:p>
      <w:pPr>
        <w:pStyle w:val="ListBullet"/>
        <w:spacing w:after="40"/>
      </w:pPr>
      <w:r>
        <w:t>Reduce manual handling errors in interest calculation and payment allocation.</w:t>
      </w:r>
    </w:p>
    <w:p>
      <w:pPr>
        <w:pStyle w:val="ListBullet"/>
        <w:spacing w:after="40"/>
      </w:pPr>
      <w:r>
        <w:t>Preserve traceability for regulated and high-risk financial operations.</w:t>
      </w:r>
    </w:p>
    <w:p>
      <w:pPr>
        <w:pStyle w:val="ListBullet"/>
        <w:spacing w:after="40"/>
      </w:pPr>
      <w:r>
        <w:t>Support future scalability without introducing unnecessary early complexity.</w:t>
      </w:r>
    </w:p>
    <w:p>
      <w:pPr>
        <w:pStyle w:val="Heading1"/>
      </w:pPr>
      <w:r>
        <w:t>4. Stakeholders and User Roles</w:t>
      </w:r>
    </w:p>
    <w:tbl>
      <w:tblPr>
        <w:tblStyle w:val="TableGrid"/>
        <w:tblW w:type="auto" w:w="0"/>
        <w:jc w:val="center"/>
        <w:tblLook w:firstColumn="1" w:firstRow="1" w:lastColumn="0" w:lastRow="0" w:noHBand="0" w:noVBand="1" w:val="04A0"/>
      </w:tblPr>
      <w:tblGrid>
        <w:gridCol w:w="3264"/>
        <w:gridCol w:w="3264"/>
        <w:gridCol w:w="3264"/>
      </w:tblGrid>
      <w:tr>
        <w:tc>
          <w:tcPr>
            <w:tcW w:type="dxa" w:w="3264"/>
            <w:tcMar>
              <w:top w:w="80" w:type="dxa"/>
              <w:start w:w="100" w:type="dxa"/>
              <w:bottom w:w="80" w:type="dxa"/>
              <w:end w:w="100" w:type="dxa"/>
            </w:tcMar>
            <w:vAlign w:val="center"/>
            <w:shd w:fill="D9EAF7"/>
          </w:tcPr>
          <w:p>
            <w:pPr>
              <w:jc w:val="center"/>
            </w:pPr>
            <w:r>
              <w:rPr>
                <w:rFonts w:ascii="Aptos" w:hAnsi="Aptos"/>
                <w:b/>
                <w:color w:val="1F4E79"/>
                <w:sz w:val="19"/>
              </w:rPr>
              <w:t>Role</w:t>
            </w:r>
          </w:p>
        </w:tc>
        <w:tc>
          <w:tcPr>
            <w:tcW w:type="dxa" w:w="3264"/>
            <w:tcMar>
              <w:top w:w="80" w:type="dxa"/>
              <w:start w:w="100" w:type="dxa"/>
              <w:bottom w:w="80" w:type="dxa"/>
              <w:end w:w="100" w:type="dxa"/>
            </w:tcMar>
            <w:vAlign w:val="center"/>
            <w:shd w:fill="D9EAF7"/>
          </w:tcPr>
          <w:p>
            <w:pPr>
              <w:jc w:val="center"/>
            </w:pPr>
            <w:r>
              <w:rPr>
                <w:rFonts w:ascii="Aptos" w:hAnsi="Aptos"/>
                <w:b/>
                <w:color w:val="1F4E79"/>
                <w:sz w:val="19"/>
              </w:rPr>
              <w:t>Primary Responsibilities</w:t>
            </w:r>
          </w:p>
        </w:tc>
        <w:tc>
          <w:tcPr>
            <w:tcW w:type="dxa" w:w="3264"/>
            <w:tcMar>
              <w:top w:w="80" w:type="dxa"/>
              <w:start w:w="100" w:type="dxa"/>
              <w:bottom w:w="80" w:type="dxa"/>
              <w:end w:w="100" w:type="dxa"/>
            </w:tcMar>
            <w:vAlign w:val="center"/>
            <w:shd w:fill="D9EAF7"/>
          </w:tcPr>
          <w:p>
            <w:pPr>
              <w:jc w:val="center"/>
            </w:pPr>
            <w:r>
              <w:rPr>
                <w:rFonts w:ascii="Aptos" w:hAnsi="Aptos"/>
                <w:b/>
                <w:color w:val="1F4E79"/>
                <w:sz w:val="19"/>
              </w:rPr>
              <w:t>Key Permissions</w:t>
            </w:r>
          </w:p>
        </w:tc>
      </w:tr>
      <w:tr>
        <w:tc>
          <w:tcPr>
            <w:tcW w:type="dxa" w:w="3264"/>
            <w:tcMar>
              <w:top w:w="80" w:type="dxa"/>
              <w:start w:w="100" w:type="dxa"/>
              <w:bottom w:w="80" w:type="dxa"/>
              <w:end w:w="100" w:type="dxa"/>
            </w:tcMar>
            <w:vAlign w:val="center"/>
          </w:tcPr>
          <w:p>
            <w:r>
              <w:rPr>
                <w:rFonts w:ascii="Aptos" w:hAnsi="Aptos"/>
                <w:sz w:val="19"/>
              </w:rPr>
              <w:t>Administrator</w:t>
            </w:r>
          </w:p>
        </w:tc>
        <w:tc>
          <w:tcPr>
            <w:tcW w:type="dxa" w:w="3264"/>
            <w:tcMar>
              <w:top w:w="80" w:type="dxa"/>
              <w:start w:w="100" w:type="dxa"/>
              <w:bottom w:w="80" w:type="dxa"/>
              <w:end w:w="100" w:type="dxa"/>
            </w:tcMar>
            <w:vAlign w:val="center"/>
          </w:tcPr>
          <w:p>
            <w:r>
              <w:rPr>
                <w:rFonts w:ascii="Aptos" w:hAnsi="Aptos"/>
                <w:sz w:val="19"/>
              </w:rPr>
              <w:t>Configure the platform, manage users and roles, supervise operations.</w:t>
            </w:r>
          </w:p>
        </w:tc>
        <w:tc>
          <w:tcPr>
            <w:tcW w:type="dxa" w:w="3264"/>
            <w:tcMar>
              <w:top w:w="80" w:type="dxa"/>
              <w:start w:w="100" w:type="dxa"/>
              <w:bottom w:w="80" w:type="dxa"/>
              <w:end w:w="100" w:type="dxa"/>
            </w:tcMar>
            <w:vAlign w:val="center"/>
          </w:tcPr>
          <w:p>
            <w:r>
              <w:rPr>
                <w:rFonts w:ascii="Aptos" w:hAnsi="Aptos"/>
                <w:sz w:val="19"/>
              </w:rPr>
              <w:t>Full access, configuration changes, user administration, audit access.</w:t>
            </w:r>
          </w:p>
        </w:tc>
      </w:tr>
      <w:tr>
        <w:tc>
          <w:tcPr>
            <w:tcW w:type="dxa" w:w="3264"/>
            <w:tcMar>
              <w:top w:w="80" w:type="dxa"/>
              <w:start w:w="100" w:type="dxa"/>
              <w:bottom w:w="80" w:type="dxa"/>
              <w:end w:w="100" w:type="dxa"/>
            </w:tcMar>
            <w:vAlign w:val="center"/>
          </w:tcPr>
          <w:p>
            <w:r>
              <w:rPr>
                <w:rFonts w:ascii="Aptos" w:hAnsi="Aptos"/>
                <w:sz w:val="19"/>
              </w:rPr>
              <w:t>Loan Officer</w:t>
            </w:r>
          </w:p>
        </w:tc>
        <w:tc>
          <w:tcPr>
            <w:tcW w:type="dxa" w:w="3264"/>
            <w:tcMar>
              <w:top w:w="80" w:type="dxa"/>
              <w:start w:w="100" w:type="dxa"/>
              <w:bottom w:w="80" w:type="dxa"/>
              <w:end w:w="100" w:type="dxa"/>
            </w:tcMar>
            <w:vAlign w:val="center"/>
          </w:tcPr>
          <w:p>
            <w:r>
              <w:rPr>
                <w:rFonts w:ascii="Aptos" w:hAnsi="Aptos"/>
                <w:sz w:val="19"/>
              </w:rPr>
              <w:t>Register customers, create applications, evaluate and approve loans.</w:t>
            </w:r>
          </w:p>
        </w:tc>
        <w:tc>
          <w:tcPr>
            <w:tcW w:type="dxa" w:w="3264"/>
            <w:tcMar>
              <w:top w:w="80" w:type="dxa"/>
              <w:start w:w="100" w:type="dxa"/>
              <w:bottom w:w="80" w:type="dxa"/>
              <w:end w:w="100" w:type="dxa"/>
            </w:tcMar>
            <w:vAlign w:val="center"/>
          </w:tcPr>
          <w:p>
            <w:r>
              <w:rPr>
                <w:rFonts w:ascii="Aptos" w:hAnsi="Aptos"/>
                <w:sz w:val="19"/>
              </w:rPr>
              <w:t>Customer management, application handling, loan creation.</w:t>
            </w:r>
          </w:p>
        </w:tc>
      </w:tr>
      <w:tr>
        <w:tc>
          <w:tcPr>
            <w:tcW w:type="dxa" w:w="3264"/>
            <w:tcMar>
              <w:top w:w="80" w:type="dxa"/>
              <w:start w:w="100" w:type="dxa"/>
              <w:bottom w:w="80" w:type="dxa"/>
              <w:end w:w="100" w:type="dxa"/>
            </w:tcMar>
            <w:vAlign w:val="center"/>
          </w:tcPr>
          <w:p>
            <w:r>
              <w:rPr>
                <w:rFonts w:ascii="Aptos" w:hAnsi="Aptos"/>
                <w:sz w:val="19"/>
              </w:rPr>
              <w:t>Cashier</w:t>
            </w:r>
          </w:p>
        </w:tc>
        <w:tc>
          <w:tcPr>
            <w:tcW w:type="dxa" w:w="3264"/>
            <w:tcMar>
              <w:top w:w="80" w:type="dxa"/>
              <w:start w:w="100" w:type="dxa"/>
              <w:bottom w:w="80" w:type="dxa"/>
              <w:end w:w="100" w:type="dxa"/>
            </w:tcMar>
            <w:vAlign w:val="center"/>
          </w:tcPr>
          <w:p>
            <w:r>
              <w:rPr>
                <w:rFonts w:ascii="Aptos" w:hAnsi="Aptos"/>
                <w:sz w:val="19"/>
              </w:rPr>
              <w:t>Register payments, print receipts, support loan settlement.</w:t>
            </w:r>
          </w:p>
        </w:tc>
        <w:tc>
          <w:tcPr>
            <w:tcW w:type="dxa" w:w="3264"/>
            <w:tcMar>
              <w:top w:w="80" w:type="dxa"/>
              <w:start w:w="100" w:type="dxa"/>
              <w:bottom w:w="80" w:type="dxa"/>
              <w:end w:w="100" w:type="dxa"/>
            </w:tcMar>
            <w:vAlign w:val="center"/>
          </w:tcPr>
          <w:p>
            <w:r>
              <w:rPr>
                <w:rFonts w:ascii="Aptos" w:hAnsi="Aptos"/>
                <w:sz w:val="19"/>
              </w:rPr>
              <w:t>Payment intake, receipt issuance, limited reversals if allowed.</w:t>
            </w:r>
          </w:p>
        </w:tc>
      </w:tr>
      <w:tr>
        <w:tc>
          <w:tcPr>
            <w:tcW w:type="dxa" w:w="3264"/>
            <w:tcMar>
              <w:top w:w="80" w:type="dxa"/>
              <w:start w:w="100" w:type="dxa"/>
              <w:bottom w:w="80" w:type="dxa"/>
              <w:end w:w="100" w:type="dxa"/>
            </w:tcMar>
            <w:vAlign w:val="center"/>
          </w:tcPr>
          <w:p>
            <w:r>
              <w:rPr>
                <w:rFonts w:ascii="Aptos" w:hAnsi="Aptos"/>
                <w:sz w:val="19"/>
              </w:rPr>
              <w:t>Collections Agent</w:t>
            </w:r>
          </w:p>
        </w:tc>
        <w:tc>
          <w:tcPr>
            <w:tcW w:type="dxa" w:w="3264"/>
            <w:tcMar>
              <w:top w:w="80" w:type="dxa"/>
              <w:start w:w="100" w:type="dxa"/>
              <w:bottom w:w="80" w:type="dxa"/>
              <w:end w:w="100" w:type="dxa"/>
            </w:tcMar>
            <w:vAlign w:val="center"/>
          </w:tcPr>
          <w:p>
            <w:r>
              <w:rPr>
                <w:rFonts w:ascii="Aptos" w:hAnsi="Aptos"/>
                <w:sz w:val="19"/>
              </w:rPr>
              <w:t>Monitor overdue loans and collection actions.</w:t>
            </w:r>
          </w:p>
        </w:tc>
        <w:tc>
          <w:tcPr>
            <w:tcW w:type="dxa" w:w="3264"/>
            <w:tcMar>
              <w:top w:w="80" w:type="dxa"/>
              <w:start w:w="100" w:type="dxa"/>
              <w:bottom w:w="80" w:type="dxa"/>
              <w:end w:w="100" w:type="dxa"/>
            </w:tcMar>
            <w:vAlign w:val="center"/>
          </w:tcPr>
          <w:p>
            <w:r>
              <w:rPr>
                <w:rFonts w:ascii="Aptos" w:hAnsi="Aptos"/>
                <w:sz w:val="19"/>
              </w:rPr>
              <w:t>Overdue portfolio view, collection notes, promise-to-pay records.</w:t>
            </w:r>
          </w:p>
        </w:tc>
      </w:tr>
      <w:tr>
        <w:tc>
          <w:tcPr>
            <w:tcW w:type="dxa" w:w="3264"/>
            <w:tcMar>
              <w:top w:w="80" w:type="dxa"/>
              <w:start w:w="100" w:type="dxa"/>
              <w:bottom w:w="80" w:type="dxa"/>
              <w:end w:w="100" w:type="dxa"/>
            </w:tcMar>
            <w:vAlign w:val="center"/>
          </w:tcPr>
          <w:p>
            <w:r>
              <w:rPr>
                <w:rFonts w:ascii="Aptos" w:hAnsi="Aptos"/>
                <w:sz w:val="19"/>
              </w:rPr>
              <w:t>Auditor</w:t>
            </w:r>
          </w:p>
        </w:tc>
        <w:tc>
          <w:tcPr>
            <w:tcW w:type="dxa" w:w="3264"/>
            <w:tcMar>
              <w:top w:w="80" w:type="dxa"/>
              <w:start w:w="100" w:type="dxa"/>
              <w:bottom w:w="80" w:type="dxa"/>
              <w:end w:w="100" w:type="dxa"/>
            </w:tcMar>
            <w:vAlign w:val="center"/>
          </w:tcPr>
          <w:p>
            <w:r>
              <w:rPr>
                <w:rFonts w:ascii="Aptos" w:hAnsi="Aptos"/>
                <w:sz w:val="19"/>
              </w:rPr>
              <w:t>Review sensitive operations and traceability.</w:t>
            </w:r>
          </w:p>
        </w:tc>
        <w:tc>
          <w:tcPr>
            <w:tcW w:type="dxa" w:w="3264"/>
            <w:tcMar>
              <w:top w:w="80" w:type="dxa"/>
              <w:start w:w="100" w:type="dxa"/>
              <w:bottom w:w="80" w:type="dxa"/>
              <w:end w:w="100" w:type="dxa"/>
            </w:tcMar>
            <w:vAlign w:val="center"/>
          </w:tcPr>
          <w:p>
            <w:r>
              <w:rPr>
                <w:rFonts w:ascii="Aptos" w:hAnsi="Aptos"/>
                <w:sz w:val="19"/>
              </w:rPr>
              <w:t>Read-only access to audits, logs, balances, and critical actions.</w:t>
            </w:r>
          </w:p>
        </w:tc>
      </w:tr>
    </w:tbl>
    <w:p/>
    <w:p>
      <w:pPr>
        <w:pStyle w:val="Heading1"/>
      </w:pPr>
      <w:r>
        <w:t>5. Business Domain Definition</w:t>
      </w:r>
    </w:p>
    <w:p>
      <w:pPr>
        <w:pStyle w:val="Heading2"/>
      </w:pPr>
      <w:r>
        <w:t>5.1 Loan Types</w:t>
      </w:r>
    </w:p>
    <w:p>
      <w:r>
        <w:t>Pawn-backed loan: a loan issued against one or more collateral items physically held in custody until the obligation is settled or the collateral is liquidated under the defined business rules.</w:t>
      </w:r>
    </w:p>
    <w:p>
      <w:r>
        <w:t>Personal loan: a loan issued without physical collateral, managed through customer records, repayment obligations, and overdue controls.</w:t>
      </w:r>
    </w:p>
    <w:p>
      <w:pPr>
        <w:pStyle w:val="Heading2"/>
      </w:pPr>
      <w:r>
        <w:t>5.2 Core Loan Lifecycle</w:t>
      </w:r>
    </w:p>
    <w:p>
      <w:pPr>
        <w:pStyle w:val="ListNumber"/>
        <w:spacing w:after="40"/>
      </w:pPr>
      <w:r>
        <w:t>Customer registration</w:t>
      </w:r>
    </w:p>
    <w:p>
      <w:pPr>
        <w:pStyle w:val="ListNumber"/>
        <w:spacing w:after="40"/>
      </w:pPr>
      <w:r>
        <w:t>Loan application creation</w:t>
      </w:r>
    </w:p>
    <w:p>
      <w:pPr>
        <w:pStyle w:val="ListNumber"/>
        <w:spacing w:after="40"/>
      </w:pPr>
      <w:r>
        <w:t>Review and approval or rejection</w:t>
      </w:r>
    </w:p>
    <w:p>
      <w:pPr>
        <w:pStyle w:val="ListNumber"/>
        <w:spacing w:after="40"/>
      </w:pPr>
      <w:r>
        <w:t>Collateral intake, when applicable</w:t>
      </w:r>
    </w:p>
    <w:p>
      <w:pPr>
        <w:pStyle w:val="ListNumber"/>
        <w:spacing w:after="40"/>
      </w:pPr>
      <w:r>
        <w:t>Loan disbursement</w:t>
      </w:r>
    </w:p>
    <w:p>
      <w:pPr>
        <w:pStyle w:val="ListNumber"/>
        <w:spacing w:after="40"/>
      </w:pPr>
      <w:r>
        <w:t>Monthly interest generation</w:t>
      </w:r>
    </w:p>
    <w:p>
      <w:pPr>
        <w:pStyle w:val="ListNumber"/>
        <w:spacing w:after="40"/>
      </w:pPr>
      <w:r>
        <w:t>Payment registration and allocation</w:t>
      </w:r>
    </w:p>
    <w:p>
      <w:pPr>
        <w:pStyle w:val="ListNumber"/>
        <w:spacing w:after="40"/>
      </w:pPr>
      <w:r>
        <w:t>Overdue and penalty processing</w:t>
      </w:r>
    </w:p>
    <w:p>
      <w:pPr>
        <w:pStyle w:val="ListNumber"/>
        <w:spacing w:after="40"/>
      </w:pPr>
      <w:r>
        <w:t>Renewal or restructuring, if allowed</w:t>
      </w:r>
    </w:p>
    <w:p>
      <w:pPr>
        <w:pStyle w:val="ListNumber"/>
        <w:spacing w:after="40"/>
      </w:pPr>
      <w:r>
        <w:t>Closure and collateral release or liquidation</w:t>
      </w:r>
    </w:p>
    <w:p>
      <w:pPr>
        <w:pStyle w:val="Heading1"/>
      </w:pPr>
      <w:r>
        <w:t>6. Functional Requirements</w:t>
      </w:r>
    </w:p>
    <w:p>
      <w:pPr>
        <w:pStyle w:val="Heading2"/>
      </w:pPr>
      <w:r>
        <w:t>6.1 Customer Management</w:t>
      </w:r>
    </w:p>
    <w:p>
      <w:pPr>
        <w:pStyle w:val="ListBullet"/>
        <w:spacing w:after="40"/>
      </w:pPr>
      <w:r>
        <w:t>The system shall create, update, archive, and retrieve customer profiles.</w:t>
      </w:r>
    </w:p>
    <w:p>
      <w:pPr>
        <w:pStyle w:val="ListBullet"/>
        <w:spacing w:after="40"/>
      </w:pPr>
      <w:r>
        <w:t>The system shall prevent duplicate customers based on document type and document number.</w:t>
      </w:r>
    </w:p>
    <w:p>
      <w:pPr>
        <w:pStyle w:val="ListBullet"/>
        <w:spacing w:after="40"/>
      </w:pPr>
      <w:r>
        <w:t>The system shall keep a chronological history of the customer’s loans and major actions.</w:t>
      </w:r>
    </w:p>
    <w:p>
      <w:pPr>
        <w:pStyle w:val="ListBullet"/>
        <w:spacing w:after="40"/>
      </w:pPr>
      <w:r>
        <w:t>The system shall store contact and identification data required for operations.</w:t>
      </w:r>
    </w:p>
    <w:p>
      <w:pPr>
        <w:pStyle w:val="Heading2"/>
      </w:pPr>
      <w:r>
        <w:t>6.2 Loan Application Management</w:t>
      </w:r>
    </w:p>
    <w:p>
      <w:pPr>
        <w:pStyle w:val="ListBullet"/>
        <w:spacing w:after="40"/>
      </w:pPr>
      <w:r>
        <w:t>The system shall support the creation of loan applications for both pawn-backed and personal loans.</w:t>
      </w:r>
    </w:p>
    <w:p>
      <w:pPr>
        <w:pStyle w:val="ListBullet"/>
        <w:spacing w:after="40"/>
      </w:pPr>
      <w:r>
        <w:t>The system shall allow draft, submitted, under-review, approved, rejected, and cancelled application states.</w:t>
      </w:r>
    </w:p>
    <w:p>
      <w:pPr>
        <w:pStyle w:val="ListBullet"/>
        <w:spacing w:after="40"/>
      </w:pPr>
      <w:r>
        <w:t>The system shall record who created, reviewed, approved, or rejected an application.</w:t>
      </w:r>
    </w:p>
    <w:p>
      <w:pPr>
        <w:pStyle w:val="ListBullet"/>
        <w:spacing w:after="40"/>
      </w:pPr>
      <w:r>
        <w:t>The system shall allow notes and document attachments associated with each application.</w:t>
      </w:r>
    </w:p>
    <w:p>
      <w:pPr>
        <w:pStyle w:val="Heading2"/>
      </w:pPr>
      <w:r>
        <w:t>6.3 Collateral Management</w:t>
      </w:r>
    </w:p>
    <w:p>
      <w:pPr>
        <w:pStyle w:val="ListBullet"/>
        <w:spacing w:after="40"/>
      </w:pPr>
      <w:r>
        <w:t>The system shall register one or more collateral items for pawn-backed loans.</w:t>
      </w:r>
    </w:p>
    <w:p>
      <w:pPr>
        <w:pStyle w:val="ListBullet"/>
        <w:spacing w:after="40"/>
      </w:pPr>
      <w:r>
        <w:t>The system shall store item description, condition, appraised value, serial/reference data, storage location, and item images.</w:t>
      </w:r>
    </w:p>
    <w:p>
      <w:pPr>
        <w:pStyle w:val="ListBullet"/>
        <w:spacing w:after="40"/>
      </w:pPr>
      <w:r>
        <w:t>The system shall assign an internal custody code to each collateral item.</w:t>
      </w:r>
    </w:p>
    <w:p>
      <w:pPr>
        <w:pStyle w:val="ListBullet"/>
        <w:spacing w:after="40"/>
      </w:pPr>
      <w:r>
        <w:t>The system shall prevent collateral release while a linked loan has outstanding debt unless an authorized liquidation process applies.</w:t>
      </w:r>
    </w:p>
    <w:p>
      <w:pPr>
        <w:pStyle w:val="Heading2"/>
      </w:pPr>
      <w:r>
        <w:t>6.4 Loan Creation and Disbursement</w:t>
      </w:r>
    </w:p>
    <w:p>
      <w:pPr>
        <w:pStyle w:val="ListBullet"/>
        <w:spacing w:after="40"/>
      </w:pPr>
      <w:r>
        <w:t>The system shall create a loan from an approved application.</w:t>
      </w:r>
    </w:p>
    <w:p>
      <w:pPr>
        <w:pStyle w:val="ListBullet"/>
        <w:spacing w:after="40"/>
      </w:pPr>
      <w:r>
        <w:t>The system shall record principal amount, monthly interest rate, disbursement date, due day, and initial term.</w:t>
      </w:r>
    </w:p>
    <w:p>
      <w:pPr>
        <w:pStyle w:val="ListBullet"/>
        <w:spacing w:after="40"/>
      </w:pPr>
      <w:r>
        <w:t>The system shall support cash, bank transfer, and other configured disbursement methods.</w:t>
      </w:r>
    </w:p>
    <w:p>
      <w:pPr>
        <w:pStyle w:val="ListBullet"/>
        <w:spacing w:after="40"/>
      </w:pPr>
      <w:r>
        <w:t>The system shall activate the financial lifecycle immediately after disbursement.</w:t>
      </w:r>
    </w:p>
    <w:p>
      <w:pPr>
        <w:pStyle w:val="Heading2"/>
      </w:pPr>
      <w:r>
        <w:t>6.5 Monthly Interest Accrual</w:t>
      </w:r>
    </w:p>
    <w:p>
      <w:pPr>
        <w:pStyle w:val="ListBullet"/>
        <w:spacing w:after="40"/>
      </w:pPr>
      <w:r>
        <w:t>The system shall generate monthly interest charges for active loans.</w:t>
      </w:r>
    </w:p>
    <w:p>
      <w:pPr>
        <w:pStyle w:val="ListBullet"/>
        <w:spacing w:after="40"/>
      </w:pPr>
      <w:r>
        <w:t>The monthly interest rate shall be configurable at product level and overridable at loan level when authorized.</w:t>
      </w:r>
    </w:p>
    <w:p>
      <w:pPr>
        <w:pStyle w:val="ListBullet"/>
        <w:spacing w:after="40"/>
      </w:pPr>
      <w:r>
        <w:t>The system shall keep a historical ledger of generated interest charges.</w:t>
      </w:r>
    </w:p>
    <w:p>
      <w:pPr>
        <w:pStyle w:val="ListBullet"/>
        <w:spacing w:after="40"/>
      </w:pPr>
      <w:r>
        <w:t>The system shall support recalculation after principal reductions, renewals, or defined financial adjustments.</w:t>
      </w:r>
    </w:p>
    <w:p>
      <w:pPr>
        <w:pStyle w:val="Heading2"/>
      </w:pPr>
      <w:r>
        <w:t>6.6 Payment Management</w:t>
      </w:r>
    </w:p>
    <w:p>
      <w:pPr>
        <w:pStyle w:val="ListBullet"/>
        <w:spacing w:after="40"/>
      </w:pPr>
      <w:r>
        <w:t>The system shall register partial and full payments.</w:t>
      </w:r>
    </w:p>
    <w:p>
      <w:pPr>
        <w:pStyle w:val="ListBullet"/>
        <w:spacing w:after="40"/>
      </w:pPr>
      <w:r>
        <w:t>The system shall allocate payments across penalty, accrued interest, fees, and principal according to configurable allocation rules.</w:t>
      </w:r>
    </w:p>
    <w:p>
      <w:pPr>
        <w:pStyle w:val="ListBullet"/>
        <w:spacing w:after="40"/>
      </w:pPr>
      <w:r>
        <w:t>The system shall generate a receipt or proof of payment.</w:t>
      </w:r>
    </w:p>
    <w:p>
      <w:pPr>
        <w:pStyle w:val="ListBullet"/>
        <w:spacing w:after="40"/>
      </w:pPr>
      <w:r>
        <w:t>The system shall support controlled payment reversal with audit trail and permissions.</w:t>
      </w:r>
    </w:p>
    <w:p>
      <w:pPr>
        <w:pStyle w:val="Heading2"/>
      </w:pPr>
      <w:r>
        <w:t>6.7 Delinquency and Collections</w:t>
      </w:r>
    </w:p>
    <w:p>
      <w:pPr>
        <w:pStyle w:val="ListBullet"/>
        <w:spacing w:after="40"/>
      </w:pPr>
      <w:r>
        <w:t>The system shall identify overdue loans automatically.</w:t>
      </w:r>
    </w:p>
    <w:p>
      <w:pPr>
        <w:pStyle w:val="ListBullet"/>
        <w:spacing w:after="40"/>
      </w:pPr>
      <w:r>
        <w:t>The system shall support grace periods, penalty interest, and administrative fees according to business policy.</w:t>
      </w:r>
    </w:p>
    <w:p>
      <w:pPr>
        <w:pStyle w:val="ListBullet"/>
        <w:spacing w:after="40"/>
      </w:pPr>
      <w:r>
        <w:t>The system shall classify delinquency by aging ranges.</w:t>
      </w:r>
    </w:p>
    <w:p>
      <w:pPr>
        <w:pStyle w:val="ListBullet"/>
        <w:spacing w:after="40"/>
      </w:pPr>
      <w:r>
        <w:t>The system shall allow collection notes, follow-up actions, and promise-to-pay records.</w:t>
      </w:r>
    </w:p>
    <w:p>
      <w:pPr>
        <w:pStyle w:val="Heading2"/>
      </w:pPr>
      <w:r>
        <w:t>6.8 Renewals and Restructuring</w:t>
      </w:r>
    </w:p>
    <w:p>
      <w:pPr>
        <w:pStyle w:val="ListBullet"/>
        <w:spacing w:after="40"/>
      </w:pPr>
      <w:r>
        <w:t>The system shall support loan renewal under business policy.</w:t>
      </w:r>
    </w:p>
    <w:p>
      <w:pPr>
        <w:pStyle w:val="ListBullet"/>
        <w:spacing w:after="40"/>
      </w:pPr>
      <w:r>
        <w:t>The system shall preserve traceability between the original loan and the renewed loan cycle.</w:t>
      </w:r>
    </w:p>
    <w:p>
      <w:pPr>
        <w:pStyle w:val="ListBullet"/>
        <w:spacing w:after="40"/>
      </w:pPr>
      <w:r>
        <w:t>The system shall optionally require accrued charges to be paid before renewal.</w:t>
      </w:r>
    </w:p>
    <w:p>
      <w:pPr>
        <w:pStyle w:val="ListBullet"/>
        <w:spacing w:after="40"/>
      </w:pPr>
      <w:r>
        <w:t>The system shall support refinancing scenarios when principal, rate, or term changes are authorized.</w:t>
      </w:r>
    </w:p>
    <w:p>
      <w:pPr>
        <w:pStyle w:val="Heading2"/>
      </w:pPr>
      <w:r>
        <w:t>6.9 Loan Closure</w:t>
      </w:r>
    </w:p>
    <w:p>
      <w:pPr>
        <w:pStyle w:val="ListBullet"/>
        <w:spacing w:after="40"/>
      </w:pPr>
      <w:r>
        <w:t>The system shall mark a loan as closed only when principal, interest, penalties, and fees are fully settled.</w:t>
      </w:r>
    </w:p>
    <w:p>
      <w:pPr>
        <w:pStyle w:val="ListBullet"/>
        <w:spacing w:after="40"/>
      </w:pPr>
      <w:r>
        <w:t>The system shall record the closure timestamp and responsible user.</w:t>
      </w:r>
    </w:p>
    <w:p>
      <w:pPr>
        <w:pStyle w:val="ListBullet"/>
        <w:spacing w:after="40"/>
      </w:pPr>
      <w:r>
        <w:t>The system shall allow collateral release only after successful closure or through a dedicated authorized workflow.</w:t>
      </w:r>
    </w:p>
    <w:p>
      <w:pPr>
        <w:pStyle w:val="Heading2"/>
      </w:pPr>
      <w:r>
        <w:t>6.10 Reporting</w:t>
      </w:r>
    </w:p>
    <w:p>
      <w:pPr>
        <w:pStyle w:val="ListBullet"/>
        <w:spacing w:after="40"/>
      </w:pPr>
      <w:r>
        <w:t>The system shall provide operational reports for active loans, overdue loans, collateral custody, released collateral, liquidated collateral, payments, and cash collections.</w:t>
      </w:r>
    </w:p>
    <w:p>
      <w:pPr>
        <w:pStyle w:val="ListBullet"/>
        <w:spacing w:after="40"/>
      </w:pPr>
      <w:r>
        <w:t>The system shall allow filtering by date range, loan type, status, and responsible operator.</w:t>
      </w:r>
    </w:p>
    <w:p>
      <w:pPr>
        <w:pStyle w:val="ListBullet"/>
        <w:spacing w:after="40"/>
      </w:pPr>
      <w:r>
        <w:t>The system shall provide basic export support for at least CSV or spreadsheet-compatible formats.</w:t>
      </w:r>
    </w:p>
    <w:p>
      <w:pPr>
        <w:pStyle w:val="Heading1"/>
      </w:pPr>
      <w:r>
        <w:t>7. Business Rules</w:t>
      </w:r>
    </w:p>
    <w:tbl>
      <w:tblPr>
        <w:tblStyle w:val="TableGrid"/>
        <w:tblW w:type="auto" w:w="0"/>
        <w:jc w:val="center"/>
        <w:tblLook w:firstColumn="1" w:firstRow="1" w:lastColumn="0" w:lastRow="0" w:noHBand="0" w:noVBand="1" w:val="04A0"/>
      </w:tblPr>
      <w:tblGrid>
        <w:gridCol w:w="4896"/>
        <w:gridCol w:w="4896"/>
      </w:tblGrid>
      <w:tr>
        <w:tc>
          <w:tcPr>
            <w:tcW w:type="dxa" w:w="4896"/>
            <w:tcMar>
              <w:top w:w="80" w:type="dxa"/>
              <w:start w:w="100" w:type="dxa"/>
              <w:bottom w:w="80" w:type="dxa"/>
              <w:end w:w="100" w:type="dxa"/>
            </w:tcMar>
            <w:vAlign w:val="center"/>
            <w:shd w:fill="D9EAF7"/>
          </w:tcPr>
          <w:p>
            <w:pPr>
              <w:jc w:val="center"/>
            </w:pPr>
            <w:r>
              <w:rPr>
                <w:rFonts w:ascii="Aptos" w:hAnsi="Aptos"/>
                <w:b/>
                <w:color w:val="1F4E79"/>
                <w:sz w:val="19"/>
              </w:rPr>
              <w:t>Rule</w:t>
            </w:r>
          </w:p>
        </w:tc>
        <w:tc>
          <w:tcPr>
            <w:tcW w:type="dxa" w:w="4896"/>
            <w:tcMar>
              <w:top w:w="80" w:type="dxa"/>
              <w:start w:w="100" w:type="dxa"/>
              <w:bottom w:w="80" w:type="dxa"/>
              <w:end w:w="100" w:type="dxa"/>
            </w:tcMar>
            <w:vAlign w:val="center"/>
            <w:shd w:fill="D9EAF7"/>
          </w:tcPr>
          <w:p>
            <w:pPr>
              <w:jc w:val="center"/>
            </w:pPr>
            <w:r>
              <w:rPr>
                <w:rFonts w:ascii="Aptos" w:hAnsi="Aptos"/>
                <w:b/>
                <w:color w:val="1F4E79"/>
                <w:sz w:val="19"/>
              </w:rPr>
              <w:t>Definition</w:t>
            </w:r>
          </w:p>
        </w:tc>
      </w:tr>
      <w:tr>
        <w:tc>
          <w:tcPr>
            <w:tcW w:type="dxa" w:w="4896"/>
            <w:tcMar>
              <w:top w:w="80" w:type="dxa"/>
              <w:start w:w="100" w:type="dxa"/>
              <w:bottom w:w="80" w:type="dxa"/>
              <w:end w:w="100" w:type="dxa"/>
            </w:tcMar>
            <w:vAlign w:val="center"/>
          </w:tcPr>
          <w:p>
            <w:r>
              <w:rPr>
                <w:rFonts w:ascii="Aptos" w:hAnsi="Aptos"/>
                <w:sz w:val="19"/>
              </w:rPr>
              <w:t>Interest Charging Frequency</w:t>
            </w:r>
          </w:p>
        </w:tc>
        <w:tc>
          <w:tcPr>
            <w:tcW w:type="dxa" w:w="4896"/>
            <w:tcMar>
              <w:top w:w="80" w:type="dxa"/>
              <w:start w:w="100" w:type="dxa"/>
              <w:bottom w:w="80" w:type="dxa"/>
              <w:end w:w="100" w:type="dxa"/>
            </w:tcMar>
            <w:vAlign w:val="center"/>
          </w:tcPr>
          <w:p>
            <w:r>
              <w:rPr>
                <w:rFonts w:ascii="Aptos" w:hAnsi="Aptos"/>
                <w:sz w:val="19"/>
              </w:rPr>
              <w:t>Interest is charged per monthly cycle. Each active loan must generate one interest charge per cycle according to its configured due-day or anniversary rule.</w:t>
            </w:r>
          </w:p>
        </w:tc>
      </w:tr>
      <w:tr>
        <w:tc>
          <w:tcPr>
            <w:tcW w:type="dxa" w:w="4896"/>
            <w:tcMar>
              <w:top w:w="80" w:type="dxa"/>
              <w:start w:w="100" w:type="dxa"/>
              <w:bottom w:w="80" w:type="dxa"/>
              <w:end w:w="100" w:type="dxa"/>
            </w:tcMar>
            <w:vAlign w:val="center"/>
          </w:tcPr>
          <w:p>
            <w:r>
              <w:rPr>
                <w:rFonts w:ascii="Aptos" w:hAnsi="Aptos"/>
                <w:sz w:val="19"/>
              </w:rPr>
              <w:t>Interest Base</w:t>
            </w:r>
          </w:p>
        </w:tc>
        <w:tc>
          <w:tcPr>
            <w:tcW w:type="dxa" w:w="4896"/>
            <w:tcMar>
              <w:top w:w="80" w:type="dxa"/>
              <w:start w:w="100" w:type="dxa"/>
              <w:bottom w:w="80" w:type="dxa"/>
              <w:end w:w="100" w:type="dxa"/>
            </w:tcMar>
            <w:vAlign w:val="center"/>
          </w:tcPr>
          <w:p>
            <w:r>
              <w:rPr>
                <w:rFonts w:ascii="Aptos" w:hAnsi="Aptos"/>
                <w:sz w:val="19"/>
              </w:rPr>
              <w:t>The financial engine must support charging interest on either original principal, outstanding principal, or another approved calculation base. The selected approach must be fixed by business policy before production use.</w:t>
            </w:r>
          </w:p>
        </w:tc>
      </w:tr>
      <w:tr>
        <w:tc>
          <w:tcPr>
            <w:tcW w:type="dxa" w:w="4896"/>
            <w:tcMar>
              <w:top w:w="80" w:type="dxa"/>
              <w:start w:w="100" w:type="dxa"/>
              <w:bottom w:w="80" w:type="dxa"/>
              <w:end w:w="100" w:type="dxa"/>
            </w:tcMar>
            <w:vAlign w:val="center"/>
          </w:tcPr>
          <w:p>
            <w:r>
              <w:rPr>
                <w:rFonts w:ascii="Aptos" w:hAnsi="Aptos"/>
                <w:sz w:val="19"/>
              </w:rPr>
              <w:t>Payment Allocation</w:t>
            </w:r>
          </w:p>
        </w:tc>
        <w:tc>
          <w:tcPr>
            <w:tcW w:type="dxa" w:w="4896"/>
            <w:tcMar>
              <w:top w:w="80" w:type="dxa"/>
              <w:start w:w="100" w:type="dxa"/>
              <w:bottom w:w="80" w:type="dxa"/>
              <w:end w:w="100" w:type="dxa"/>
            </w:tcMar>
            <w:vAlign w:val="center"/>
          </w:tcPr>
          <w:p>
            <w:r>
              <w:rPr>
                <w:rFonts w:ascii="Aptos" w:hAnsi="Aptos"/>
                <w:sz w:val="19"/>
              </w:rPr>
              <w:t>Recommended default allocation order: penalties, accrued interest, fees, then principal.</w:t>
            </w:r>
          </w:p>
        </w:tc>
      </w:tr>
      <w:tr>
        <w:tc>
          <w:tcPr>
            <w:tcW w:type="dxa" w:w="4896"/>
            <w:tcMar>
              <w:top w:w="80" w:type="dxa"/>
              <w:start w:w="100" w:type="dxa"/>
              <w:bottom w:w="80" w:type="dxa"/>
              <w:end w:w="100" w:type="dxa"/>
            </w:tcMar>
            <w:vAlign w:val="center"/>
          </w:tcPr>
          <w:p>
            <w:r>
              <w:rPr>
                <w:rFonts w:ascii="Aptos" w:hAnsi="Aptos"/>
                <w:sz w:val="19"/>
              </w:rPr>
              <w:t>Overdue Status</w:t>
            </w:r>
          </w:p>
        </w:tc>
        <w:tc>
          <w:tcPr>
            <w:tcW w:type="dxa" w:w="4896"/>
            <w:tcMar>
              <w:top w:w="80" w:type="dxa"/>
              <w:start w:w="100" w:type="dxa"/>
              <w:bottom w:w="80" w:type="dxa"/>
              <w:end w:w="100" w:type="dxa"/>
            </w:tcMar>
            <w:vAlign w:val="center"/>
          </w:tcPr>
          <w:p>
            <w:r>
              <w:rPr>
                <w:rFonts w:ascii="Aptos" w:hAnsi="Aptos"/>
                <w:sz w:val="19"/>
              </w:rPr>
              <w:t>A loan becomes overdue when the due condition is reached and the minimum required payment has not been fulfilled after any configured grace period.</w:t>
            </w:r>
          </w:p>
        </w:tc>
      </w:tr>
      <w:tr>
        <w:tc>
          <w:tcPr>
            <w:tcW w:type="dxa" w:w="4896"/>
            <w:tcMar>
              <w:top w:w="80" w:type="dxa"/>
              <w:start w:w="100" w:type="dxa"/>
              <w:bottom w:w="80" w:type="dxa"/>
              <w:end w:w="100" w:type="dxa"/>
            </w:tcMar>
            <w:vAlign w:val="center"/>
          </w:tcPr>
          <w:p>
            <w:r>
              <w:rPr>
                <w:rFonts w:ascii="Aptos" w:hAnsi="Aptos"/>
                <w:sz w:val="19"/>
              </w:rPr>
              <w:t>Pawn Restriction</w:t>
            </w:r>
          </w:p>
        </w:tc>
        <w:tc>
          <w:tcPr>
            <w:tcW w:type="dxa" w:w="4896"/>
            <w:tcMar>
              <w:top w:w="80" w:type="dxa"/>
              <w:start w:w="100" w:type="dxa"/>
              <w:bottom w:w="80" w:type="dxa"/>
              <w:end w:w="100" w:type="dxa"/>
            </w:tcMar>
            <w:vAlign w:val="center"/>
          </w:tcPr>
          <w:p>
            <w:r>
              <w:rPr>
                <w:rFonts w:ascii="Aptos" w:hAnsi="Aptos"/>
                <w:sz w:val="19"/>
              </w:rPr>
              <w:t>Collateral cannot be released while any linked balance remains unpaid unless an exception flow is executed by an authorized role.</w:t>
            </w:r>
          </w:p>
        </w:tc>
      </w:tr>
      <w:tr>
        <w:tc>
          <w:tcPr>
            <w:tcW w:type="dxa" w:w="4896"/>
            <w:tcMar>
              <w:top w:w="80" w:type="dxa"/>
              <w:start w:w="100" w:type="dxa"/>
              <w:bottom w:w="80" w:type="dxa"/>
              <w:end w:w="100" w:type="dxa"/>
            </w:tcMar>
            <w:vAlign w:val="center"/>
          </w:tcPr>
          <w:p>
            <w:r>
              <w:rPr>
                <w:rFonts w:ascii="Aptos" w:hAnsi="Aptos"/>
                <w:sz w:val="19"/>
              </w:rPr>
              <w:t>Renewal Policy</w:t>
            </w:r>
          </w:p>
        </w:tc>
        <w:tc>
          <w:tcPr>
            <w:tcW w:type="dxa" w:w="4896"/>
            <w:tcMar>
              <w:top w:w="80" w:type="dxa"/>
              <w:start w:w="100" w:type="dxa"/>
              <w:bottom w:w="80" w:type="dxa"/>
              <w:end w:w="100" w:type="dxa"/>
            </w:tcMar>
            <w:vAlign w:val="center"/>
          </w:tcPr>
          <w:p>
            <w:r>
              <w:rPr>
                <w:rFonts w:ascii="Aptos" w:hAnsi="Aptos"/>
                <w:sz w:val="19"/>
              </w:rPr>
              <w:t>A renewed loan must preserve reference to its source loan and must produce a new financial cycle with updated dates and balances.</w:t>
            </w:r>
          </w:p>
        </w:tc>
      </w:tr>
      <w:tr>
        <w:tc>
          <w:tcPr>
            <w:tcW w:type="dxa" w:w="4896"/>
            <w:tcMar>
              <w:top w:w="80" w:type="dxa"/>
              <w:start w:w="100" w:type="dxa"/>
              <w:bottom w:w="80" w:type="dxa"/>
              <w:end w:w="100" w:type="dxa"/>
            </w:tcMar>
            <w:vAlign w:val="center"/>
          </w:tcPr>
          <w:p>
            <w:r>
              <w:rPr>
                <w:rFonts w:ascii="Aptos" w:hAnsi="Aptos"/>
                <w:sz w:val="19"/>
              </w:rPr>
              <w:t>Audit Requirement</w:t>
            </w:r>
          </w:p>
        </w:tc>
        <w:tc>
          <w:tcPr>
            <w:tcW w:type="dxa" w:w="4896"/>
            <w:tcMar>
              <w:top w:w="80" w:type="dxa"/>
              <w:start w:w="100" w:type="dxa"/>
              <w:bottom w:w="80" w:type="dxa"/>
              <w:end w:w="100" w:type="dxa"/>
            </w:tcMar>
            <w:vAlign w:val="center"/>
          </w:tcPr>
          <w:p>
            <w:r>
              <w:rPr>
                <w:rFonts w:ascii="Aptos" w:hAnsi="Aptos"/>
                <w:sz w:val="19"/>
              </w:rPr>
              <w:t>Every critical financial or collateral action must generate an audit entry.</w:t>
            </w:r>
          </w:p>
        </w:tc>
      </w:tr>
    </w:tbl>
    <w:p>
      <w:pPr>
        <w:pStyle w:val="Heading1"/>
      </w:pPr>
      <w:r>
        <w:t>8. Non-Functional Requirements</w:t>
      </w:r>
    </w:p>
    <w:p>
      <w:pPr>
        <w:pStyle w:val="Heading2"/>
      </w:pPr>
      <w:r>
        <w:t>Architecture</w:t>
      </w:r>
    </w:p>
    <w:p>
      <w:pPr>
        <w:pStyle w:val="ListBullet"/>
        <w:spacing w:after="40"/>
      </w:pPr>
      <w:r>
        <w:t>The platform shall be Dockerized and deployable in a repeatable way.</w:t>
      </w:r>
    </w:p>
    <w:p>
      <w:pPr>
        <w:pStyle w:val="ListBullet"/>
        <w:spacing w:after="40"/>
      </w:pPr>
      <w:r>
        <w:t>The initial release shall use one API server deployment with internal modular separation by domain.</w:t>
      </w:r>
    </w:p>
    <w:p>
      <w:pPr>
        <w:pStyle w:val="ListBullet"/>
        <w:spacing w:after="40"/>
      </w:pPr>
      <w:r>
        <w:t>The backend structure shall allow future extraction of modules into standalone services without rewriting business rules.</w:t>
      </w:r>
    </w:p>
    <w:p>
      <w:pPr>
        <w:pStyle w:val="Heading2"/>
      </w:pPr>
      <w:r>
        <w:t>Security</w:t>
      </w:r>
    </w:p>
    <w:p>
      <w:pPr>
        <w:pStyle w:val="ListBullet"/>
        <w:spacing w:after="40"/>
      </w:pPr>
      <w:r>
        <w:t>The platform shall use secure authentication and role-based authorization.</w:t>
      </w:r>
    </w:p>
    <w:p>
      <w:pPr>
        <w:pStyle w:val="ListBullet"/>
        <w:spacing w:after="40"/>
      </w:pPr>
      <w:r>
        <w:t>Passwords shall be hashed using approved algorithms.</w:t>
      </w:r>
    </w:p>
    <w:p>
      <w:pPr>
        <w:pStyle w:val="ListBullet"/>
        <w:spacing w:after="40"/>
      </w:pPr>
      <w:r>
        <w:t>Tokens or session credentials shall be protected and configurable by environment.</w:t>
      </w:r>
    </w:p>
    <w:p>
      <w:pPr>
        <w:pStyle w:val="ListBullet"/>
        <w:spacing w:after="40"/>
      </w:pPr>
      <w:r>
        <w:t>Sensitive operations shall require explicit authorization checks.</w:t>
      </w:r>
    </w:p>
    <w:p>
      <w:pPr>
        <w:pStyle w:val="Heading2"/>
      </w:pPr>
      <w:r>
        <w:t>Performance</w:t>
      </w:r>
    </w:p>
    <w:p>
      <w:pPr>
        <w:pStyle w:val="ListBullet"/>
        <w:spacing w:after="40"/>
      </w:pPr>
      <w:r>
        <w:t>Operational screens and main APIs should respond quickly under normal business load.</w:t>
      </w:r>
    </w:p>
    <w:p>
      <w:pPr>
        <w:pStyle w:val="ListBullet"/>
        <w:spacing w:after="40"/>
      </w:pPr>
      <w:r>
        <w:t>The design should support indexing and query optimization for portfolio and payment operations.</w:t>
      </w:r>
    </w:p>
    <w:p>
      <w:pPr>
        <w:pStyle w:val="Heading2"/>
      </w:pPr>
      <w:r>
        <w:t>Auditability</w:t>
      </w:r>
    </w:p>
    <w:p>
      <w:pPr>
        <w:pStyle w:val="ListBullet"/>
        <w:spacing w:after="40"/>
      </w:pPr>
      <w:r>
        <w:t>Critical actions shall preserve who did what, when, and what changed.</w:t>
      </w:r>
    </w:p>
    <w:p>
      <w:pPr>
        <w:pStyle w:val="ListBullet"/>
        <w:spacing w:after="40"/>
      </w:pPr>
      <w:r>
        <w:t>Financial records shall be immutable where legally or operationally necessary, with reversals represented explicitly instead of silent overwrites.</w:t>
      </w:r>
    </w:p>
    <w:p>
      <w:pPr>
        <w:pStyle w:val="Heading2"/>
      </w:pPr>
      <w:r>
        <w:t>Maintainability</w:t>
      </w:r>
    </w:p>
    <w:p>
      <w:pPr>
        <w:pStyle w:val="ListBullet"/>
        <w:spacing w:after="40"/>
      </w:pPr>
      <w:r>
        <w:t>The codebase shall follow consistent naming, separation of concerns, and documented conventions.</w:t>
      </w:r>
    </w:p>
    <w:p>
      <w:pPr>
        <w:pStyle w:val="ListBullet"/>
        <w:spacing w:after="40"/>
      </w:pPr>
      <w:r>
        <w:t>The project shall include automated tests, migrations, linting, formatting, and environment templates.</w:t>
      </w:r>
    </w:p>
    <w:p>
      <w:pPr>
        <w:pStyle w:val="Heading2"/>
      </w:pPr>
      <w:r>
        <w:t>Observability</w:t>
      </w:r>
    </w:p>
    <w:p>
      <w:pPr>
        <w:pStyle w:val="ListBullet"/>
        <w:spacing w:after="40"/>
      </w:pPr>
      <w:r>
        <w:t>The backend shall expose health endpoints.</w:t>
      </w:r>
    </w:p>
    <w:p>
      <w:pPr>
        <w:pStyle w:val="ListBullet"/>
        <w:spacing w:after="40"/>
      </w:pPr>
      <w:r>
        <w:t>The platform should support structured logs and metrics collection.</w:t>
      </w:r>
    </w:p>
    <w:p>
      <w:pPr>
        <w:pStyle w:val="Heading1"/>
      </w:pPr>
      <w:r>
        <w:t>9. Recommended Technical Architecture</w:t>
      </w:r>
    </w:p>
    <w:p>
      <w:r>
        <w:t>The recommended implementation model is a modular monorepo with one frontend application and one backend application. The backend is not split into many deployables at the beginning; instead, it is organized by domain modules using clean boundaries and modern layering. This keeps delivery simple while preserving long-term scalability.</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tcMar>
              <w:top w:w="80" w:type="dxa"/>
              <w:start w:w="100" w:type="dxa"/>
              <w:bottom w:w="80" w:type="dxa"/>
              <w:end w:w="100" w:type="dxa"/>
            </w:tcMar>
            <w:vAlign w:val="center"/>
            <w:shd w:fill="D9EAF7"/>
          </w:tcPr>
          <w:p>
            <w:pPr>
              <w:jc w:val="center"/>
            </w:pPr>
            <w:r>
              <w:rPr>
                <w:rFonts w:ascii="Aptos" w:hAnsi="Aptos"/>
                <w:b/>
                <w:color w:val="1F4E79"/>
                <w:sz w:val="19"/>
              </w:rPr>
              <w:t>Layer</w:t>
            </w:r>
          </w:p>
        </w:tc>
        <w:tc>
          <w:tcPr>
            <w:tcW w:type="dxa" w:w="2448"/>
            <w:tcMar>
              <w:top w:w="80" w:type="dxa"/>
              <w:start w:w="100" w:type="dxa"/>
              <w:bottom w:w="80" w:type="dxa"/>
              <w:end w:w="100" w:type="dxa"/>
            </w:tcMar>
            <w:vAlign w:val="center"/>
            <w:shd w:fill="D9EAF7"/>
          </w:tcPr>
          <w:p>
            <w:pPr>
              <w:jc w:val="center"/>
            </w:pPr>
            <w:r>
              <w:rPr>
                <w:rFonts w:ascii="Aptos" w:hAnsi="Aptos"/>
                <w:b/>
                <w:color w:val="1F4E79"/>
                <w:sz w:val="19"/>
              </w:rPr>
              <w:t>Technology</w:t>
            </w:r>
          </w:p>
        </w:tc>
        <w:tc>
          <w:tcPr>
            <w:tcW w:type="dxa" w:w="2448"/>
            <w:tcMar>
              <w:top w:w="80" w:type="dxa"/>
              <w:start w:w="100" w:type="dxa"/>
              <w:bottom w:w="80" w:type="dxa"/>
              <w:end w:w="100" w:type="dxa"/>
            </w:tcMar>
            <w:vAlign w:val="center"/>
            <w:shd w:fill="D9EAF7"/>
          </w:tcPr>
          <w:p>
            <w:pPr>
              <w:jc w:val="center"/>
            </w:pPr>
            <w:r>
              <w:rPr>
                <w:rFonts w:ascii="Aptos" w:hAnsi="Aptos"/>
                <w:b/>
                <w:color w:val="1F4E79"/>
                <w:sz w:val="19"/>
              </w:rPr>
              <w:t>Purpose</w:t>
            </w:r>
          </w:p>
        </w:tc>
        <w:tc>
          <w:tcPr>
            <w:tcW w:type="dxa" w:w="2448"/>
            <w:tcMar>
              <w:top w:w="80" w:type="dxa"/>
              <w:start w:w="100" w:type="dxa"/>
              <w:bottom w:w="80" w:type="dxa"/>
              <w:end w:w="100" w:type="dxa"/>
            </w:tcMar>
            <w:vAlign w:val="center"/>
            <w:shd w:fill="D9EAF7"/>
          </w:tcPr>
          <w:p>
            <w:pPr>
              <w:jc w:val="center"/>
            </w:pPr>
            <w:r>
              <w:rPr>
                <w:rFonts w:ascii="Aptos" w:hAnsi="Aptos"/>
                <w:b/>
                <w:color w:val="1F4E79"/>
                <w:sz w:val="19"/>
              </w:rPr>
              <w:t>Notes</w:t>
            </w:r>
          </w:p>
        </w:tc>
      </w:tr>
      <w:tr>
        <w:tc>
          <w:tcPr>
            <w:tcW w:type="dxa" w:w="2448"/>
            <w:tcMar>
              <w:top w:w="80" w:type="dxa"/>
              <w:start w:w="100" w:type="dxa"/>
              <w:bottom w:w="80" w:type="dxa"/>
              <w:end w:w="100" w:type="dxa"/>
            </w:tcMar>
            <w:vAlign w:val="center"/>
          </w:tcPr>
          <w:p>
            <w:r>
              <w:rPr>
                <w:rFonts w:ascii="Aptos" w:hAnsi="Aptos"/>
                <w:sz w:val="19"/>
              </w:rPr>
              <w:t>Web Client</w:t>
            </w:r>
          </w:p>
        </w:tc>
        <w:tc>
          <w:tcPr>
            <w:tcW w:type="dxa" w:w="2448"/>
            <w:tcMar>
              <w:top w:w="80" w:type="dxa"/>
              <w:start w:w="100" w:type="dxa"/>
              <w:bottom w:w="80" w:type="dxa"/>
              <w:end w:w="100" w:type="dxa"/>
            </w:tcMar>
            <w:vAlign w:val="center"/>
          </w:tcPr>
          <w:p>
            <w:r>
              <w:rPr>
                <w:rFonts w:ascii="Aptos" w:hAnsi="Aptos"/>
                <w:sz w:val="19"/>
              </w:rPr>
              <w:t>Vue 3 + Vite + TypeScript</w:t>
            </w:r>
          </w:p>
        </w:tc>
        <w:tc>
          <w:tcPr>
            <w:tcW w:type="dxa" w:w="2448"/>
            <w:tcMar>
              <w:top w:w="80" w:type="dxa"/>
              <w:start w:w="100" w:type="dxa"/>
              <w:bottom w:w="80" w:type="dxa"/>
              <w:end w:w="100" w:type="dxa"/>
            </w:tcMar>
            <w:vAlign w:val="center"/>
          </w:tcPr>
          <w:p>
            <w:r>
              <w:rPr>
                <w:rFonts w:ascii="Aptos" w:hAnsi="Aptos"/>
                <w:sz w:val="19"/>
              </w:rPr>
              <w:t>Operations UI for business users</w:t>
            </w:r>
          </w:p>
        </w:tc>
        <w:tc>
          <w:tcPr>
            <w:tcW w:type="dxa" w:w="2448"/>
            <w:tcMar>
              <w:top w:w="80" w:type="dxa"/>
              <w:start w:w="100" w:type="dxa"/>
              <w:bottom w:w="80" w:type="dxa"/>
              <w:end w:w="100" w:type="dxa"/>
            </w:tcMar>
            <w:vAlign w:val="center"/>
          </w:tcPr>
          <w:p>
            <w:r>
              <w:rPr>
                <w:rFonts w:ascii="Aptos" w:hAnsi="Aptos"/>
                <w:sz w:val="19"/>
              </w:rPr>
              <w:t>Consumes the API through HTTP/JSON.</w:t>
            </w:r>
          </w:p>
        </w:tc>
      </w:tr>
      <w:tr>
        <w:tc>
          <w:tcPr>
            <w:tcW w:type="dxa" w:w="2448"/>
            <w:tcMar>
              <w:top w:w="80" w:type="dxa"/>
              <w:start w:w="100" w:type="dxa"/>
              <w:bottom w:w="80" w:type="dxa"/>
              <w:end w:w="100" w:type="dxa"/>
            </w:tcMar>
            <w:vAlign w:val="center"/>
          </w:tcPr>
          <w:p>
            <w:r>
              <w:rPr>
                <w:rFonts w:ascii="Aptos" w:hAnsi="Aptos"/>
                <w:sz w:val="19"/>
              </w:rPr>
              <w:t>API Server</w:t>
            </w:r>
          </w:p>
        </w:tc>
        <w:tc>
          <w:tcPr>
            <w:tcW w:type="dxa" w:w="2448"/>
            <w:tcMar>
              <w:top w:w="80" w:type="dxa"/>
              <w:start w:w="100" w:type="dxa"/>
              <w:bottom w:w="80" w:type="dxa"/>
              <w:end w:w="100" w:type="dxa"/>
            </w:tcMar>
            <w:vAlign w:val="center"/>
          </w:tcPr>
          <w:p>
            <w:r>
              <w:rPr>
                <w:rFonts w:ascii="Aptos" w:hAnsi="Aptos"/>
                <w:sz w:val="19"/>
              </w:rPr>
              <w:t>Python FastAPI</w:t>
            </w:r>
          </w:p>
        </w:tc>
        <w:tc>
          <w:tcPr>
            <w:tcW w:type="dxa" w:w="2448"/>
            <w:tcMar>
              <w:top w:w="80" w:type="dxa"/>
              <w:start w:w="100" w:type="dxa"/>
              <w:bottom w:w="80" w:type="dxa"/>
              <w:end w:w="100" w:type="dxa"/>
            </w:tcMar>
            <w:vAlign w:val="center"/>
          </w:tcPr>
          <w:p>
            <w:r>
              <w:rPr>
                <w:rFonts w:ascii="Aptos" w:hAnsi="Aptos"/>
                <w:sz w:val="19"/>
              </w:rPr>
              <w:t>Business rules, REST API, auth, domain workflows</w:t>
            </w:r>
          </w:p>
        </w:tc>
        <w:tc>
          <w:tcPr>
            <w:tcW w:type="dxa" w:w="2448"/>
            <w:tcMar>
              <w:top w:w="80" w:type="dxa"/>
              <w:start w:w="100" w:type="dxa"/>
              <w:bottom w:w="80" w:type="dxa"/>
              <w:end w:w="100" w:type="dxa"/>
            </w:tcMar>
            <w:vAlign w:val="center"/>
          </w:tcPr>
          <w:p>
            <w:r>
              <w:rPr>
                <w:rFonts w:ascii="Aptos" w:hAnsi="Aptos"/>
                <w:sz w:val="19"/>
              </w:rPr>
              <w:t>Single deployable backend, internally modularized.</w:t>
            </w:r>
          </w:p>
        </w:tc>
      </w:tr>
      <w:tr>
        <w:tc>
          <w:tcPr>
            <w:tcW w:type="dxa" w:w="2448"/>
            <w:tcMar>
              <w:top w:w="80" w:type="dxa"/>
              <w:start w:w="100" w:type="dxa"/>
              <w:bottom w:w="80" w:type="dxa"/>
              <w:end w:w="100" w:type="dxa"/>
            </w:tcMar>
            <w:vAlign w:val="center"/>
          </w:tcPr>
          <w:p>
            <w:r>
              <w:rPr>
                <w:rFonts w:ascii="Aptos" w:hAnsi="Aptos"/>
                <w:sz w:val="19"/>
              </w:rPr>
              <w:t>Database</w:t>
            </w:r>
          </w:p>
        </w:tc>
        <w:tc>
          <w:tcPr>
            <w:tcW w:type="dxa" w:w="2448"/>
            <w:tcMar>
              <w:top w:w="80" w:type="dxa"/>
              <w:start w:w="100" w:type="dxa"/>
              <w:bottom w:w="80" w:type="dxa"/>
              <w:end w:w="100" w:type="dxa"/>
            </w:tcMar>
            <w:vAlign w:val="center"/>
          </w:tcPr>
          <w:p>
            <w:r>
              <w:rPr>
                <w:rFonts w:ascii="Aptos" w:hAnsi="Aptos"/>
                <w:sz w:val="19"/>
              </w:rPr>
              <w:t>PostgreSQL</w:t>
            </w:r>
          </w:p>
        </w:tc>
        <w:tc>
          <w:tcPr>
            <w:tcW w:type="dxa" w:w="2448"/>
            <w:tcMar>
              <w:top w:w="80" w:type="dxa"/>
              <w:start w:w="100" w:type="dxa"/>
              <w:bottom w:w="80" w:type="dxa"/>
              <w:end w:w="100" w:type="dxa"/>
            </w:tcMar>
            <w:vAlign w:val="center"/>
          </w:tcPr>
          <w:p>
            <w:r>
              <w:rPr>
                <w:rFonts w:ascii="Aptos" w:hAnsi="Aptos"/>
                <w:sz w:val="19"/>
              </w:rPr>
              <w:t>System of record for operational and financial data</w:t>
            </w:r>
          </w:p>
        </w:tc>
        <w:tc>
          <w:tcPr>
            <w:tcW w:type="dxa" w:w="2448"/>
            <w:tcMar>
              <w:top w:w="80" w:type="dxa"/>
              <w:start w:w="100" w:type="dxa"/>
              <w:bottom w:w="80" w:type="dxa"/>
              <w:end w:w="100" w:type="dxa"/>
            </w:tcMar>
            <w:vAlign w:val="center"/>
          </w:tcPr>
          <w:p>
            <w:r>
              <w:rPr>
                <w:rFonts w:ascii="Aptos" w:hAnsi="Aptos"/>
                <w:sz w:val="19"/>
              </w:rPr>
              <w:t>Use migrations and explicit schema evolution.</w:t>
            </w:r>
          </w:p>
        </w:tc>
      </w:tr>
      <w:tr>
        <w:tc>
          <w:tcPr>
            <w:tcW w:type="dxa" w:w="2448"/>
            <w:tcMar>
              <w:top w:w="80" w:type="dxa"/>
              <w:start w:w="100" w:type="dxa"/>
              <w:bottom w:w="80" w:type="dxa"/>
              <w:end w:w="100" w:type="dxa"/>
            </w:tcMar>
            <w:vAlign w:val="center"/>
          </w:tcPr>
          <w:p>
            <w:r>
              <w:rPr>
                <w:rFonts w:ascii="Aptos" w:hAnsi="Aptos"/>
                <w:sz w:val="19"/>
              </w:rPr>
              <w:t>Runtime</w:t>
            </w:r>
          </w:p>
        </w:tc>
        <w:tc>
          <w:tcPr>
            <w:tcW w:type="dxa" w:w="2448"/>
            <w:tcMar>
              <w:top w:w="80" w:type="dxa"/>
              <w:start w:w="100" w:type="dxa"/>
              <w:bottom w:w="80" w:type="dxa"/>
              <w:end w:w="100" w:type="dxa"/>
            </w:tcMar>
            <w:vAlign w:val="center"/>
          </w:tcPr>
          <w:p>
            <w:r>
              <w:rPr>
                <w:rFonts w:ascii="Aptos" w:hAnsi="Aptos"/>
                <w:sz w:val="19"/>
              </w:rPr>
              <w:t>Docker + Docker Compose</w:t>
            </w:r>
          </w:p>
        </w:tc>
        <w:tc>
          <w:tcPr>
            <w:tcW w:type="dxa" w:w="2448"/>
            <w:tcMar>
              <w:top w:w="80" w:type="dxa"/>
              <w:start w:w="100" w:type="dxa"/>
              <w:bottom w:w="80" w:type="dxa"/>
              <w:end w:w="100" w:type="dxa"/>
            </w:tcMar>
            <w:vAlign w:val="center"/>
          </w:tcPr>
          <w:p>
            <w:r>
              <w:rPr>
                <w:rFonts w:ascii="Aptos" w:hAnsi="Aptos"/>
                <w:sz w:val="19"/>
              </w:rPr>
              <w:t>Local and server deployment consistency</w:t>
            </w:r>
          </w:p>
        </w:tc>
        <w:tc>
          <w:tcPr>
            <w:tcW w:type="dxa" w:w="2448"/>
            <w:tcMar>
              <w:top w:w="80" w:type="dxa"/>
              <w:start w:w="100" w:type="dxa"/>
              <w:bottom w:w="80" w:type="dxa"/>
              <w:end w:w="100" w:type="dxa"/>
            </w:tcMar>
            <w:vAlign w:val="center"/>
          </w:tcPr>
          <w:p>
            <w:r>
              <w:rPr>
                <w:rFonts w:ascii="Aptos" w:hAnsi="Aptos"/>
                <w:sz w:val="19"/>
              </w:rPr>
              <w:t>Prepared for later orchestration if needed.</w:t>
            </w:r>
          </w:p>
        </w:tc>
      </w:tr>
    </w:tbl>
    <w:p>
      <w:pPr>
        <w:pStyle w:val="Heading1"/>
      </w:pPr>
      <w:r>
        <w:t>10. Professional Repository Structure</w:t>
      </w:r>
    </w:p>
    <w:p>
      <w:r>
        <w:t>Recommended top-level repository layout:</w:t>
      </w:r>
    </w:p>
    <w:p>
      <w:pPr>
        <w:pStyle w:val="NoSpacing"/>
      </w:pPr>
      <w:r>
        <w:rPr>
          <w:rFonts w:ascii="Courier New" w:hAnsi="Courier New"/>
          <w:sz w:val="19"/>
        </w:rPr>
        <w:t>pawn-loan-platform/</w:t>
        <w:br/>
        <w:t>├── apps/</w:t>
        <w:br/>
        <w:t>│   ├── web-client/</w:t>
        <w:br/>
        <w:t>│   └── api-server/</w:t>
        <w:br/>
        <w:t>├── database/</w:t>
        <w:br/>
        <w:t>├── infrastructure/</w:t>
        <w:br/>
        <w:t>├── docs/</w:t>
        <w:br/>
        <w:t>├── .github/</w:t>
        <w:br/>
        <w:t>├── docker-compose.yml</w:t>
        <w:br/>
        <w:t>├── Makefile</w:t>
        <w:br/>
        <w:t>├── README.md</w:t>
        <w:br/>
        <w:t>├── .gitignore</w:t>
        <w:br/>
        <w:t>└── .editorconfig</w:t>
      </w:r>
    </w:p>
    <w:p>
      <w:pPr>
        <w:pStyle w:val="Heading2"/>
      </w:pPr>
      <w:r>
        <w:t>10.1 Web Client Structure</w:t>
      </w:r>
    </w:p>
    <w:p>
      <w:r>
        <w:rPr>
          <w:rFonts w:ascii="Courier New" w:hAnsi="Courier New"/>
          <w:sz w:val="18"/>
        </w:rPr>
        <w:t>apps/web-client/</w:t>
        <w:br/>
        <w:t>├── public/</w:t>
        <w:br/>
        <w:t>├── src/</w:t>
        <w:br/>
        <w:t>│   ├── assets/</w:t>
        <w:br/>
        <w:t>│   ├── components/</w:t>
        <w:br/>
        <w:t>│   ├── composables/</w:t>
        <w:br/>
        <w:t>│   ├── layouts/</w:t>
        <w:br/>
        <w:t>│   ├── modules/</w:t>
        <w:br/>
        <w:t>│   │   ├── authentication/</w:t>
        <w:br/>
        <w:t>│   │   ├── customers/</w:t>
        <w:br/>
        <w:t>│   │   ├── loans/</w:t>
        <w:br/>
        <w:t>│   │   ├── collateral/</w:t>
        <w:br/>
        <w:t>│   │   ├── payments/</w:t>
        <w:br/>
        <w:t>│   │   └── reporting/</w:t>
        <w:br/>
        <w:t>│   ├── router/</w:t>
        <w:br/>
        <w:t>│   ├── stores/</w:t>
        <w:br/>
        <w:t>│   ├── services/</w:t>
        <w:br/>
        <w:t>│   ├── types/</w:t>
        <w:br/>
        <w:t>│   ├── utils/</w:t>
        <w:br/>
        <w:t>│   ├── views/</w:t>
        <w:br/>
        <w:t>│   ├── App.vue</w:t>
        <w:br/>
        <w:t>│   └── main.ts</w:t>
        <w:br/>
        <w:t>├── package.json</w:t>
        <w:br/>
        <w:t>├── vite.config.ts</w:t>
        <w:br/>
        <w:t>└── Dockerfile</w:t>
      </w:r>
    </w:p>
    <w:p>
      <w:pPr>
        <w:pStyle w:val="Heading2"/>
      </w:pPr>
      <w:r>
        <w:t>10.2 API Server Structure</w:t>
      </w:r>
    </w:p>
    <w:p>
      <w:r>
        <w:rPr>
          <w:rFonts w:ascii="Courier New" w:hAnsi="Courier New"/>
          <w:sz w:val="18"/>
        </w:rPr>
        <w:t>apps/api-server/</w:t>
        <w:br/>
        <w:t>├── src/</w:t>
        <w:br/>
        <w:t>│   ├── api/</w:t>
        <w:br/>
        <w:t>│   │   └── v1/</w:t>
        <w:br/>
        <w:t>│   │       ├── routes/</w:t>
        <w:br/>
        <w:t>│   │       └── router.py</w:t>
        <w:br/>
        <w:t>│   ├── application/</w:t>
        <w:br/>
        <w:t>│   │   ├── dtos/</w:t>
        <w:br/>
        <w:t>│   │   ├── interfaces/</w:t>
        <w:br/>
        <w:t>│   │   └── use_cases/</w:t>
        <w:br/>
        <w:t>│   ├── domain/</w:t>
        <w:br/>
        <w:t>│   │   ├── entities/</w:t>
        <w:br/>
        <w:t>│   │   ├── enums/</w:t>
        <w:br/>
        <w:t>│   │   ├── exceptions/</w:t>
        <w:br/>
        <w:t>│   │   ├── rules/</w:t>
        <w:br/>
        <w:t>│   │   └── value_objects/</w:t>
        <w:br/>
        <w:t>│   ├── infrastructure/</w:t>
        <w:br/>
        <w:t>│   │   ├── config/</w:t>
        <w:br/>
        <w:t>│   │   ├── logging/</w:t>
        <w:br/>
        <w:t>│   │   ├── persistence/</w:t>
        <w:br/>
        <w:t>│   │   ├── security/</w:t>
        <w:br/>
        <w:t>│   │   └── tasks/</w:t>
        <w:br/>
        <w:t>│   ├── modules/</w:t>
        <w:br/>
        <w:t>│   │   ├── authentication/</w:t>
        <w:br/>
        <w:t>│   │   ├── customers/</w:t>
        <w:br/>
        <w:t>│   │   ├── loans/</w:t>
        <w:br/>
        <w:t>│   │   ├── collateral/</w:t>
        <w:br/>
        <w:t>│   │   ├── payments/</w:t>
        <w:br/>
        <w:t>│   │   ├── finance/</w:t>
        <w:br/>
        <w:t>│   │   └── reporting/</w:t>
        <w:br/>
        <w:t>│   ├── shared/</w:t>
        <w:br/>
        <w:t>│   │   ├── constants/</w:t>
        <w:br/>
        <w:t>│   │   ├── dependencies/</w:t>
        <w:br/>
        <w:t>│   │   ├── middleware/</w:t>
        <w:br/>
        <w:t>│   │   ├── schemas/</w:t>
        <w:br/>
        <w:t>│   │   └── utils/</w:t>
        <w:br/>
        <w:t>│   └── main.py</w:t>
        <w:br/>
        <w:t>├── tests/</w:t>
        <w:br/>
        <w:t>├── pyproject.toml</w:t>
        <w:br/>
        <w:t>├── alembic.ini</w:t>
        <w:br/>
        <w:t>├── Dockerfile</w:t>
        <w:br/>
        <w:t>└── .env.example</w:t>
      </w:r>
    </w:p>
    <w:p>
      <w:pPr>
        <w:pStyle w:val="Heading1"/>
      </w:pPr>
      <w:r>
        <w:t>11. Backend Module Responsibilities</w:t>
      </w:r>
    </w:p>
    <w:tbl>
      <w:tblPr>
        <w:tblStyle w:val="TableGrid"/>
        <w:tblW w:type="auto" w:w="0"/>
        <w:jc w:val="center"/>
        <w:tblLook w:firstColumn="1" w:firstRow="1" w:lastColumn="0" w:lastRow="0" w:noHBand="0" w:noVBand="1" w:val="04A0"/>
      </w:tblPr>
      <w:tblGrid>
        <w:gridCol w:w="3264"/>
        <w:gridCol w:w="3264"/>
        <w:gridCol w:w="3264"/>
      </w:tblGrid>
      <w:tr>
        <w:tc>
          <w:tcPr>
            <w:tcW w:type="dxa" w:w="3264"/>
            <w:tcMar>
              <w:top w:w="80" w:type="dxa"/>
              <w:start w:w="100" w:type="dxa"/>
              <w:bottom w:w="80" w:type="dxa"/>
              <w:end w:w="100" w:type="dxa"/>
            </w:tcMar>
            <w:vAlign w:val="center"/>
            <w:shd w:fill="D9EAF7"/>
          </w:tcPr>
          <w:p>
            <w:pPr>
              <w:jc w:val="center"/>
            </w:pPr>
            <w:r>
              <w:rPr>
                <w:rFonts w:ascii="Aptos" w:hAnsi="Aptos"/>
                <w:b/>
                <w:color w:val="1F4E79"/>
                <w:sz w:val="19"/>
              </w:rPr>
              <w:t>Module</w:t>
            </w:r>
          </w:p>
        </w:tc>
        <w:tc>
          <w:tcPr>
            <w:tcW w:type="dxa" w:w="3264"/>
            <w:tcMar>
              <w:top w:w="80" w:type="dxa"/>
              <w:start w:w="100" w:type="dxa"/>
              <w:bottom w:w="80" w:type="dxa"/>
              <w:end w:w="100" w:type="dxa"/>
            </w:tcMar>
            <w:vAlign w:val="center"/>
            <w:shd w:fill="D9EAF7"/>
          </w:tcPr>
          <w:p>
            <w:pPr>
              <w:jc w:val="center"/>
            </w:pPr>
            <w:r>
              <w:rPr>
                <w:rFonts w:ascii="Aptos" w:hAnsi="Aptos"/>
                <w:b/>
                <w:color w:val="1F4E79"/>
                <w:sz w:val="19"/>
              </w:rPr>
              <w:t>Responsibilities</w:t>
            </w:r>
          </w:p>
        </w:tc>
        <w:tc>
          <w:tcPr>
            <w:tcW w:type="dxa" w:w="3264"/>
            <w:tcMar>
              <w:top w:w="80" w:type="dxa"/>
              <w:start w:w="100" w:type="dxa"/>
              <w:bottom w:w="80" w:type="dxa"/>
              <w:end w:w="100" w:type="dxa"/>
            </w:tcMar>
            <w:vAlign w:val="center"/>
            <w:shd w:fill="D9EAF7"/>
          </w:tcPr>
          <w:p>
            <w:pPr>
              <w:jc w:val="center"/>
            </w:pPr>
            <w:r>
              <w:rPr>
                <w:rFonts w:ascii="Aptos" w:hAnsi="Aptos"/>
                <w:b/>
                <w:color w:val="1F4E79"/>
                <w:sz w:val="19"/>
              </w:rPr>
              <w:t>Examples</w:t>
            </w:r>
          </w:p>
        </w:tc>
      </w:tr>
      <w:tr>
        <w:tc>
          <w:tcPr>
            <w:tcW w:type="dxa" w:w="3264"/>
            <w:tcMar>
              <w:top w:w="80" w:type="dxa"/>
              <w:start w:w="100" w:type="dxa"/>
              <w:bottom w:w="80" w:type="dxa"/>
              <w:end w:w="100" w:type="dxa"/>
            </w:tcMar>
            <w:vAlign w:val="center"/>
          </w:tcPr>
          <w:p>
            <w:r>
              <w:rPr>
                <w:rFonts w:ascii="Aptos" w:hAnsi="Aptos"/>
                <w:sz w:val="19"/>
              </w:rPr>
              <w:t>authentication</w:t>
            </w:r>
          </w:p>
        </w:tc>
        <w:tc>
          <w:tcPr>
            <w:tcW w:type="dxa" w:w="3264"/>
            <w:tcMar>
              <w:top w:w="80" w:type="dxa"/>
              <w:start w:w="100" w:type="dxa"/>
              <w:bottom w:w="80" w:type="dxa"/>
              <w:end w:w="100" w:type="dxa"/>
            </w:tcMar>
            <w:vAlign w:val="center"/>
          </w:tcPr>
          <w:p>
            <w:r>
              <w:rPr>
                <w:rFonts w:ascii="Aptos" w:hAnsi="Aptos"/>
                <w:sz w:val="19"/>
              </w:rPr>
              <w:t>Users, login, token handling, role enforcement</w:t>
            </w:r>
          </w:p>
        </w:tc>
        <w:tc>
          <w:tcPr>
            <w:tcW w:type="dxa" w:w="3264"/>
            <w:tcMar>
              <w:top w:w="80" w:type="dxa"/>
              <w:start w:w="100" w:type="dxa"/>
              <w:bottom w:w="80" w:type="dxa"/>
              <w:end w:w="100" w:type="dxa"/>
            </w:tcMar>
            <w:vAlign w:val="center"/>
          </w:tcPr>
          <w:p>
            <w:r>
              <w:rPr>
                <w:rFonts w:ascii="Aptos" w:hAnsi="Aptos"/>
                <w:sz w:val="19"/>
              </w:rPr>
              <w:t>login, user CRUD, role checks</w:t>
            </w:r>
          </w:p>
        </w:tc>
      </w:tr>
      <w:tr>
        <w:tc>
          <w:tcPr>
            <w:tcW w:type="dxa" w:w="3264"/>
            <w:tcMar>
              <w:top w:w="80" w:type="dxa"/>
              <w:start w:w="100" w:type="dxa"/>
              <w:bottom w:w="80" w:type="dxa"/>
              <w:end w:w="100" w:type="dxa"/>
            </w:tcMar>
            <w:vAlign w:val="center"/>
          </w:tcPr>
          <w:p>
            <w:r>
              <w:rPr>
                <w:rFonts w:ascii="Aptos" w:hAnsi="Aptos"/>
                <w:sz w:val="19"/>
              </w:rPr>
              <w:t>customers</w:t>
            </w:r>
          </w:p>
        </w:tc>
        <w:tc>
          <w:tcPr>
            <w:tcW w:type="dxa" w:w="3264"/>
            <w:tcMar>
              <w:top w:w="80" w:type="dxa"/>
              <w:start w:w="100" w:type="dxa"/>
              <w:bottom w:w="80" w:type="dxa"/>
              <w:end w:w="100" w:type="dxa"/>
            </w:tcMar>
            <w:vAlign w:val="center"/>
          </w:tcPr>
          <w:p>
            <w:r>
              <w:rPr>
                <w:rFonts w:ascii="Aptos" w:hAnsi="Aptos"/>
                <w:sz w:val="19"/>
              </w:rPr>
              <w:t>Customer records and customer history view</w:t>
            </w:r>
          </w:p>
        </w:tc>
        <w:tc>
          <w:tcPr>
            <w:tcW w:type="dxa" w:w="3264"/>
            <w:tcMar>
              <w:top w:w="80" w:type="dxa"/>
              <w:start w:w="100" w:type="dxa"/>
              <w:bottom w:w="80" w:type="dxa"/>
              <w:end w:w="100" w:type="dxa"/>
            </w:tcMar>
            <w:vAlign w:val="center"/>
          </w:tcPr>
          <w:p>
            <w:r>
              <w:rPr>
                <w:rFonts w:ascii="Aptos" w:hAnsi="Aptos"/>
                <w:sz w:val="19"/>
              </w:rPr>
              <w:t>create customer, update profile</w:t>
            </w:r>
          </w:p>
        </w:tc>
      </w:tr>
      <w:tr>
        <w:tc>
          <w:tcPr>
            <w:tcW w:type="dxa" w:w="3264"/>
            <w:tcMar>
              <w:top w:w="80" w:type="dxa"/>
              <w:start w:w="100" w:type="dxa"/>
              <w:bottom w:w="80" w:type="dxa"/>
              <w:end w:w="100" w:type="dxa"/>
            </w:tcMar>
            <w:vAlign w:val="center"/>
          </w:tcPr>
          <w:p>
            <w:r>
              <w:rPr>
                <w:rFonts w:ascii="Aptos" w:hAnsi="Aptos"/>
                <w:sz w:val="19"/>
              </w:rPr>
              <w:t>loans</w:t>
            </w:r>
          </w:p>
        </w:tc>
        <w:tc>
          <w:tcPr>
            <w:tcW w:type="dxa" w:w="3264"/>
            <w:tcMar>
              <w:top w:w="80" w:type="dxa"/>
              <w:start w:w="100" w:type="dxa"/>
              <w:bottom w:w="80" w:type="dxa"/>
              <w:end w:w="100" w:type="dxa"/>
            </w:tcMar>
            <w:vAlign w:val="center"/>
          </w:tcPr>
          <w:p>
            <w:r>
              <w:rPr>
                <w:rFonts w:ascii="Aptos" w:hAnsi="Aptos"/>
                <w:sz w:val="19"/>
              </w:rPr>
              <w:t>Applications, approvals, loan lifecycle, renewals, closure</w:t>
            </w:r>
          </w:p>
        </w:tc>
        <w:tc>
          <w:tcPr>
            <w:tcW w:type="dxa" w:w="3264"/>
            <w:tcMar>
              <w:top w:w="80" w:type="dxa"/>
              <w:start w:w="100" w:type="dxa"/>
              <w:bottom w:w="80" w:type="dxa"/>
              <w:end w:w="100" w:type="dxa"/>
            </w:tcMar>
            <w:vAlign w:val="center"/>
          </w:tcPr>
          <w:p>
            <w:r>
              <w:rPr>
                <w:rFonts w:ascii="Aptos" w:hAnsi="Aptos"/>
                <w:sz w:val="19"/>
              </w:rPr>
              <w:t>approve application, create loan</w:t>
            </w:r>
          </w:p>
        </w:tc>
      </w:tr>
      <w:tr>
        <w:tc>
          <w:tcPr>
            <w:tcW w:type="dxa" w:w="3264"/>
            <w:tcMar>
              <w:top w:w="80" w:type="dxa"/>
              <w:start w:w="100" w:type="dxa"/>
              <w:bottom w:w="80" w:type="dxa"/>
              <w:end w:w="100" w:type="dxa"/>
            </w:tcMar>
            <w:vAlign w:val="center"/>
          </w:tcPr>
          <w:p>
            <w:r>
              <w:rPr>
                <w:rFonts w:ascii="Aptos" w:hAnsi="Aptos"/>
                <w:sz w:val="19"/>
              </w:rPr>
              <w:t>collateral</w:t>
            </w:r>
          </w:p>
        </w:tc>
        <w:tc>
          <w:tcPr>
            <w:tcW w:type="dxa" w:w="3264"/>
            <w:tcMar>
              <w:top w:w="80" w:type="dxa"/>
              <w:start w:w="100" w:type="dxa"/>
              <w:bottom w:w="80" w:type="dxa"/>
              <w:end w:w="100" w:type="dxa"/>
            </w:tcMar>
            <w:vAlign w:val="center"/>
          </w:tcPr>
          <w:p>
            <w:r>
              <w:rPr>
                <w:rFonts w:ascii="Aptos" w:hAnsi="Aptos"/>
                <w:sz w:val="19"/>
              </w:rPr>
              <w:t>Collateral intake, custody tracking, release, liquidation</w:t>
            </w:r>
          </w:p>
        </w:tc>
        <w:tc>
          <w:tcPr>
            <w:tcW w:type="dxa" w:w="3264"/>
            <w:tcMar>
              <w:top w:w="80" w:type="dxa"/>
              <w:start w:w="100" w:type="dxa"/>
              <w:bottom w:w="80" w:type="dxa"/>
              <w:end w:w="100" w:type="dxa"/>
            </w:tcMar>
            <w:vAlign w:val="center"/>
          </w:tcPr>
          <w:p>
            <w:r>
              <w:rPr>
                <w:rFonts w:ascii="Aptos" w:hAnsi="Aptos"/>
                <w:sz w:val="19"/>
              </w:rPr>
              <w:t>register item, release item</w:t>
            </w:r>
          </w:p>
        </w:tc>
      </w:tr>
      <w:tr>
        <w:tc>
          <w:tcPr>
            <w:tcW w:type="dxa" w:w="3264"/>
            <w:tcMar>
              <w:top w:w="80" w:type="dxa"/>
              <w:start w:w="100" w:type="dxa"/>
              <w:bottom w:w="80" w:type="dxa"/>
              <w:end w:w="100" w:type="dxa"/>
            </w:tcMar>
            <w:vAlign w:val="center"/>
          </w:tcPr>
          <w:p>
            <w:r>
              <w:rPr>
                <w:rFonts w:ascii="Aptos" w:hAnsi="Aptos"/>
                <w:sz w:val="19"/>
              </w:rPr>
              <w:t>payments</w:t>
            </w:r>
          </w:p>
        </w:tc>
        <w:tc>
          <w:tcPr>
            <w:tcW w:type="dxa" w:w="3264"/>
            <w:tcMar>
              <w:top w:w="80" w:type="dxa"/>
              <w:start w:w="100" w:type="dxa"/>
              <w:bottom w:w="80" w:type="dxa"/>
              <w:end w:w="100" w:type="dxa"/>
            </w:tcMar>
            <w:vAlign w:val="center"/>
          </w:tcPr>
          <w:p>
            <w:r>
              <w:rPr>
                <w:rFonts w:ascii="Aptos" w:hAnsi="Aptos"/>
                <w:sz w:val="19"/>
              </w:rPr>
              <w:t>Payment registration, reversal, receipt generation</w:t>
            </w:r>
          </w:p>
        </w:tc>
        <w:tc>
          <w:tcPr>
            <w:tcW w:type="dxa" w:w="3264"/>
            <w:tcMar>
              <w:top w:w="80" w:type="dxa"/>
              <w:start w:w="100" w:type="dxa"/>
              <w:bottom w:w="80" w:type="dxa"/>
              <w:end w:w="100" w:type="dxa"/>
            </w:tcMar>
            <w:vAlign w:val="center"/>
          </w:tcPr>
          <w:p>
            <w:r>
              <w:rPr>
                <w:rFonts w:ascii="Aptos" w:hAnsi="Aptos"/>
                <w:sz w:val="19"/>
              </w:rPr>
              <w:t>register payment, reverse payment</w:t>
            </w:r>
          </w:p>
        </w:tc>
      </w:tr>
      <w:tr>
        <w:tc>
          <w:tcPr>
            <w:tcW w:type="dxa" w:w="3264"/>
            <w:tcMar>
              <w:top w:w="80" w:type="dxa"/>
              <w:start w:w="100" w:type="dxa"/>
              <w:bottom w:w="80" w:type="dxa"/>
              <w:end w:w="100" w:type="dxa"/>
            </w:tcMar>
            <w:vAlign w:val="center"/>
          </w:tcPr>
          <w:p>
            <w:r>
              <w:rPr>
                <w:rFonts w:ascii="Aptos" w:hAnsi="Aptos"/>
                <w:sz w:val="19"/>
              </w:rPr>
              <w:t>finance</w:t>
            </w:r>
          </w:p>
        </w:tc>
        <w:tc>
          <w:tcPr>
            <w:tcW w:type="dxa" w:w="3264"/>
            <w:tcMar>
              <w:top w:w="80" w:type="dxa"/>
              <w:start w:w="100" w:type="dxa"/>
              <w:bottom w:w="80" w:type="dxa"/>
              <w:end w:w="100" w:type="dxa"/>
            </w:tcMar>
            <w:vAlign w:val="center"/>
          </w:tcPr>
          <w:p>
            <w:r>
              <w:rPr>
                <w:rFonts w:ascii="Aptos" w:hAnsi="Aptos"/>
                <w:sz w:val="19"/>
              </w:rPr>
              <w:t>Interest generation, balances, delinquency logic</w:t>
            </w:r>
          </w:p>
        </w:tc>
        <w:tc>
          <w:tcPr>
            <w:tcW w:type="dxa" w:w="3264"/>
            <w:tcMar>
              <w:top w:w="80" w:type="dxa"/>
              <w:start w:w="100" w:type="dxa"/>
              <w:bottom w:w="80" w:type="dxa"/>
              <w:end w:w="100" w:type="dxa"/>
            </w:tcMar>
            <w:vAlign w:val="center"/>
          </w:tcPr>
          <w:p>
            <w:r>
              <w:rPr>
                <w:rFonts w:ascii="Aptos" w:hAnsi="Aptos"/>
                <w:sz w:val="19"/>
              </w:rPr>
              <w:t>monthly accrual, balance view</w:t>
            </w:r>
          </w:p>
        </w:tc>
      </w:tr>
      <w:tr>
        <w:tc>
          <w:tcPr>
            <w:tcW w:type="dxa" w:w="3264"/>
            <w:tcMar>
              <w:top w:w="80" w:type="dxa"/>
              <w:start w:w="100" w:type="dxa"/>
              <w:bottom w:w="80" w:type="dxa"/>
              <w:end w:w="100" w:type="dxa"/>
            </w:tcMar>
            <w:vAlign w:val="center"/>
          </w:tcPr>
          <w:p>
            <w:r>
              <w:rPr>
                <w:rFonts w:ascii="Aptos" w:hAnsi="Aptos"/>
                <w:sz w:val="19"/>
              </w:rPr>
              <w:t>reporting</w:t>
            </w:r>
          </w:p>
        </w:tc>
        <w:tc>
          <w:tcPr>
            <w:tcW w:type="dxa" w:w="3264"/>
            <w:tcMar>
              <w:top w:w="80" w:type="dxa"/>
              <w:start w:w="100" w:type="dxa"/>
              <w:bottom w:w="80" w:type="dxa"/>
              <w:end w:w="100" w:type="dxa"/>
            </w:tcMar>
            <w:vAlign w:val="center"/>
          </w:tcPr>
          <w:p>
            <w:r>
              <w:rPr>
                <w:rFonts w:ascii="Aptos" w:hAnsi="Aptos"/>
                <w:sz w:val="19"/>
              </w:rPr>
              <w:t>Aggregated queries, exports, operational dashboards</w:t>
            </w:r>
          </w:p>
        </w:tc>
        <w:tc>
          <w:tcPr>
            <w:tcW w:type="dxa" w:w="3264"/>
            <w:tcMar>
              <w:top w:w="80" w:type="dxa"/>
              <w:start w:w="100" w:type="dxa"/>
              <w:bottom w:w="80" w:type="dxa"/>
              <w:end w:w="100" w:type="dxa"/>
            </w:tcMar>
            <w:vAlign w:val="center"/>
          </w:tcPr>
          <w:p>
            <w:r>
              <w:rPr>
                <w:rFonts w:ascii="Aptos" w:hAnsi="Aptos"/>
                <w:sz w:val="19"/>
              </w:rPr>
              <w:t>overdue loans report</w:t>
            </w:r>
          </w:p>
        </w:tc>
      </w:tr>
    </w:tbl>
    <w:p>
      <w:pPr>
        <w:pStyle w:val="Heading1"/>
      </w:pPr>
      <w:r>
        <w:t>12. Data Model - Core Entities</w:t>
      </w:r>
    </w:p>
    <w:tbl>
      <w:tblPr>
        <w:tblStyle w:val="TableGrid"/>
        <w:tblW w:type="auto" w:w="0"/>
        <w:jc w:val="center"/>
        <w:tblLook w:firstColumn="1" w:firstRow="1" w:lastColumn="0" w:lastRow="0" w:noHBand="0" w:noVBand="1" w:val="04A0"/>
      </w:tblPr>
      <w:tblGrid>
        <w:gridCol w:w="4896"/>
        <w:gridCol w:w="4896"/>
      </w:tblGrid>
      <w:tr>
        <w:tc>
          <w:tcPr>
            <w:tcW w:type="dxa" w:w="4896"/>
            <w:tcMar>
              <w:top w:w="80" w:type="dxa"/>
              <w:start w:w="100" w:type="dxa"/>
              <w:bottom w:w="80" w:type="dxa"/>
              <w:end w:w="100" w:type="dxa"/>
            </w:tcMar>
            <w:vAlign w:val="center"/>
            <w:shd w:fill="D9EAF7"/>
          </w:tcPr>
          <w:p>
            <w:pPr>
              <w:jc w:val="center"/>
            </w:pPr>
            <w:r>
              <w:rPr>
                <w:rFonts w:ascii="Aptos" w:hAnsi="Aptos"/>
                <w:b/>
                <w:color w:val="1F4E79"/>
                <w:sz w:val="19"/>
              </w:rPr>
              <w:t>Entity</w:t>
            </w:r>
          </w:p>
        </w:tc>
        <w:tc>
          <w:tcPr>
            <w:tcW w:type="dxa" w:w="4896"/>
            <w:tcMar>
              <w:top w:w="80" w:type="dxa"/>
              <w:start w:w="100" w:type="dxa"/>
              <w:bottom w:w="80" w:type="dxa"/>
              <w:end w:w="100" w:type="dxa"/>
            </w:tcMar>
            <w:vAlign w:val="center"/>
            <w:shd w:fill="D9EAF7"/>
          </w:tcPr>
          <w:p>
            <w:pPr>
              <w:jc w:val="center"/>
            </w:pPr>
            <w:r>
              <w:rPr>
                <w:rFonts w:ascii="Aptos" w:hAnsi="Aptos"/>
                <w:b/>
                <w:color w:val="1F4E79"/>
                <w:sz w:val="19"/>
              </w:rPr>
              <w:t>Main Fields</w:t>
            </w:r>
          </w:p>
        </w:tc>
      </w:tr>
      <w:tr>
        <w:tc>
          <w:tcPr>
            <w:tcW w:type="dxa" w:w="4896"/>
            <w:tcMar>
              <w:top w:w="80" w:type="dxa"/>
              <w:start w:w="100" w:type="dxa"/>
              <w:bottom w:w="80" w:type="dxa"/>
              <w:end w:w="100" w:type="dxa"/>
            </w:tcMar>
            <w:vAlign w:val="center"/>
          </w:tcPr>
          <w:p>
            <w:r>
              <w:rPr>
                <w:rFonts w:ascii="Aptos" w:hAnsi="Aptos"/>
                <w:sz w:val="19"/>
              </w:rPr>
              <w:t>Customer</w:t>
            </w:r>
          </w:p>
        </w:tc>
        <w:tc>
          <w:tcPr>
            <w:tcW w:type="dxa" w:w="4896"/>
            <w:tcMar>
              <w:top w:w="80" w:type="dxa"/>
              <w:start w:w="100" w:type="dxa"/>
              <w:bottom w:w="80" w:type="dxa"/>
              <w:end w:w="100" w:type="dxa"/>
            </w:tcMar>
            <w:vAlign w:val="center"/>
          </w:tcPr>
          <w:p>
            <w:r>
              <w:rPr>
                <w:rFonts w:ascii="Aptos" w:hAnsi="Aptos"/>
                <w:sz w:val="19"/>
              </w:rPr>
              <w:t>id, first_name, last_name, document_type, document_number, phone, email, address, city, status, created_at, updated_at</w:t>
            </w:r>
          </w:p>
        </w:tc>
      </w:tr>
      <w:tr>
        <w:tc>
          <w:tcPr>
            <w:tcW w:type="dxa" w:w="4896"/>
            <w:tcMar>
              <w:top w:w="80" w:type="dxa"/>
              <w:start w:w="100" w:type="dxa"/>
              <w:bottom w:w="80" w:type="dxa"/>
              <w:end w:w="100" w:type="dxa"/>
            </w:tcMar>
            <w:vAlign w:val="center"/>
          </w:tcPr>
          <w:p>
            <w:r>
              <w:rPr>
                <w:rFonts w:ascii="Aptos" w:hAnsi="Aptos"/>
                <w:sz w:val="19"/>
              </w:rPr>
              <w:t>LoanApplication</w:t>
            </w:r>
          </w:p>
        </w:tc>
        <w:tc>
          <w:tcPr>
            <w:tcW w:type="dxa" w:w="4896"/>
            <w:tcMar>
              <w:top w:w="80" w:type="dxa"/>
              <w:start w:w="100" w:type="dxa"/>
              <w:bottom w:w="80" w:type="dxa"/>
              <w:end w:w="100" w:type="dxa"/>
            </w:tcMar>
            <w:vAlign w:val="center"/>
          </w:tcPr>
          <w:p>
            <w:r>
              <w:rPr>
                <w:rFonts w:ascii="Aptos" w:hAnsi="Aptos"/>
                <w:sz w:val="19"/>
              </w:rPr>
              <w:t>id, customer_id, loan_type, requested_amount, monthly_interest_rate, term_months, notes, status, reviewed_by, approved_by, created_at</w:t>
            </w:r>
          </w:p>
        </w:tc>
      </w:tr>
      <w:tr>
        <w:tc>
          <w:tcPr>
            <w:tcW w:type="dxa" w:w="4896"/>
            <w:tcMar>
              <w:top w:w="80" w:type="dxa"/>
              <w:start w:w="100" w:type="dxa"/>
              <w:bottom w:w="80" w:type="dxa"/>
              <w:end w:w="100" w:type="dxa"/>
            </w:tcMar>
            <w:vAlign w:val="center"/>
          </w:tcPr>
          <w:p>
            <w:r>
              <w:rPr>
                <w:rFonts w:ascii="Aptos" w:hAnsi="Aptos"/>
                <w:sz w:val="19"/>
              </w:rPr>
              <w:t>Loan</w:t>
            </w:r>
          </w:p>
        </w:tc>
        <w:tc>
          <w:tcPr>
            <w:tcW w:type="dxa" w:w="4896"/>
            <w:tcMar>
              <w:top w:w="80" w:type="dxa"/>
              <w:start w:w="100" w:type="dxa"/>
              <w:bottom w:w="80" w:type="dxa"/>
              <w:end w:w="100" w:type="dxa"/>
            </w:tcMar>
            <w:vAlign w:val="center"/>
          </w:tcPr>
          <w:p>
            <w:r>
              <w:rPr>
                <w:rFonts w:ascii="Aptos" w:hAnsi="Aptos"/>
                <w:sz w:val="19"/>
              </w:rPr>
              <w:t>id, application_id, customer_id, loan_type, principal_amount, outstanding_principal, monthly_interest_rate, disbursement_date, due_day, status, renewal_of, created_at</w:t>
            </w:r>
          </w:p>
        </w:tc>
      </w:tr>
      <w:tr>
        <w:tc>
          <w:tcPr>
            <w:tcW w:type="dxa" w:w="4896"/>
            <w:tcMar>
              <w:top w:w="80" w:type="dxa"/>
              <w:start w:w="100" w:type="dxa"/>
              <w:bottom w:w="80" w:type="dxa"/>
              <w:end w:w="100" w:type="dxa"/>
            </w:tcMar>
            <w:vAlign w:val="center"/>
          </w:tcPr>
          <w:p>
            <w:r>
              <w:rPr>
                <w:rFonts w:ascii="Aptos" w:hAnsi="Aptos"/>
                <w:sz w:val="19"/>
              </w:rPr>
              <w:t>CollateralItem</w:t>
            </w:r>
          </w:p>
        </w:tc>
        <w:tc>
          <w:tcPr>
            <w:tcW w:type="dxa" w:w="4896"/>
            <w:tcMar>
              <w:top w:w="80" w:type="dxa"/>
              <w:start w:w="100" w:type="dxa"/>
              <w:bottom w:w="80" w:type="dxa"/>
              <w:end w:w="100" w:type="dxa"/>
            </w:tcMar>
            <w:vAlign w:val="center"/>
          </w:tcPr>
          <w:p>
            <w:r>
              <w:rPr>
                <w:rFonts w:ascii="Aptos" w:hAnsi="Aptos"/>
                <w:sz w:val="19"/>
              </w:rPr>
              <w:t>id, loan_id, item_type, description, serial_number, appraised_value, physical_condition, custody_code, storage_location, status, created_at</w:t>
            </w:r>
          </w:p>
        </w:tc>
      </w:tr>
      <w:tr>
        <w:tc>
          <w:tcPr>
            <w:tcW w:type="dxa" w:w="4896"/>
            <w:tcMar>
              <w:top w:w="80" w:type="dxa"/>
              <w:start w:w="100" w:type="dxa"/>
              <w:bottom w:w="80" w:type="dxa"/>
              <w:end w:w="100" w:type="dxa"/>
            </w:tcMar>
            <w:vAlign w:val="center"/>
          </w:tcPr>
          <w:p>
            <w:r>
              <w:rPr>
                <w:rFonts w:ascii="Aptos" w:hAnsi="Aptos"/>
                <w:sz w:val="19"/>
              </w:rPr>
              <w:t>InterestCharge</w:t>
            </w:r>
          </w:p>
        </w:tc>
        <w:tc>
          <w:tcPr>
            <w:tcW w:type="dxa" w:w="4896"/>
            <w:tcMar>
              <w:top w:w="80" w:type="dxa"/>
              <w:start w:w="100" w:type="dxa"/>
              <w:bottom w:w="80" w:type="dxa"/>
              <w:end w:w="100" w:type="dxa"/>
            </w:tcMar>
            <w:vAlign w:val="center"/>
          </w:tcPr>
          <w:p>
            <w:r>
              <w:rPr>
                <w:rFonts w:ascii="Aptos" w:hAnsi="Aptos"/>
                <w:sz w:val="19"/>
              </w:rPr>
              <w:t>id, loan_id, period_start, period_end, charge_date, amount, status, created_at</w:t>
            </w:r>
          </w:p>
        </w:tc>
      </w:tr>
      <w:tr>
        <w:tc>
          <w:tcPr>
            <w:tcW w:type="dxa" w:w="4896"/>
            <w:tcMar>
              <w:top w:w="80" w:type="dxa"/>
              <w:start w:w="100" w:type="dxa"/>
              <w:bottom w:w="80" w:type="dxa"/>
              <w:end w:w="100" w:type="dxa"/>
            </w:tcMar>
            <w:vAlign w:val="center"/>
          </w:tcPr>
          <w:p>
            <w:r>
              <w:rPr>
                <w:rFonts w:ascii="Aptos" w:hAnsi="Aptos"/>
                <w:sz w:val="19"/>
              </w:rPr>
              <w:t>Payment</w:t>
            </w:r>
          </w:p>
        </w:tc>
        <w:tc>
          <w:tcPr>
            <w:tcW w:type="dxa" w:w="4896"/>
            <w:tcMar>
              <w:top w:w="80" w:type="dxa"/>
              <w:start w:w="100" w:type="dxa"/>
              <w:bottom w:w="80" w:type="dxa"/>
              <w:end w:w="100" w:type="dxa"/>
            </w:tcMar>
            <w:vAlign w:val="center"/>
          </w:tcPr>
          <w:p>
            <w:r>
              <w:rPr>
                <w:rFonts w:ascii="Aptos" w:hAnsi="Aptos"/>
                <w:sz w:val="19"/>
              </w:rPr>
              <w:t>id, loan_id, payment_date, total_amount, allocated_to_penalty, allocated_to_interest, allocated_to_fees, allocated_to_principal, payment_method, received_by</w:t>
            </w:r>
          </w:p>
        </w:tc>
      </w:tr>
      <w:tr>
        <w:tc>
          <w:tcPr>
            <w:tcW w:type="dxa" w:w="4896"/>
            <w:tcMar>
              <w:top w:w="80" w:type="dxa"/>
              <w:start w:w="100" w:type="dxa"/>
              <w:bottom w:w="80" w:type="dxa"/>
              <w:end w:w="100" w:type="dxa"/>
            </w:tcMar>
            <w:vAlign w:val="center"/>
          </w:tcPr>
          <w:p>
            <w:r>
              <w:rPr>
                <w:rFonts w:ascii="Aptos" w:hAnsi="Aptos"/>
                <w:sz w:val="19"/>
              </w:rPr>
              <w:t>AuditLog</w:t>
            </w:r>
          </w:p>
        </w:tc>
        <w:tc>
          <w:tcPr>
            <w:tcW w:type="dxa" w:w="4896"/>
            <w:tcMar>
              <w:top w:w="80" w:type="dxa"/>
              <w:start w:w="100" w:type="dxa"/>
              <w:bottom w:w="80" w:type="dxa"/>
              <w:end w:w="100" w:type="dxa"/>
            </w:tcMar>
            <w:vAlign w:val="center"/>
          </w:tcPr>
          <w:p>
            <w:r>
              <w:rPr>
                <w:rFonts w:ascii="Aptos" w:hAnsi="Aptos"/>
                <w:sz w:val="19"/>
              </w:rPr>
              <w:t>id, user_id, action, entity_type, entity_id, old_data, new_data, created_at</w:t>
            </w:r>
          </w:p>
        </w:tc>
      </w:tr>
    </w:tbl>
    <w:p>
      <w:pPr>
        <w:pStyle w:val="Heading1"/>
      </w:pPr>
      <w:r>
        <w:t>13. API Scope</w:t>
      </w:r>
    </w:p>
    <w:p>
      <w:pPr>
        <w:pStyle w:val="Heading2"/>
      </w:pPr>
      <w:r>
        <w:t>Authentication</w:t>
      </w:r>
    </w:p>
    <w:p>
      <w:pPr>
        <w:pStyle w:val="ListBullet"/>
      </w:pPr>
      <w:r>
        <w:rPr>
          <w:rFonts w:ascii="Courier New" w:hAnsi="Courier New"/>
          <w:sz w:val="19"/>
        </w:rPr>
        <w:t>POST /api/v1/auth/login</w:t>
      </w:r>
    </w:p>
    <w:p>
      <w:pPr>
        <w:pStyle w:val="ListBullet"/>
      </w:pPr>
      <w:r>
        <w:rPr>
          <w:rFonts w:ascii="Courier New" w:hAnsi="Courier New"/>
          <w:sz w:val="19"/>
        </w:rPr>
        <w:t>POST /api/v1/auth/refresh</w:t>
      </w:r>
    </w:p>
    <w:p>
      <w:pPr>
        <w:pStyle w:val="ListBullet"/>
      </w:pPr>
      <w:r>
        <w:rPr>
          <w:rFonts w:ascii="Courier New" w:hAnsi="Courier New"/>
          <w:sz w:val="19"/>
        </w:rPr>
        <w:t>GET /api/v1/users</w:t>
      </w:r>
    </w:p>
    <w:p>
      <w:pPr>
        <w:pStyle w:val="ListBullet"/>
      </w:pPr>
      <w:r>
        <w:rPr>
          <w:rFonts w:ascii="Courier New" w:hAnsi="Courier New"/>
          <w:sz w:val="19"/>
        </w:rPr>
        <w:t>POST /api/v1/users</w:t>
      </w:r>
    </w:p>
    <w:p>
      <w:pPr>
        <w:pStyle w:val="Heading2"/>
      </w:pPr>
      <w:r>
        <w:t>Customers</w:t>
      </w:r>
    </w:p>
    <w:p>
      <w:pPr>
        <w:pStyle w:val="ListBullet"/>
      </w:pPr>
      <w:r>
        <w:rPr>
          <w:rFonts w:ascii="Courier New" w:hAnsi="Courier New"/>
          <w:sz w:val="19"/>
        </w:rPr>
        <w:t>GET /api/v1/customers</w:t>
      </w:r>
    </w:p>
    <w:p>
      <w:pPr>
        <w:pStyle w:val="ListBullet"/>
      </w:pPr>
      <w:r>
        <w:rPr>
          <w:rFonts w:ascii="Courier New" w:hAnsi="Courier New"/>
          <w:sz w:val="19"/>
        </w:rPr>
        <w:t>POST /api/v1/customers</w:t>
      </w:r>
    </w:p>
    <w:p>
      <w:pPr>
        <w:pStyle w:val="ListBullet"/>
      </w:pPr>
      <w:r>
        <w:rPr>
          <w:rFonts w:ascii="Courier New" w:hAnsi="Courier New"/>
          <w:sz w:val="19"/>
        </w:rPr>
        <w:t>GET /api/v1/customers/{id}</w:t>
      </w:r>
    </w:p>
    <w:p>
      <w:pPr>
        <w:pStyle w:val="ListBullet"/>
      </w:pPr>
      <w:r>
        <w:rPr>
          <w:rFonts w:ascii="Courier New" w:hAnsi="Courier New"/>
          <w:sz w:val="19"/>
        </w:rPr>
        <w:t>PUT /api/v1/customers/{id}</w:t>
      </w:r>
    </w:p>
    <w:p>
      <w:pPr>
        <w:pStyle w:val="Heading2"/>
      </w:pPr>
      <w:r>
        <w:t>Loans</w:t>
      </w:r>
    </w:p>
    <w:p>
      <w:pPr>
        <w:pStyle w:val="ListBullet"/>
      </w:pPr>
      <w:r>
        <w:rPr>
          <w:rFonts w:ascii="Courier New" w:hAnsi="Courier New"/>
          <w:sz w:val="19"/>
        </w:rPr>
        <w:t>POST /api/v1/loan-applications</w:t>
      </w:r>
    </w:p>
    <w:p>
      <w:pPr>
        <w:pStyle w:val="ListBullet"/>
      </w:pPr>
      <w:r>
        <w:rPr>
          <w:rFonts w:ascii="Courier New" w:hAnsi="Courier New"/>
          <w:sz w:val="19"/>
        </w:rPr>
        <w:t>GET /api/v1/loan-applications</w:t>
      </w:r>
    </w:p>
    <w:p>
      <w:pPr>
        <w:pStyle w:val="ListBullet"/>
      </w:pPr>
      <w:r>
        <w:rPr>
          <w:rFonts w:ascii="Courier New" w:hAnsi="Courier New"/>
          <w:sz w:val="19"/>
        </w:rPr>
        <w:t>POST /api/v1/loan-applications/{id}/approve</w:t>
      </w:r>
    </w:p>
    <w:p>
      <w:pPr>
        <w:pStyle w:val="ListBullet"/>
      </w:pPr>
      <w:r>
        <w:rPr>
          <w:rFonts w:ascii="Courier New" w:hAnsi="Courier New"/>
          <w:sz w:val="19"/>
        </w:rPr>
        <w:t>POST /api/v1/loans</w:t>
      </w:r>
    </w:p>
    <w:p>
      <w:pPr>
        <w:pStyle w:val="ListBullet"/>
      </w:pPr>
      <w:r>
        <w:rPr>
          <w:rFonts w:ascii="Courier New" w:hAnsi="Courier New"/>
          <w:sz w:val="19"/>
        </w:rPr>
        <w:t>GET /api/v1/loans/{id}</w:t>
      </w:r>
    </w:p>
    <w:p>
      <w:pPr>
        <w:pStyle w:val="ListBullet"/>
      </w:pPr>
      <w:r>
        <w:rPr>
          <w:rFonts w:ascii="Courier New" w:hAnsi="Courier New"/>
          <w:sz w:val="19"/>
        </w:rPr>
        <w:t>POST /api/v1/loans/{id}/renew</w:t>
      </w:r>
    </w:p>
    <w:p>
      <w:pPr>
        <w:pStyle w:val="ListBullet"/>
      </w:pPr>
      <w:r>
        <w:rPr>
          <w:rFonts w:ascii="Courier New" w:hAnsi="Courier New"/>
          <w:sz w:val="19"/>
        </w:rPr>
        <w:t>POST /api/v1/loans/{id}/close</w:t>
      </w:r>
    </w:p>
    <w:p>
      <w:pPr>
        <w:pStyle w:val="Heading2"/>
      </w:pPr>
      <w:r>
        <w:t>Collateral</w:t>
      </w:r>
    </w:p>
    <w:p>
      <w:pPr>
        <w:pStyle w:val="ListBullet"/>
      </w:pPr>
      <w:r>
        <w:rPr>
          <w:rFonts w:ascii="Courier New" w:hAnsi="Courier New"/>
          <w:sz w:val="19"/>
        </w:rPr>
        <w:t>POST /api/v1/collateral-items</w:t>
      </w:r>
    </w:p>
    <w:p>
      <w:pPr>
        <w:pStyle w:val="ListBullet"/>
      </w:pPr>
      <w:r>
        <w:rPr>
          <w:rFonts w:ascii="Courier New" w:hAnsi="Courier New"/>
          <w:sz w:val="19"/>
        </w:rPr>
        <w:t>GET /api/v1/collateral-items/{id}</w:t>
      </w:r>
    </w:p>
    <w:p>
      <w:pPr>
        <w:pStyle w:val="ListBullet"/>
      </w:pPr>
      <w:r>
        <w:rPr>
          <w:rFonts w:ascii="Courier New" w:hAnsi="Courier New"/>
          <w:sz w:val="19"/>
        </w:rPr>
        <w:t>POST /api/v1/collateral-items/{id}/release</w:t>
      </w:r>
    </w:p>
    <w:p>
      <w:pPr>
        <w:pStyle w:val="ListBullet"/>
      </w:pPr>
      <w:r>
        <w:rPr>
          <w:rFonts w:ascii="Courier New" w:hAnsi="Courier New"/>
          <w:sz w:val="19"/>
        </w:rPr>
        <w:t>POST /api/v1/collateral-items/{id}/liquidate</w:t>
      </w:r>
    </w:p>
    <w:p>
      <w:pPr>
        <w:pStyle w:val="Heading2"/>
      </w:pPr>
      <w:r>
        <w:t>Finance and Payments</w:t>
      </w:r>
    </w:p>
    <w:p>
      <w:pPr>
        <w:pStyle w:val="ListBullet"/>
      </w:pPr>
      <w:r>
        <w:rPr>
          <w:rFonts w:ascii="Courier New" w:hAnsi="Courier New"/>
          <w:sz w:val="19"/>
        </w:rPr>
        <w:t>POST /api/v1/interest/generate</w:t>
      </w:r>
    </w:p>
    <w:p>
      <w:pPr>
        <w:pStyle w:val="ListBullet"/>
      </w:pPr>
      <w:r>
        <w:rPr>
          <w:rFonts w:ascii="Courier New" w:hAnsi="Courier New"/>
          <w:sz w:val="19"/>
        </w:rPr>
        <w:t>GET /api/v1/loans/{id}/balance</w:t>
      </w:r>
    </w:p>
    <w:p>
      <w:pPr>
        <w:pStyle w:val="ListBullet"/>
      </w:pPr>
      <w:r>
        <w:rPr>
          <w:rFonts w:ascii="Courier New" w:hAnsi="Courier New"/>
          <w:sz w:val="19"/>
        </w:rPr>
        <w:t>GET /api/v1/loans/{id}/ledger</w:t>
      </w:r>
    </w:p>
    <w:p>
      <w:pPr>
        <w:pStyle w:val="ListBullet"/>
      </w:pPr>
      <w:r>
        <w:rPr>
          <w:rFonts w:ascii="Courier New" w:hAnsi="Courier New"/>
          <w:sz w:val="19"/>
        </w:rPr>
        <w:t>POST /api/v1/payments</w:t>
      </w:r>
    </w:p>
    <w:p>
      <w:pPr>
        <w:pStyle w:val="ListBullet"/>
      </w:pPr>
      <w:r>
        <w:rPr>
          <w:rFonts w:ascii="Courier New" w:hAnsi="Courier New"/>
          <w:sz w:val="19"/>
        </w:rPr>
        <w:t>POST /api/v1/payments/{id}/reverse</w:t>
      </w:r>
    </w:p>
    <w:p>
      <w:pPr>
        <w:pStyle w:val="Heading2"/>
      </w:pPr>
      <w:r>
        <w:t>Reporting</w:t>
      </w:r>
    </w:p>
    <w:p>
      <w:pPr>
        <w:pStyle w:val="ListBullet"/>
      </w:pPr>
      <w:r>
        <w:rPr>
          <w:rFonts w:ascii="Courier New" w:hAnsi="Courier New"/>
          <w:sz w:val="19"/>
        </w:rPr>
        <w:t>GET /api/v1/reports/active-loans</w:t>
      </w:r>
    </w:p>
    <w:p>
      <w:pPr>
        <w:pStyle w:val="ListBullet"/>
      </w:pPr>
      <w:r>
        <w:rPr>
          <w:rFonts w:ascii="Courier New" w:hAnsi="Courier New"/>
          <w:sz w:val="19"/>
        </w:rPr>
        <w:t>GET /api/v1/reports/overdue-loans</w:t>
      </w:r>
    </w:p>
    <w:p>
      <w:pPr>
        <w:pStyle w:val="ListBullet"/>
      </w:pPr>
      <w:r>
        <w:rPr>
          <w:rFonts w:ascii="Courier New" w:hAnsi="Courier New"/>
          <w:sz w:val="19"/>
        </w:rPr>
        <w:t>GET /api/v1/reports/collateral-custody</w:t>
      </w:r>
    </w:p>
    <w:p>
      <w:pPr>
        <w:pStyle w:val="ListBullet"/>
      </w:pPr>
      <w:r>
        <w:rPr>
          <w:rFonts w:ascii="Courier New" w:hAnsi="Courier New"/>
          <w:sz w:val="19"/>
        </w:rPr>
        <w:t>GET /api/v1/reports/cash-summary</w:t>
      </w:r>
    </w:p>
    <w:p>
      <w:pPr>
        <w:pStyle w:val="Heading1"/>
      </w:pPr>
      <w:r>
        <w:t>14. Docker and Deployment Requirements</w:t>
      </w:r>
    </w:p>
    <w:p>
      <w:pPr>
        <w:pStyle w:val="ListBullet"/>
        <w:spacing w:after="40"/>
      </w:pPr>
      <w:r>
        <w:t>Each runnable application shall have its own Dockerfile.</w:t>
      </w:r>
    </w:p>
    <w:p>
      <w:pPr>
        <w:pStyle w:val="ListBullet"/>
        <w:spacing w:after="40"/>
      </w:pPr>
      <w:r>
        <w:t>The repository shall provide a docker-compose.yml file for local development and integration testing.</w:t>
      </w:r>
    </w:p>
    <w:p>
      <w:pPr>
        <w:pStyle w:val="ListBullet"/>
        <w:spacing w:after="40"/>
      </w:pPr>
      <w:r>
        <w:t>The compose configuration shall at minimum start the web client, API server, PostgreSQL, and any optional reverse proxy.</w:t>
      </w:r>
    </w:p>
    <w:p>
      <w:pPr>
        <w:pStyle w:val="ListBullet"/>
        <w:spacing w:after="40"/>
      </w:pPr>
      <w:r>
        <w:t>Environment variables shall be externalized and documented through .env.example templates.</w:t>
      </w:r>
    </w:p>
    <w:p>
      <w:pPr>
        <w:pStyle w:val="ListBullet"/>
        <w:spacing w:after="40"/>
      </w:pPr>
      <w:r>
        <w:t>Database migrations shall be executed through controlled commands or startup scripts, not manual schema edits.</w:t>
      </w:r>
    </w:p>
    <w:p>
      <w:pPr>
        <w:pStyle w:val="Heading1"/>
      </w:pPr>
      <w:r>
        <w:t>15. Recommended Development Standards</w:t>
      </w:r>
    </w:p>
    <w:tbl>
      <w:tblPr>
        <w:tblStyle w:val="TableGrid"/>
        <w:tblW w:type="auto" w:w="0"/>
        <w:jc w:val="center"/>
        <w:tblLook w:firstColumn="1" w:firstRow="1" w:lastColumn="0" w:lastRow="0" w:noHBand="0" w:noVBand="1" w:val="04A0"/>
      </w:tblPr>
      <w:tblGrid>
        <w:gridCol w:w="3264"/>
        <w:gridCol w:w="3264"/>
        <w:gridCol w:w="3264"/>
      </w:tblGrid>
      <w:tr>
        <w:tc>
          <w:tcPr>
            <w:tcW w:type="dxa" w:w="3264"/>
            <w:tcMar>
              <w:top w:w="80" w:type="dxa"/>
              <w:start w:w="100" w:type="dxa"/>
              <w:bottom w:w="80" w:type="dxa"/>
              <w:end w:w="100" w:type="dxa"/>
            </w:tcMar>
            <w:vAlign w:val="center"/>
            <w:shd w:fill="D9EAF7"/>
          </w:tcPr>
          <w:p>
            <w:pPr>
              <w:jc w:val="center"/>
            </w:pPr>
            <w:r>
              <w:rPr>
                <w:rFonts w:ascii="Aptos" w:hAnsi="Aptos"/>
                <w:b/>
                <w:color w:val="1F4E79"/>
                <w:sz w:val="19"/>
              </w:rPr>
              <w:t>Area</w:t>
            </w:r>
          </w:p>
        </w:tc>
        <w:tc>
          <w:tcPr>
            <w:tcW w:type="dxa" w:w="3264"/>
            <w:tcMar>
              <w:top w:w="80" w:type="dxa"/>
              <w:start w:w="100" w:type="dxa"/>
              <w:bottom w:w="80" w:type="dxa"/>
              <w:end w:w="100" w:type="dxa"/>
            </w:tcMar>
            <w:vAlign w:val="center"/>
            <w:shd w:fill="D9EAF7"/>
          </w:tcPr>
          <w:p>
            <w:pPr>
              <w:jc w:val="center"/>
            </w:pPr>
            <w:r>
              <w:rPr>
                <w:rFonts w:ascii="Aptos" w:hAnsi="Aptos"/>
                <w:b/>
                <w:color w:val="1F4E79"/>
                <w:sz w:val="19"/>
              </w:rPr>
              <w:t>Standard</w:t>
            </w:r>
          </w:p>
        </w:tc>
        <w:tc>
          <w:tcPr>
            <w:tcW w:type="dxa" w:w="3264"/>
            <w:tcMar>
              <w:top w:w="80" w:type="dxa"/>
              <w:start w:w="100" w:type="dxa"/>
              <w:bottom w:w="80" w:type="dxa"/>
              <w:end w:w="100" w:type="dxa"/>
            </w:tcMar>
            <w:vAlign w:val="center"/>
            <w:shd w:fill="D9EAF7"/>
          </w:tcPr>
          <w:p>
            <w:pPr>
              <w:jc w:val="center"/>
            </w:pPr>
            <w:r>
              <w:rPr>
                <w:rFonts w:ascii="Aptos" w:hAnsi="Aptos"/>
                <w:b/>
                <w:color w:val="1F4E79"/>
                <w:sz w:val="19"/>
              </w:rPr>
              <w:t>Recommendation</w:t>
            </w:r>
          </w:p>
        </w:tc>
      </w:tr>
      <w:tr>
        <w:tc>
          <w:tcPr>
            <w:tcW w:type="dxa" w:w="3264"/>
            <w:tcMar>
              <w:top w:w="80" w:type="dxa"/>
              <w:start w:w="100" w:type="dxa"/>
              <w:bottom w:w="80" w:type="dxa"/>
              <w:end w:w="100" w:type="dxa"/>
            </w:tcMar>
            <w:vAlign w:val="center"/>
          </w:tcPr>
          <w:p>
            <w:r>
              <w:rPr>
                <w:rFonts w:ascii="Aptos" w:hAnsi="Aptos"/>
                <w:sz w:val="19"/>
              </w:rPr>
              <w:t>Backend code quality</w:t>
            </w:r>
          </w:p>
        </w:tc>
        <w:tc>
          <w:tcPr>
            <w:tcW w:type="dxa" w:w="3264"/>
            <w:tcMar>
              <w:top w:w="80" w:type="dxa"/>
              <w:start w:w="100" w:type="dxa"/>
              <w:bottom w:w="80" w:type="dxa"/>
              <w:end w:w="100" w:type="dxa"/>
            </w:tcMar>
            <w:vAlign w:val="center"/>
          </w:tcPr>
          <w:p>
            <w:r>
              <w:rPr>
                <w:rFonts w:ascii="Aptos" w:hAnsi="Aptos"/>
                <w:sz w:val="19"/>
              </w:rPr>
              <w:t>Linting and formatting</w:t>
            </w:r>
          </w:p>
        </w:tc>
        <w:tc>
          <w:tcPr>
            <w:tcW w:type="dxa" w:w="3264"/>
            <w:tcMar>
              <w:top w:w="80" w:type="dxa"/>
              <w:start w:w="100" w:type="dxa"/>
              <w:bottom w:w="80" w:type="dxa"/>
              <w:end w:w="100" w:type="dxa"/>
            </w:tcMar>
            <w:vAlign w:val="center"/>
          </w:tcPr>
          <w:p>
            <w:r>
              <w:rPr>
                <w:rFonts w:ascii="Aptos" w:hAnsi="Aptos"/>
                <w:sz w:val="19"/>
              </w:rPr>
              <w:t>Ruff and consistent import ordering; optional Black if the team prefers.</w:t>
            </w:r>
          </w:p>
        </w:tc>
      </w:tr>
      <w:tr>
        <w:tc>
          <w:tcPr>
            <w:tcW w:type="dxa" w:w="3264"/>
            <w:tcMar>
              <w:top w:w="80" w:type="dxa"/>
              <w:start w:w="100" w:type="dxa"/>
              <w:bottom w:w="80" w:type="dxa"/>
              <w:end w:w="100" w:type="dxa"/>
            </w:tcMar>
            <w:vAlign w:val="center"/>
          </w:tcPr>
          <w:p>
            <w:r>
              <w:rPr>
                <w:rFonts w:ascii="Aptos" w:hAnsi="Aptos"/>
                <w:sz w:val="19"/>
              </w:rPr>
              <w:t>Backend testing</w:t>
            </w:r>
          </w:p>
        </w:tc>
        <w:tc>
          <w:tcPr>
            <w:tcW w:type="dxa" w:w="3264"/>
            <w:tcMar>
              <w:top w:w="80" w:type="dxa"/>
              <w:start w:w="100" w:type="dxa"/>
              <w:bottom w:w="80" w:type="dxa"/>
              <w:end w:w="100" w:type="dxa"/>
            </w:tcMar>
            <w:vAlign w:val="center"/>
          </w:tcPr>
          <w:p>
            <w:r>
              <w:rPr>
                <w:rFonts w:ascii="Aptos" w:hAnsi="Aptos"/>
                <w:sz w:val="19"/>
              </w:rPr>
              <w:t>Automated tests</w:t>
            </w:r>
          </w:p>
        </w:tc>
        <w:tc>
          <w:tcPr>
            <w:tcW w:type="dxa" w:w="3264"/>
            <w:tcMar>
              <w:top w:w="80" w:type="dxa"/>
              <w:start w:w="100" w:type="dxa"/>
              <w:bottom w:w="80" w:type="dxa"/>
              <w:end w:w="100" w:type="dxa"/>
            </w:tcMar>
            <w:vAlign w:val="center"/>
          </w:tcPr>
          <w:p>
            <w:r>
              <w:rPr>
                <w:rFonts w:ascii="Aptos" w:hAnsi="Aptos"/>
                <w:sz w:val="19"/>
              </w:rPr>
              <w:t>pytest for unit and integration tests.</w:t>
            </w:r>
          </w:p>
        </w:tc>
      </w:tr>
      <w:tr>
        <w:tc>
          <w:tcPr>
            <w:tcW w:type="dxa" w:w="3264"/>
            <w:tcMar>
              <w:top w:w="80" w:type="dxa"/>
              <w:start w:w="100" w:type="dxa"/>
              <w:bottom w:w="80" w:type="dxa"/>
              <w:end w:w="100" w:type="dxa"/>
            </w:tcMar>
            <w:vAlign w:val="center"/>
          </w:tcPr>
          <w:p>
            <w:r>
              <w:rPr>
                <w:rFonts w:ascii="Aptos" w:hAnsi="Aptos"/>
                <w:sz w:val="19"/>
              </w:rPr>
              <w:t>Migrations</w:t>
            </w:r>
          </w:p>
        </w:tc>
        <w:tc>
          <w:tcPr>
            <w:tcW w:type="dxa" w:w="3264"/>
            <w:tcMar>
              <w:top w:w="80" w:type="dxa"/>
              <w:start w:w="100" w:type="dxa"/>
              <w:bottom w:w="80" w:type="dxa"/>
              <w:end w:w="100" w:type="dxa"/>
            </w:tcMar>
            <w:vAlign w:val="center"/>
          </w:tcPr>
          <w:p>
            <w:r>
              <w:rPr>
                <w:rFonts w:ascii="Aptos" w:hAnsi="Aptos"/>
                <w:sz w:val="19"/>
              </w:rPr>
              <w:t>Schema change management</w:t>
            </w:r>
          </w:p>
        </w:tc>
        <w:tc>
          <w:tcPr>
            <w:tcW w:type="dxa" w:w="3264"/>
            <w:tcMar>
              <w:top w:w="80" w:type="dxa"/>
              <w:start w:w="100" w:type="dxa"/>
              <w:bottom w:w="80" w:type="dxa"/>
              <w:end w:w="100" w:type="dxa"/>
            </w:tcMar>
            <w:vAlign w:val="center"/>
          </w:tcPr>
          <w:p>
            <w:r>
              <w:rPr>
                <w:rFonts w:ascii="Aptos" w:hAnsi="Aptos"/>
                <w:sz w:val="19"/>
              </w:rPr>
              <w:t>Alembic migrations with peer-reviewed migration scripts.</w:t>
            </w:r>
          </w:p>
        </w:tc>
      </w:tr>
      <w:tr>
        <w:tc>
          <w:tcPr>
            <w:tcW w:type="dxa" w:w="3264"/>
            <w:tcMar>
              <w:top w:w="80" w:type="dxa"/>
              <w:start w:w="100" w:type="dxa"/>
              <w:bottom w:w="80" w:type="dxa"/>
              <w:end w:w="100" w:type="dxa"/>
            </w:tcMar>
            <w:vAlign w:val="center"/>
          </w:tcPr>
          <w:p>
            <w:r>
              <w:rPr>
                <w:rFonts w:ascii="Aptos" w:hAnsi="Aptos"/>
                <w:sz w:val="19"/>
              </w:rPr>
              <w:t>Frontend quality</w:t>
            </w:r>
          </w:p>
        </w:tc>
        <w:tc>
          <w:tcPr>
            <w:tcW w:type="dxa" w:w="3264"/>
            <w:tcMar>
              <w:top w:w="80" w:type="dxa"/>
              <w:start w:w="100" w:type="dxa"/>
              <w:bottom w:w="80" w:type="dxa"/>
              <w:end w:w="100" w:type="dxa"/>
            </w:tcMar>
            <w:vAlign w:val="center"/>
          </w:tcPr>
          <w:p>
            <w:r>
              <w:rPr>
                <w:rFonts w:ascii="Aptos" w:hAnsi="Aptos"/>
                <w:sz w:val="19"/>
              </w:rPr>
              <w:t>Linting and type safety</w:t>
            </w:r>
          </w:p>
        </w:tc>
        <w:tc>
          <w:tcPr>
            <w:tcW w:type="dxa" w:w="3264"/>
            <w:tcMar>
              <w:top w:w="80" w:type="dxa"/>
              <w:start w:w="100" w:type="dxa"/>
              <w:bottom w:w="80" w:type="dxa"/>
              <w:end w:w="100" w:type="dxa"/>
            </w:tcMar>
            <w:vAlign w:val="center"/>
          </w:tcPr>
          <w:p>
            <w:r>
              <w:rPr>
                <w:rFonts w:ascii="Aptos" w:hAnsi="Aptos"/>
                <w:sz w:val="19"/>
              </w:rPr>
              <w:t>ESLint, Prettier, and TypeScript checks.</w:t>
            </w:r>
          </w:p>
        </w:tc>
      </w:tr>
      <w:tr>
        <w:tc>
          <w:tcPr>
            <w:tcW w:type="dxa" w:w="3264"/>
            <w:tcMar>
              <w:top w:w="80" w:type="dxa"/>
              <w:start w:w="100" w:type="dxa"/>
              <w:bottom w:w="80" w:type="dxa"/>
              <w:end w:w="100" w:type="dxa"/>
            </w:tcMar>
            <w:vAlign w:val="center"/>
          </w:tcPr>
          <w:p>
            <w:r>
              <w:rPr>
                <w:rFonts w:ascii="Aptos" w:hAnsi="Aptos"/>
                <w:sz w:val="19"/>
              </w:rPr>
              <w:t>Version control</w:t>
            </w:r>
          </w:p>
        </w:tc>
        <w:tc>
          <w:tcPr>
            <w:tcW w:type="dxa" w:w="3264"/>
            <w:tcMar>
              <w:top w:w="80" w:type="dxa"/>
              <w:start w:w="100" w:type="dxa"/>
              <w:bottom w:w="80" w:type="dxa"/>
              <w:end w:w="100" w:type="dxa"/>
            </w:tcMar>
            <w:vAlign w:val="center"/>
          </w:tcPr>
          <w:p>
            <w:r>
              <w:rPr>
                <w:rFonts w:ascii="Aptos" w:hAnsi="Aptos"/>
                <w:sz w:val="19"/>
              </w:rPr>
              <w:t>Branching and reviews</w:t>
            </w:r>
          </w:p>
        </w:tc>
        <w:tc>
          <w:tcPr>
            <w:tcW w:type="dxa" w:w="3264"/>
            <w:tcMar>
              <w:top w:w="80" w:type="dxa"/>
              <w:start w:w="100" w:type="dxa"/>
              <w:bottom w:w="80" w:type="dxa"/>
              <w:end w:w="100" w:type="dxa"/>
            </w:tcMar>
            <w:vAlign w:val="center"/>
          </w:tcPr>
          <w:p>
            <w:r>
              <w:rPr>
                <w:rFonts w:ascii="Aptos" w:hAnsi="Aptos"/>
                <w:sz w:val="19"/>
              </w:rPr>
              <w:t>Feature branches with pull requests and CI validation.</w:t>
            </w:r>
          </w:p>
        </w:tc>
      </w:tr>
      <w:tr>
        <w:tc>
          <w:tcPr>
            <w:tcW w:type="dxa" w:w="3264"/>
            <w:tcMar>
              <w:top w:w="80" w:type="dxa"/>
              <w:start w:w="100" w:type="dxa"/>
              <w:bottom w:w="80" w:type="dxa"/>
              <w:end w:w="100" w:type="dxa"/>
            </w:tcMar>
            <w:vAlign w:val="center"/>
          </w:tcPr>
          <w:p>
            <w:r>
              <w:rPr>
                <w:rFonts w:ascii="Aptos" w:hAnsi="Aptos"/>
                <w:sz w:val="19"/>
              </w:rPr>
              <w:t>Documentation</w:t>
            </w:r>
          </w:p>
        </w:tc>
        <w:tc>
          <w:tcPr>
            <w:tcW w:type="dxa" w:w="3264"/>
            <w:tcMar>
              <w:top w:w="80" w:type="dxa"/>
              <w:start w:w="100" w:type="dxa"/>
              <w:bottom w:w="80" w:type="dxa"/>
              <w:end w:w="100" w:type="dxa"/>
            </w:tcMar>
            <w:vAlign w:val="center"/>
          </w:tcPr>
          <w:p>
            <w:r>
              <w:rPr>
                <w:rFonts w:ascii="Aptos" w:hAnsi="Aptos"/>
                <w:sz w:val="19"/>
              </w:rPr>
              <w:t>Living technical documentation</w:t>
            </w:r>
          </w:p>
        </w:tc>
        <w:tc>
          <w:tcPr>
            <w:tcW w:type="dxa" w:w="3264"/>
            <w:tcMar>
              <w:top w:w="80" w:type="dxa"/>
              <w:start w:w="100" w:type="dxa"/>
              <w:bottom w:w="80" w:type="dxa"/>
              <w:end w:w="100" w:type="dxa"/>
            </w:tcMar>
            <w:vAlign w:val="center"/>
          </w:tcPr>
          <w:p>
            <w:r>
              <w:rPr>
                <w:rFonts w:ascii="Aptos" w:hAnsi="Aptos"/>
                <w:sz w:val="19"/>
              </w:rPr>
              <w:t>README, ADRs, API overview, business rules, setup instructions.</w:t>
            </w:r>
          </w:p>
        </w:tc>
      </w:tr>
    </w:tbl>
    <w:p>
      <w:pPr>
        <w:pStyle w:val="Heading1"/>
      </w:pPr>
      <w:r>
        <w:t>16. MVP Scope</w:t>
      </w:r>
    </w:p>
    <w:p>
      <w:r>
        <w:t>The first release should focus on the minimum operational feature set required to run the lending business safely.</w:t>
      </w:r>
    </w:p>
    <w:p>
      <w:pPr>
        <w:pStyle w:val="ListBullet"/>
        <w:spacing w:after="40"/>
      </w:pPr>
      <w:r>
        <w:t>Authentication and role-based access control</w:t>
      </w:r>
    </w:p>
    <w:p>
      <w:pPr>
        <w:pStyle w:val="ListBullet"/>
        <w:spacing w:after="40"/>
      </w:pPr>
      <w:r>
        <w:t>Customer management</w:t>
      </w:r>
    </w:p>
    <w:p>
      <w:pPr>
        <w:pStyle w:val="ListBullet"/>
        <w:spacing w:after="40"/>
      </w:pPr>
      <w:r>
        <w:t>Loan application workflow</w:t>
      </w:r>
    </w:p>
    <w:p>
      <w:pPr>
        <w:pStyle w:val="ListBullet"/>
        <w:spacing w:after="40"/>
      </w:pPr>
      <w:r>
        <w:t>Loan creation and activation</w:t>
      </w:r>
    </w:p>
    <w:p>
      <w:pPr>
        <w:pStyle w:val="ListBullet"/>
        <w:spacing w:after="40"/>
      </w:pPr>
      <w:r>
        <w:t>Pawn collateral registration and custody tracking</w:t>
      </w:r>
    </w:p>
    <w:p>
      <w:pPr>
        <w:pStyle w:val="ListBullet"/>
        <w:spacing w:after="40"/>
      </w:pPr>
      <w:r>
        <w:t>Monthly interest generation</w:t>
      </w:r>
    </w:p>
    <w:p>
      <w:pPr>
        <w:pStyle w:val="ListBullet"/>
        <w:spacing w:after="40"/>
      </w:pPr>
      <w:r>
        <w:t>Payment registration and receipts</w:t>
      </w:r>
    </w:p>
    <w:p>
      <w:pPr>
        <w:pStyle w:val="ListBullet"/>
        <w:spacing w:after="40"/>
      </w:pPr>
      <w:r>
        <w:t>Loan balance tracking</w:t>
      </w:r>
    </w:p>
    <w:p>
      <w:pPr>
        <w:pStyle w:val="ListBullet"/>
        <w:spacing w:after="40"/>
      </w:pPr>
      <w:r>
        <w:t>Overdue loan listing</w:t>
      </w:r>
    </w:p>
    <w:p>
      <w:pPr>
        <w:pStyle w:val="ListBullet"/>
        <w:spacing w:after="40"/>
      </w:pPr>
      <w:r>
        <w:t>Basic operational reporting</w:t>
      </w:r>
    </w:p>
    <w:p>
      <w:pPr>
        <w:pStyle w:val="ListBullet"/>
        <w:spacing w:after="40"/>
      </w:pPr>
      <w:r>
        <w:t>Audit logging for critical actions</w:t>
      </w:r>
    </w:p>
    <w:p>
      <w:pPr>
        <w:pStyle w:val="Heading1"/>
      </w:pPr>
      <w:r>
        <w:t>17. Delivery Roadmap</w:t>
      </w:r>
    </w:p>
    <w:tbl>
      <w:tblPr>
        <w:tblStyle w:val="TableGrid"/>
        <w:tblW w:type="auto" w:w="0"/>
        <w:jc w:val="center"/>
        <w:tblLook w:firstColumn="1" w:firstRow="1" w:lastColumn="0" w:lastRow="0" w:noHBand="0" w:noVBand="1" w:val="04A0"/>
      </w:tblPr>
      <w:tblGrid>
        <w:gridCol w:w="4896"/>
        <w:gridCol w:w="4896"/>
      </w:tblGrid>
      <w:tr>
        <w:tc>
          <w:tcPr>
            <w:tcW w:type="dxa" w:w="4896"/>
            <w:tcMar>
              <w:top w:w="80" w:type="dxa"/>
              <w:start w:w="100" w:type="dxa"/>
              <w:bottom w:w="80" w:type="dxa"/>
              <w:end w:w="100" w:type="dxa"/>
            </w:tcMar>
            <w:vAlign w:val="center"/>
            <w:shd w:fill="D9EAF7"/>
          </w:tcPr>
          <w:p>
            <w:pPr>
              <w:jc w:val="center"/>
            </w:pPr>
            <w:r>
              <w:rPr>
                <w:rFonts w:ascii="Aptos" w:hAnsi="Aptos"/>
                <w:b/>
                <w:color w:val="1F4E79"/>
                <w:sz w:val="19"/>
              </w:rPr>
              <w:t>Phase</w:t>
            </w:r>
          </w:p>
        </w:tc>
        <w:tc>
          <w:tcPr>
            <w:tcW w:type="dxa" w:w="4896"/>
            <w:tcMar>
              <w:top w:w="80" w:type="dxa"/>
              <w:start w:w="100" w:type="dxa"/>
              <w:bottom w:w="80" w:type="dxa"/>
              <w:end w:w="100" w:type="dxa"/>
            </w:tcMar>
            <w:vAlign w:val="center"/>
            <w:shd w:fill="D9EAF7"/>
          </w:tcPr>
          <w:p>
            <w:pPr>
              <w:jc w:val="center"/>
            </w:pPr>
            <w:r>
              <w:rPr>
                <w:rFonts w:ascii="Aptos" w:hAnsi="Aptos"/>
                <w:b/>
                <w:color w:val="1F4E79"/>
                <w:sz w:val="19"/>
              </w:rPr>
              <w:t>Expected Outcome</w:t>
            </w:r>
          </w:p>
        </w:tc>
      </w:tr>
      <w:tr>
        <w:tc>
          <w:tcPr>
            <w:tcW w:type="dxa" w:w="4896"/>
            <w:tcMar>
              <w:top w:w="80" w:type="dxa"/>
              <w:start w:w="100" w:type="dxa"/>
              <w:bottom w:w="80" w:type="dxa"/>
              <w:end w:w="100" w:type="dxa"/>
            </w:tcMar>
            <w:vAlign w:val="center"/>
          </w:tcPr>
          <w:p>
            <w:r>
              <w:rPr>
                <w:rFonts w:ascii="Aptos" w:hAnsi="Aptos"/>
                <w:sz w:val="19"/>
              </w:rPr>
              <w:t>Phase 1 - Business Definition</w:t>
            </w:r>
          </w:p>
        </w:tc>
        <w:tc>
          <w:tcPr>
            <w:tcW w:type="dxa" w:w="4896"/>
            <w:tcMar>
              <w:top w:w="80" w:type="dxa"/>
              <w:start w:w="100" w:type="dxa"/>
              <w:bottom w:w="80" w:type="dxa"/>
              <w:end w:w="100" w:type="dxa"/>
            </w:tcMar>
            <w:vAlign w:val="center"/>
          </w:tcPr>
          <w:p>
            <w:r>
              <w:rPr>
                <w:rFonts w:ascii="Aptos" w:hAnsi="Aptos"/>
                <w:sz w:val="19"/>
              </w:rPr>
              <w:t>Confirm interest logic, overdue rules, renewal policy, payment allocation policy, and collateral release policy.</w:t>
            </w:r>
          </w:p>
        </w:tc>
      </w:tr>
      <w:tr>
        <w:tc>
          <w:tcPr>
            <w:tcW w:type="dxa" w:w="4896"/>
            <w:tcMar>
              <w:top w:w="80" w:type="dxa"/>
              <w:start w:w="100" w:type="dxa"/>
              <w:bottom w:w="80" w:type="dxa"/>
              <w:end w:w="100" w:type="dxa"/>
            </w:tcMar>
            <w:vAlign w:val="center"/>
          </w:tcPr>
          <w:p>
            <w:r>
              <w:rPr>
                <w:rFonts w:ascii="Aptos" w:hAnsi="Aptos"/>
                <w:sz w:val="19"/>
              </w:rPr>
              <w:t>Phase 2 - Architecture and Repository Setup</w:t>
            </w:r>
          </w:p>
        </w:tc>
        <w:tc>
          <w:tcPr>
            <w:tcW w:type="dxa" w:w="4896"/>
            <w:tcMar>
              <w:top w:w="80" w:type="dxa"/>
              <w:start w:w="100" w:type="dxa"/>
              <w:bottom w:w="80" w:type="dxa"/>
              <w:end w:w="100" w:type="dxa"/>
            </w:tcMar>
            <w:vAlign w:val="center"/>
          </w:tcPr>
          <w:p>
            <w:r>
              <w:rPr>
                <w:rFonts w:ascii="Aptos" w:hAnsi="Aptos"/>
                <w:sz w:val="19"/>
              </w:rPr>
              <w:t>Create the monorepo scaffold, Docker setup, coding standards, CI, and environment templates.</w:t>
            </w:r>
          </w:p>
        </w:tc>
      </w:tr>
      <w:tr>
        <w:tc>
          <w:tcPr>
            <w:tcW w:type="dxa" w:w="4896"/>
            <w:tcMar>
              <w:top w:w="80" w:type="dxa"/>
              <w:start w:w="100" w:type="dxa"/>
              <w:bottom w:w="80" w:type="dxa"/>
              <w:end w:w="100" w:type="dxa"/>
            </w:tcMar>
            <w:vAlign w:val="center"/>
          </w:tcPr>
          <w:p>
            <w:r>
              <w:rPr>
                <w:rFonts w:ascii="Aptos" w:hAnsi="Aptos"/>
                <w:sz w:val="19"/>
              </w:rPr>
              <w:t>Phase 3 - Core Backend</w:t>
            </w:r>
          </w:p>
        </w:tc>
        <w:tc>
          <w:tcPr>
            <w:tcW w:type="dxa" w:w="4896"/>
            <w:tcMar>
              <w:top w:w="80" w:type="dxa"/>
              <w:start w:w="100" w:type="dxa"/>
              <w:bottom w:w="80" w:type="dxa"/>
              <w:end w:w="100" w:type="dxa"/>
            </w:tcMar>
            <w:vAlign w:val="center"/>
          </w:tcPr>
          <w:p>
            <w:r>
              <w:rPr>
                <w:rFonts w:ascii="Aptos" w:hAnsi="Aptos"/>
                <w:sz w:val="19"/>
              </w:rPr>
              <w:t>Implement authentication, customers, loans, collateral, finance, and payments.</w:t>
            </w:r>
          </w:p>
        </w:tc>
      </w:tr>
      <w:tr>
        <w:tc>
          <w:tcPr>
            <w:tcW w:type="dxa" w:w="4896"/>
            <w:tcMar>
              <w:top w:w="80" w:type="dxa"/>
              <w:start w:w="100" w:type="dxa"/>
              <w:bottom w:w="80" w:type="dxa"/>
              <w:end w:w="100" w:type="dxa"/>
            </w:tcMar>
            <w:vAlign w:val="center"/>
          </w:tcPr>
          <w:p>
            <w:r>
              <w:rPr>
                <w:rFonts w:ascii="Aptos" w:hAnsi="Aptos"/>
                <w:sz w:val="19"/>
              </w:rPr>
              <w:t>Phase 4 - Web Client</w:t>
            </w:r>
          </w:p>
        </w:tc>
        <w:tc>
          <w:tcPr>
            <w:tcW w:type="dxa" w:w="4896"/>
            <w:tcMar>
              <w:top w:w="80" w:type="dxa"/>
              <w:start w:w="100" w:type="dxa"/>
              <w:bottom w:w="80" w:type="dxa"/>
              <w:end w:w="100" w:type="dxa"/>
            </w:tcMar>
            <w:vAlign w:val="center"/>
          </w:tcPr>
          <w:p>
            <w:r>
              <w:rPr>
                <w:rFonts w:ascii="Aptos" w:hAnsi="Aptos"/>
                <w:sz w:val="19"/>
              </w:rPr>
              <w:t>Build the operator interface for day-to-day workflows.</w:t>
            </w:r>
          </w:p>
        </w:tc>
      </w:tr>
      <w:tr>
        <w:tc>
          <w:tcPr>
            <w:tcW w:type="dxa" w:w="4896"/>
            <w:tcMar>
              <w:top w:w="80" w:type="dxa"/>
              <w:start w:w="100" w:type="dxa"/>
              <w:bottom w:w="80" w:type="dxa"/>
              <w:end w:w="100" w:type="dxa"/>
            </w:tcMar>
            <w:vAlign w:val="center"/>
          </w:tcPr>
          <w:p>
            <w:r>
              <w:rPr>
                <w:rFonts w:ascii="Aptos" w:hAnsi="Aptos"/>
                <w:sz w:val="19"/>
              </w:rPr>
              <w:t>Phase 5 - Reporting and Audit</w:t>
            </w:r>
          </w:p>
        </w:tc>
        <w:tc>
          <w:tcPr>
            <w:tcW w:type="dxa" w:w="4896"/>
            <w:tcMar>
              <w:top w:w="80" w:type="dxa"/>
              <w:start w:w="100" w:type="dxa"/>
              <w:bottom w:w="80" w:type="dxa"/>
              <w:end w:w="100" w:type="dxa"/>
            </w:tcMar>
            <w:vAlign w:val="center"/>
          </w:tcPr>
          <w:p>
            <w:r>
              <w:rPr>
                <w:rFonts w:ascii="Aptos" w:hAnsi="Aptos"/>
                <w:sz w:val="19"/>
              </w:rPr>
              <w:t>Add reporting screens, export support, and audit visibility.</w:t>
            </w:r>
          </w:p>
        </w:tc>
      </w:tr>
      <w:tr>
        <w:tc>
          <w:tcPr>
            <w:tcW w:type="dxa" w:w="4896"/>
            <w:tcMar>
              <w:top w:w="80" w:type="dxa"/>
              <w:start w:w="100" w:type="dxa"/>
              <w:bottom w:w="80" w:type="dxa"/>
              <w:end w:w="100" w:type="dxa"/>
            </w:tcMar>
            <w:vAlign w:val="center"/>
          </w:tcPr>
          <w:p>
            <w:r>
              <w:rPr>
                <w:rFonts w:ascii="Aptos" w:hAnsi="Aptos"/>
                <w:sz w:val="19"/>
              </w:rPr>
              <w:t>Phase 6 - Hardening</w:t>
            </w:r>
          </w:p>
        </w:tc>
        <w:tc>
          <w:tcPr>
            <w:tcW w:type="dxa" w:w="4896"/>
            <w:tcMar>
              <w:top w:w="80" w:type="dxa"/>
              <w:start w:w="100" w:type="dxa"/>
              <w:bottom w:w="80" w:type="dxa"/>
              <w:end w:w="100" w:type="dxa"/>
            </w:tcMar>
            <w:vAlign w:val="center"/>
          </w:tcPr>
          <w:p>
            <w:r>
              <w:rPr>
                <w:rFonts w:ascii="Aptos" w:hAnsi="Aptos"/>
                <w:sz w:val="19"/>
              </w:rPr>
              <w:t>Add monitoring, logging, backups, and production environment improvements.</w:t>
            </w:r>
          </w:p>
        </w:tc>
      </w:tr>
    </w:tbl>
    <w:p>
      <w:pPr>
        <w:pStyle w:val="Heading1"/>
      </w:pPr>
      <w:r>
        <w:t>18. Open Decisions to Resolve Before Development</w:t>
      </w:r>
    </w:p>
    <w:p>
      <w:pPr>
        <w:pStyle w:val="ListBullet"/>
        <w:spacing w:after="40"/>
      </w:pPr>
      <w:r>
        <w:t>Should monthly interest be charged on original principal or outstanding principal?</w:t>
      </w:r>
    </w:p>
    <w:p>
      <w:pPr>
        <w:pStyle w:val="ListBullet"/>
        <w:spacing w:after="40"/>
      </w:pPr>
      <w:r>
        <w:t>Should interest be prorated when the customer pays early?</w:t>
      </w:r>
    </w:p>
    <w:p>
      <w:pPr>
        <w:pStyle w:val="ListBullet"/>
        <w:spacing w:after="40"/>
      </w:pPr>
      <w:r>
        <w:t>What is the exact overdue trigger and grace-period policy?</w:t>
      </w:r>
    </w:p>
    <w:p>
      <w:pPr>
        <w:pStyle w:val="ListBullet"/>
        <w:spacing w:after="40"/>
      </w:pPr>
      <w:r>
        <w:t>Can customers make principal-only prepayments at any time?</w:t>
      </w:r>
    </w:p>
    <w:p>
      <w:pPr>
        <w:pStyle w:val="ListBullet"/>
        <w:spacing w:after="40"/>
      </w:pPr>
      <w:r>
        <w:t>What minimum payment is required to avoid delinquency?</w:t>
      </w:r>
    </w:p>
    <w:p>
      <w:pPr>
        <w:pStyle w:val="ListBullet"/>
        <w:spacing w:after="40"/>
      </w:pPr>
      <w:r>
        <w:t>How long can collateral remain overdue before liquidation begins?</w:t>
      </w:r>
    </w:p>
    <w:p>
      <w:pPr>
        <w:pStyle w:val="ListBullet"/>
        <w:spacing w:after="40"/>
      </w:pPr>
      <w:r>
        <w:t>Which actions require dual control or supervisor approval?</w:t>
      </w:r>
    </w:p>
    <w:p>
      <w:pPr>
        <w:pStyle w:val="Heading1"/>
      </w:pPr>
      <w:r>
        <w:t>19. Final System Statement</w:t>
      </w:r>
    </w:p>
    <w:p>
      <w:r>
        <w:t>This project will deliver a professional loan management platform for pawn-backed and personal lending operations. The system will be implemented with a Vue web client, a FastAPI API server, PostgreSQL as the primary database, and Docker for consistent deployment. The repository will follow a professional modular monorepo structure and modern development practices, while keeping the initial architecture simple, maintainable, and ready for future evolution.</w:t>
      </w:r>
    </w:p>
    <w:sectPr w:rsidR="00FC693F" w:rsidRPr="0006063C" w:rsidSect="00034616">
      <w:pgSz w:w="12240" w:h="15840"/>
      <w:pgMar w:top="1152"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E5482"/>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2E548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646464"/>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