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pPr>
        <w:spacing w:after="40" w:before="0"/>
        <w:jc w:val="left"/>
      </w:pPr>
      <w:r>
        <w:rPr>
          <w:rFonts w:ascii="Calibri" w:hAnsi="Calibri" w:cs="Calibri"/>
          <w:b/>
          <w:color w:val="1F3864"/>
          <w:sz w:val="20"/>
        </w:rPr>
        <w:t xml:space="preserve">Proyecto: </w:t>
      </w:r>
      <w:r>
        <w:rPr>
          <w:rFonts w:ascii="Calibri" w:hAnsi="Calibri" w:cs="Calibri"/>
          <w:sz w:val="20"/>
        </w:rPr>
        <w:t xml:space="preserve">Agente de IA para análisis en la Bolsa (RepAgenteIA)</w:t>
      </w:r>
    </w:p>
    <w:p>
      <w:pPr>
        <w:spacing w:after="40" w:before="0"/>
        <w:jc w:val="left"/>
      </w:pPr>
      <w:r>
        <w:rPr>
          <w:rFonts w:ascii="Calibri" w:hAnsi="Calibri" w:cs="Calibri"/>
          <w:b/>
          <w:color w:val="1F3864"/>
          <w:sz w:val="20"/>
        </w:rPr>
        <w:t xml:space="preserve">Integrantes: </w:t>
      </w:r>
      <w:r>
        <w:rPr>
          <w:rFonts w:ascii="Calibri" w:hAnsi="Calibri" w:cs="Calibri"/>
          <w:sz w:val="20"/>
        </w:rPr>
        <w:t xml:space="preserve">Cristian Higuera – Joaquín Allendes</w:t>
      </w:r>
    </w:p>
    <w:p>
      <w:pPr>
        <w:spacing w:after="40" w:before="0"/>
        <w:jc w:val="left"/>
      </w:pPr>
      <w:r>
        <w:rPr>
          <w:rFonts w:ascii="Calibri" w:hAnsi="Calibri" w:cs="Calibri"/>
          <w:b/>
          <w:color w:val="1F3864"/>
          <w:sz w:val="20"/>
        </w:rPr>
        <w:t xml:space="preserve">Carrera / Sede: </w:t>
      </w:r>
      <w:r>
        <w:rPr>
          <w:rFonts w:ascii="Calibri" w:hAnsi="Calibri" w:cs="Calibri"/>
          <w:sz w:val="20"/>
        </w:rPr>
        <w:t xml:space="preserve">Ingeniería en Informática, sede Valparaíso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El proyecto avanza según lo planificado en la Fase 1 en su enfoque principal: el análisis bursátil con inteligencia artificial. Hasta la fecha se desarrolló una plataforma web de trading, operativa y modular, con un agente de IA integrado, publicada en el repositorio GitHub del equipo (RepAgenteIA).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Actividades realizadas: (1) análisis del caso, visión del proyecto, mapas de actores y Product Backlog (Fase 1); (2) diseño de la arquitectura y de los modelos de datos; (3) desarrollo del dashboard en Streamlit: gráfico interactivo con backtesting, panel de órdenes y operación con un clic, cartera y diario de operaciones, noticias financieras, mercados, favoritos y copytrading; (4) desarrollo del agente de IA (DeepSeek) con herramientas de análisis técnico, cuantitativo, de riesgo, macroeconomía y sentimiento, memoria y base de conocimiento (RAG) en Supabase, y órdenes que el agente solo propone y el usuario confirma, con límites de riesgo definidos en el código; (5) integración con datos de mercado en tiempo real (servidor de precios propio, Yahoo Finance e Investing.com) y con el bróker, migrada de MetaTrader 5 a la API REST de Capital.com; (6) reorganización del repositorio a la estructura exigida por la institución y documentación (README y bitácora de avances).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Objetivos cumplidos hasta el momento: el agente analiza, resume y explica datos de mercado en tiempo real y propone decisiones (objetivo específico 3), y la plataforma permite al usuario operar con una cuenta demo bajo supervisión del usuario. El agente de comunicación (WhatsApp/correo) se descartó del alcance (ver sección de ajustes).</w:t>
            </w:r>
          </w:p>
        </w:tc>
      </w:tr>
      <w:tr w:rsidR="0003309E" w14:paraId="054DAFFB" w14:textId="77777777" w:rsidTr="000A1331"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Objetivos</w:t>
            </w:r>
          </w:p>
        </w:tc>
        <w:tc>
          <w:tcPr>
            <w:tcW w:w="7111" w:type="dxa"/>
            <w:vAlign w:val="center"/>
          </w:tcPr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Se ajustan los objetivos respecto de la Fase 1, concentrándolos en el enfoque principal del proyecto: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Objetivo general: desarrollar una plataforma web de trading con un agente de IA que analice la bolsa de valores y apoye la toma de decisiones del usuario.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Objetivos específicos: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1. Desarrollar agentes de IA para análisis, resumen, explicación y toma de decisiones sobre la bolsa de valores (se mantiene el objetivo específico 3 original).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2. Desarrollar la plataforma web de trading (gráfico, órdenes, cartera, noticias) conectada por API a un bróker y a fuentes de datos en tiempo real (objetivo nuevo).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3. Dotar al agente de memoria y base de conocimiento (RAG) para trabajar con contexto actualizado (se desprende del enfoque original).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Se eliminan los objetivos específicos 1 y 2 de la Fase 1 (asistente de capacitación y automatización de comunicación por correo o WhatsApp).</w:t>
            </w:r>
          </w:p>
        </w:tc>
      </w:tr>
      <w:tr w:rsidR="0003309E" w14:paraId="2FEF1C0D" w14:textId="77777777" w:rsidTr="000A1331"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Metodología</w:t>
            </w:r>
          </w:p>
        </w:tc>
        <w:tc>
          <w:tcPr>
            <w:tcW w:w="7111" w:type="dxa"/>
            <w:vAlign w:val="center"/>
          </w:tcPr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Se mantiene el marco Scrum definido en la Fase 1: sprints de 2 semanas con Sprint Planning, reuniones de seguimiento, Sprint Review y Retrospective, y tablero de tareas en Trello.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Ajustes menores: el control de versiones se realiza en GitHub con una bitácora de avances versionada (docs/_registro_avances_bursatil.md) y las reuniones de seguimiento se hacen de forma flexible según la disponibilidad de ambos integrantes.</w:t>
            </w:r>
          </w:p>
        </w:tc>
      </w:tr>
      <w:tr w:rsidR="0003309E" w14:paraId="74E704B1" w14:textId="77777777" w:rsidTr="000A1331"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Evidencias que se presentan en este informe de avance: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1. Plataforma funcionando: capturas del dashboard (gráfico, panel de órdenes, cartera, noticias y chat del agente). Demuestran el producto construido y el incremento entregado.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2. Repositorio GitHub RepAgenteIA (https://github.com/Cristian-Higuera-byte/RepAgenteIA): código fuente completo, README con instrucciones de instalación y ejecución, y la bitácora de avances en docs/_registro_avances_bursatil.md, que documenta decisiones y cambios.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sz w:val="18"/>
              </w:rPr>
              <w:t xml:space="preserve">Aseguramiento de la calidad: control de versiones con Git y GitHub; arquitectura modular por capas (interfaz, núcleo del agente, herramientas, acceso a datos); límites de riesgo en el código y confirmación manual de toda orden, con registro de auditoría de cada propuesta del agente; pruebas con cuenta demo; credenciales fuera del repositorio (archivo .env); y verificación automática de que los módulos se importan correctamente después de la reorganización del repositorio.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cs="Calibri"/>
                <w:i/>
                <w:color w:val="7F7F7F"/>
                <w:sz w:val="18"/>
              </w:rPr>
              <w:t xml:space="preserve">[Adjuntar aquí las capturas de pantalla seleccionadas para la evaluación.]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200"/>
        <w:gridCol w:w="1050"/>
        <w:gridCol w:w="1000"/>
        <w:gridCol w:w="950"/>
        <w:gridCol w:w="1450"/>
        <w:gridCol w:w="1000"/>
        <w:gridCol w:w="202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 xml:space="preserve">Plan de Trabajo</w:t>
            </w:r>
          </w:p>
        </w:tc>
      </w:tr>
      <w:tr w:rsidR="00FD5149" w:rsidRPr="006E3B0D" w14:paraId="54BB210F" w14:textId="77777777" w:rsidTr="009552E5">
        <w:tc>
          <w:tcPr>
            <w:tcW w:w="110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>
              <w:rPr>
                <w:rFonts w:ascii="Calibri" w:hAnsi="Calibri"/>
                <w:color w:val="1F3864" w:themeColor="accent1" w:themeShade="80"/>
                <w:sz w:val="16"/>
              </w:rPr>
              <w:t xml:space="preserve">Competencia o unidades de competencias</w:t>
            </w:r>
          </w:p>
        </w:tc>
        <w:tc>
          <w:tcPr>
            <w:tcW w:w="120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 xml:space="preserve">Actividades</w:t>
            </w:r>
          </w:p>
        </w:tc>
        <w:tc>
          <w:tcPr>
            <w:tcW w:w="105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 xml:space="preserve">Recursos</w:t>
            </w:r>
          </w:p>
        </w:tc>
        <w:tc>
          <w:tcPr>
            <w:tcW w:w="10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 xml:space="preserve">Duración de la actividad</w:t>
            </w:r>
          </w:p>
        </w:tc>
        <w:tc>
          <w:tcPr>
            <w:tcW w:w="9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>
              <w:rPr>
                <w:rFonts w:ascii="Calibri" w:hAnsi="Calibri" w:cs="Calibri"/>
                <w:color w:val="1F3864"/>
                <w:sz w:val="16"/>
              </w:rPr>
              <w:t xml:space="preserve"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6"/>
              </w:rPr>
              <w:footnoteReference w:id="1"/>
            </w:r>
          </w:p>
        </w:tc>
        <w:tc>
          <w:tcPr>
            <w:tcW w:w="145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 xml:space="preserve">Observaciones</w:t>
            </w:r>
          </w:p>
        </w:tc>
        <w:tc>
          <w:tcPr>
            <w:tcW w:w="100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 xml:space="preserve">Estado de avance</w:t>
            </w:r>
          </w:p>
        </w:tc>
        <w:tc>
          <w:tcPr>
            <w:tcW w:w="202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6"/>
              </w:rPr>
            </w:pPr>
            <w:r>
              <w:rPr>
                <w:rFonts w:ascii="Calibri" w:hAnsi="Calibri"/>
                <w:color w:val="1F3864" w:themeColor="accent1" w:themeShade="80"/>
                <w:sz w:val="16"/>
              </w:rPr>
              <w:t xml:space="preserve">Ajustes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Diseño y generación de soluciones TI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Análisis del caso y visión del proyecto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Reuniones, documento de visión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1 semana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1. Visión definida con el stakeholder.</w:t>
            </w:r>
          </w:p>
        </w:tc>
        <w:tc>
          <w:tcPr>
            <w:tcW w:w="1000" w:type="dxa"/>
            <w:shd w:val="clear" w:color="auto" w:fill="E2F0D9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Completado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Alcance centrado después en el enfoque bursátil.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Gestión de proyectos informáticos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Mapas mentales, de actores y Product Backlog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Miro/Whimsical, plantillas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1 semana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1. Backlog inicial priorizado.</w:t>
            </w:r>
          </w:p>
        </w:tc>
        <w:tc>
          <w:tcPr>
            <w:tcW w:w="1000" w:type="dxa"/>
            <w:shd w:val="clear" w:color="auto" w:fill="E2F0D9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Completado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Backlog reordenado hacia la plataforma y el agente.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Gestión de proyectos informáticos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Impact Mapping y User Story Mapping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Miro/Whimsical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1 semana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1-2. Se refina con cada sprint.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Diseño y generación de soluciones TI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Épicas e Historias de Usuario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Trello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1 semana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2. Se actualizan al planificar cada sprint.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Herramienta: Trello en vez de Jira.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Desarrollo de soluciones con técnicas sistemáticas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Modelos de Datos y Arquitectura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Visual Studio Code, diagramas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2 semanas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2. Arquitectura implementada y en uso.</w:t>
            </w:r>
          </w:p>
        </w:tc>
        <w:tc>
          <w:tcPr>
            <w:tcW w:w="1000" w:type="dxa"/>
            <w:shd w:val="clear" w:color="auto" w:fill="DDEBF7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Ajustada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 reemplaza N8N/Gemini por Python, Streamlit, DeepSeek, Supabase y SQLite.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Gestión de proyectos informáticos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Sprint Backlog y Scrumboard (puesta en marcha)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Trello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3 días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Tablero operativo.</w:t>
            </w:r>
          </w:p>
        </w:tc>
        <w:tc>
          <w:tcPr>
            <w:tcW w:w="1000" w:type="dxa"/>
            <w:shd w:val="clear" w:color="auto" w:fill="E2F0D9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Completado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 usa Trello.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Desarrollo de soluciones con técnicas sistemáticas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Desarrollo Agente de Comunicación (WhatsApp/Web)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N8N, Gemini, API WhatsApp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4 semanas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 + 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No se desarrolló.</w:t>
            </w:r>
          </w:p>
        </w:tc>
        <w:tc>
          <w:tcPr>
            <w:tcW w:w="1000" w:type="dxa"/>
            <w:shd w:val="clear" w:color="auto" w:fill="EDEDED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Eliminada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 descarta del alcance para priorizar el agente bursátil.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Desarrollo de soluciones con técnicas sistemáticas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Desarrollo Agente de Análisis Bursátil (RAG)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Python, DeepSeek, Supabase, APIs de mercado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5 semanas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 + 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2-3. Agente funcional con herramientas, memoria y RAG; pendiente pulir y probar.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N8N/Gemini reemplazado por código Python con DeepSeek; las órdenes solo se proponen.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Desarrollo de soluciones con técnicas sistemáticas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Desarrollo de la plataforma de trading e integración con el bróker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Streamlit, Capital.com API, Yahoo Finance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Según sprints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2. Plataforma operativa; migración MT5 → Capital.com completada.</w:t>
            </w:r>
          </w:p>
        </w:tc>
        <w:tc>
          <w:tcPr>
            <w:tcW w:w="1000" w:type="dxa"/>
            <w:shd w:val="clear" w:color="auto" w:fill="DDEBF7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 (nueva)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Actividad nueva, necesaria para operar el agente.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Comunicación oral y escrita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Daily Meeting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Meet/Discord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Recurrente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Cuesta coincidir en los horarios de ambos.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Reuniones flexibles según disponibilidad.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Seguimiento y manejo de buenas prácticas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Registro de Impedimentos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Planilla/Notion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Recurrente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 actualiza durante los sprints.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Seguimiento y manejo de buenas prácticas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Burndown Chart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Trello/Excel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Recurrente (por sprint)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 actualiza al cierre de cada sprint.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Gestión de proyectos informáticos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Eventos Clave (Sprint Review y Retrospective)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Meet, plantillas de retro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Recurrente (por sprint)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 + 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Se realizan al cierre de cada sprint.</w:t>
            </w:r>
          </w:p>
        </w:tc>
        <w:tc>
          <w:tcPr>
            <w:tcW w:w="1000" w:type="dxa"/>
            <w:shd w:val="clear" w:color="auto" w:fill="FFF2CC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En curso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Sin ajustes.</w:t>
            </w:r>
          </w:p>
        </w:tc>
      </w:tr>
      <w:tr w:rsidR="00FD5149" w:rsidRPr="006E3B0D" w14:paraId="0D4FAAA2" w14:textId="77777777" w:rsidTr="00EA0C09">
        <w:tc>
          <w:tcPr>
            <w:tcW w:w="11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Gestión de pruebas y seguridad</w:t>
            </w:r>
          </w:p>
        </w:tc>
        <w:tc>
          <w:tcPr>
            <w:tcW w:w="12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b/>
                <w:sz w:val="15"/>
              </w:rPr>
              <w:t xml:space="preserve">Pruebas de uso y seguridad + Documentación final</w:t>
            </w:r>
          </w:p>
        </w:tc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Visual Studio Code, checklist QA</w:t>
            </w:r>
          </w:p>
        </w:tc>
        <w:tc>
          <w:tcPr>
            <w:tcW w:w="100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2 semanas</w:t>
            </w:r>
          </w:p>
        </w:tc>
        <w:tc>
          <w:tcPr>
            <w:tcW w:w="9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Cristian Higuera + Joaquín Allendes</w:t>
            </w:r>
          </w:p>
        </w:tc>
        <w:tc>
          <w:tcPr>
            <w:tcW w:w="1450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Fase 3. Documentación en curso (README, bitácora); pruebas formales pendientes.</w:t>
            </w:r>
          </w:p>
        </w:tc>
        <w:tc>
          <w:tcPr>
            <w:tcW w:w="1000" w:type="dxa"/>
            <w:shd w:val="clear" w:color="auto" w:fill="F8CBAD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No iniciado</w:t>
            </w:r>
          </w:p>
        </w:tc>
        <w:tc>
          <w:tcPr>
            <w:tcW w:w="2026" w:type="dxa"/>
          </w:tcPr>
          <w:p>
            <w:pPr>
              <w:spacing w:after="0" w:before="0"/>
              <w:jc w:val="left"/>
            </w:pPr>
            <w:r>
              <w:rPr>
                <w:rFonts w:ascii="Calibri" w:hAnsi="Calibri" w:cs="Calibri"/>
                <w:sz w:val="15"/>
              </w:rPr>
              <w:t xml:space="preserve">Sin ajustes de plazo.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c>
          <w:tcPr>
            <w:tcW w:w="5000" w:type="pct"/>
            <w:vAlign w:val="top"/>
          </w:tcPr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 xml:space="preserve">Factores que han facilitado y/o dificultado el desarrollo de mi plan de trabajo: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sz w:val="19"/>
              </w:rPr>
              <w:t xml:space="preserve">Facilitadores:</w:t>
            </w:r>
            <w:r>
              <w:rPr>
                <w:rFonts w:ascii="Calibri" w:hAnsi="Calibri" w:cs="Calibri"/>
                <w:sz w:val="19"/>
              </w:rPr>
              <w:t xml:space="preserve"> la distribución de tareas según las fortalezas de cada integrante, y el apoyo mutuo cuando alguno se estanca; el dominio previo de Python y de APIs; contar con una cuenta demo gratuita de Capital.com y acceso a datos de mercado abiertos, que permiten probar sin riesgo; y el uso de GitHub, que ordena el trabajo y deja trazabilidad de los cambios.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sz w:val="19"/>
              </w:rPr>
              <w:t xml:space="preserve">Dificultades y acciones:</w:t>
            </w:r>
            <w:r>
              <w:rPr>
                <w:rFonts w:ascii="Calibri" w:hAnsi="Calibri" w:cs="Calibri"/>
                <w:sz w:val="19"/>
              </w:rPr>
              <w:t xml:space="preserve"> (1) Dependencia de MetaTrader 5/XM, que exige un terminal en Windows y no ofrece API pública. Se evaluaron alternativas y se migró a la API REST de Capital.com, manteniendo un selector de bróker para no reescribir el resto del sistema. (2) Error de certificados SSL en rutas con tildes en Windows: se resolvió usando una copia del certificado en una ruta sin tildes. (3) Coordinación de horarios, porque ambos integrantes atienden otros proyectos a la vez: se acordaron reuniones flexibles y una distribución de tareas clara. (4) Poca experiencia aplicando Scrum en un proyecto real: se apoyó el seguimiento con el tablero en Trello y se consultará al docente para afinar la práctica. (5) La estructura del repositorio no coincidía con la exigida por la institución: se reorganizó todo el proyecto y se verificó que siguiera funcionando.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c>
          <w:tcPr>
            <w:tcW w:w="5000" w:type="pct"/>
            <w:vAlign w:val="top"/>
          </w:tcPr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 xml:space="preserve">Actividades ajustadas o eliminadas: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sz w:val="19"/>
              </w:rPr>
              <w:t xml:space="preserve">Eliminada:</w:t>
            </w:r>
            <w:r>
              <w:rPr>
                <w:rFonts w:ascii="Calibri" w:hAnsi="Calibri" w:cs="Calibri"/>
                <w:sz w:val="19"/>
              </w:rPr>
              <w:t xml:space="preserve"> Desarrollo del agente de comunicación (WhatsApp/Web/correo) y del asistente de capacitación (objetivos específicos 1 y 2 de la Fase 1). Se descartó para concentrar el esfuerzo en el enfoque principal definido en la Fase 1, el análisis bursátil, cuyo alcance creció al construirse una plataforma de trading completa.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sz w:val="19"/>
              </w:rPr>
              <w:t xml:space="preserve">Ajustada:</w:t>
            </w:r>
            <w:r>
              <w:rPr>
                <w:rFonts w:ascii="Calibri" w:hAnsi="Calibri" w:cs="Calibri"/>
                <w:sz w:val="19"/>
              </w:rPr>
              <w:t xml:space="preserve"> Desarrollo del agente de análisis bursátil. Se reemplazó el plan inicial basado en N8N y Gemini por una solución en código Python con DeepSeek, que permite herramientas propias, control de riesgo y mayor trazabilidad.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sz w:val="19"/>
              </w:rPr>
              <w:t xml:space="preserve">Ajustada:</w:t>
            </w:r>
            <w:r>
              <w:rPr>
                <w:rFonts w:ascii="Calibri" w:hAnsi="Calibri" w:cs="Calibri"/>
                <w:sz w:val="19"/>
              </w:rPr>
              <w:t xml:space="preserve"> Modelos de datos y arquitectura. La arquitectura final es un dashboard Streamlit, un servidor de precios en vivo, un agente de IA, Supabase y SQLite para los datos, y Capital.com como bróker, en lugar de la arquitectura basada en N8N.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sz w:val="19"/>
              </w:rPr>
              <w:t xml:space="preserve">Nueva:</w:t>
            </w:r>
            <w:r>
              <w:rPr>
                <w:rFonts w:ascii="Calibri" w:hAnsi="Calibri" w:cs="Calibri"/>
                <w:sz w:val="19"/>
              </w:rPr>
              <w:t xml:space="preserve"> Desarrollo de la plataforma de trading (interfaz web) e integración con el bróker. Se agregó porque el agente necesita una plataforma donde mostrar el análisis y donde el usuario confirme las órdenes que éste propone.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sz w:val="19"/>
              </w:rPr>
              <w:t xml:space="preserve">Nueva:</w:t>
            </w:r>
            <w:r>
              <w:rPr>
                <w:rFonts w:ascii="Calibri" w:hAnsi="Calibri" w:cs="Calibri"/>
                <w:sz w:val="19"/>
              </w:rPr>
              <w:t xml:space="preserve"> Reorganización del repositorio a la estructura institucional y documentación (README y bitácora).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c>
          <w:tcPr>
            <w:tcW w:w="5000" w:type="pct"/>
            <w:vAlign w:val="top"/>
          </w:tcPr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b/>
                <w:color w:val="1F3864"/>
                <w:sz w:val="20"/>
              </w:rPr>
              <w:t xml:space="preserve">Actividades que no has iniciado o están retrasadas: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sz w:val="19"/>
              </w:rPr>
              <w:t xml:space="preserve">Pruebas de uso y seguridad: aún no se han iniciado de forma sistemática, porque están planificadas para la Fase 3. Hoy solo existen verificaciones parciales (pruebas con cuenta demo y verificación de importaciones). Estrategia: reservar los últimos sprints para ejecutar un checklist de pruebas de uso y de seguridad (credenciales, límites de riesgo, confirmación de órdenes y acceso de usuarios) y corregir lo que se detecte.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sz w:val="19"/>
              </w:rPr>
              <w:t xml:space="preserve">Documentación final: está en curso (README y bitácora de avances), pero falta consolidarla en el informe final. Estrategia: actualizar la bitácora al cierre de cada sprint para no concentrar el trabajo al final.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cs="Calibri"/>
                <w:sz w:val="19"/>
              </w:rPr>
              <w:t xml:space="preserve">Las demás actividades avanzan dentro de los plazos de la carta Gantt, con los ajustes indicados arriba.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>
        <w:rPr>
          <w:rFonts w:ascii="Calibri" w:hAnsi="Calibri" w:cs="Calibri"/>
          <w:sz w:val="16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