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drawing>
          <wp:inline distB="0" distT="0" distL="0" distR="0">
            <wp:extent cx="5695950" cy="553402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9595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0" w:line="240" w:lineRule="auto"/>
        <w:ind w:left="0" w:right="0" w:firstLine="0"/>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32"/>
          <w:szCs w:val="32"/>
          <w:u w:val="none"/>
          <w:shd w:fill="auto" w:val="clear"/>
          <w:vertAlign w:val="baseline"/>
          <w:rtl w:val="0"/>
        </w:rPr>
        <w:t xml:space="preserve">Cosarbo</w:t>
      </w:r>
    </w:p>
    <w:p w:rsidR="00000000" w:rsidDel="00000000" w:rsidP="00000000" w:rsidRDefault="00000000" w:rsidRPr="00000000" w14:paraId="0000000C">
      <w:pPr>
        <w:pStyle w:val="Title"/>
        <w:rPr/>
      </w:pPr>
      <w:r w:rsidDel="00000000" w:rsidR="00000000" w:rsidRPr="00000000">
        <w:rPr>
          <w:rtl w:val="0"/>
        </w:rPr>
        <w:t xml:space="preserve">Planes de Pruebas Funcionales</w:t>
      </w:r>
    </w:p>
    <w:p w:rsidR="00000000" w:rsidDel="00000000" w:rsidP="00000000" w:rsidRDefault="00000000" w:rsidRPr="00000000" w14:paraId="0000000D">
      <w:pPr>
        <w:pStyle w:val="Subtitle"/>
        <w:rPr/>
      </w:pPr>
      <w:r w:rsidDel="00000000" w:rsidR="00000000" w:rsidRPr="00000000">
        <w:rPr>
          <w:rtl w:val="0"/>
        </w:rPr>
        <w:t xml:space="preserve">Grupo N° 10</w:t>
      </w:r>
    </w:p>
    <w:p w:rsidR="00000000" w:rsidDel="00000000" w:rsidP="00000000" w:rsidRDefault="00000000" w:rsidRPr="00000000" w14:paraId="0000000E">
      <w:pPr>
        <w:ind w:left="4320" w:firstLine="720"/>
        <w:rPr/>
      </w:pPr>
      <w:r w:rsidDel="00000000" w:rsidR="00000000" w:rsidRPr="00000000">
        <w:rPr>
          <w:rtl w:val="0"/>
        </w:rPr>
        <w:tab/>
        <w:tab/>
        <w:tab/>
        <w:tab/>
        <w:tab/>
        <w:tab/>
        <w:tab/>
        <w:tab/>
        <w:tab/>
        <w:tab/>
        <w:tab/>
      </w:r>
      <w:r w:rsidDel="00000000" w:rsidR="00000000" w:rsidRPr="00000000">
        <w:rPr>
          <w:b w:val="1"/>
          <w:bCs w:val="1"/>
          <w:rtl w:val="0"/>
        </w:rPr>
        <w:t xml:space="preserve">Integrantes:</w:t>
      </w:r>
      <w:r w:rsidDel="00000000" w:rsidR="00000000" w:rsidRPr="00000000">
        <w:rPr>
          <w:rtl w:val="0"/>
        </w:rPr>
        <w:t xml:space="preserve">Brayan Ahumada, Cristian Ormazabal, Tomas Jilberto</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Versión: Final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headerReference r:id="rId7" w:type="default"/>
          <w:pgSz w:h="16837" w:w="11905" w:orient="portrait"/>
          <w:pgMar w:bottom="1134" w:top="1134" w:left="1134" w:right="1134" w:header="720" w:footer="720"/>
          <w:pgNumType w:start="1"/>
        </w:sect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Fecha: 24/06/2026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Cliente</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Pyme</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Cosarbo</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Planes de Pruebas Funcionales</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Grupo 10</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Final</w:t>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23/06/2026</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24/06/2026</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 w:type="dxa"/>
        <w:jc w:val="left"/>
        <w:tblInd w:w="-6.0" w:type="dxa"/>
        <w:tblLayout w:type="fixed"/>
        <w:tblLook w:val="0000"/>
      </w:tblPr>
      <w:tblGrid>
        <w:gridCol w:w="1223"/>
        <w:gridCol w:w="2533"/>
        <w:gridCol w:w="3646"/>
        <w:gridCol w:w="1669"/>
        <w:tblGridChange w:id="0">
          <w:tblGrid>
            <w:gridCol w:w="1223"/>
            <w:gridCol w:w="253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 doc</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001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Versión inicial</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Cristian Ormazabal</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20/06/2026</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002</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Version Final</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Tomas Jilberto</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24/06/2026</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&lt;Nombre Apellido1 Apellido2&gt;</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363537085"/>
        <w:docPartObj>
          <w:docPartGallery w:val="Table of Contents"/>
          <w:docPartUnique w:val="1"/>
        </w:docPartObj>
      </w:sdtPr>
      <w:sdtContent>
        <w:p w:rsidR="00000000" w:rsidDel="00000000" w:rsidP="00000000" w:rsidRDefault="00000000" w:rsidRPr="00000000" w14:paraId="0000005B">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8838"/>
            </w:tabs>
            <w:spacing w:after="120" w:before="240" w:line="240" w:lineRule="auto"/>
            <w:ind w:left="0" w:right="0" w:firstLine="0"/>
            <w:jc w:val="center"/>
            <w:rPr>
              <w:rFonts w:ascii="Eras Md BT" w:cs="Eras Md BT" w:eastAsia="Eras Md BT" w:hAnsi="Eras Md BT"/>
              <w:b w:val="1"/>
              <w:bCs w:val="1"/>
              <w:i w:val="0"/>
              <w:iCs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Eras Md BT" w:cs="Eras Md BT" w:eastAsia="Eras Md BT" w:hAnsi="Eras Md BT"/>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6og1v6eepmq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82we9bab8le6">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1.1 Objeto</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7v10u3fljclq">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wclhonukdfya">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 TRAZABILIDAD DE CASOS DE PRUEBAS – REQUISITOS</w:t>
              <w:tab/>
              <w:t xml:space="preserve">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w1qhqkpjelog">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3 DEFINICIÓN DE LOS CASOS DE PRUEBAS</w:t>
              <w:tab/>
              <w:t xml:space="preserve">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6vwkjl57wurj">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 ESTRATEGIA DE EJECUCIÓN DE PRUEBAS</w:t>
              <w:tab/>
              <w:t xml:space="preserve">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7300506p2kgo">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 ANEXOS</w:t>
              <w:tab/>
              <w:t xml:space="preserve">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nqy7l1ftg7x5">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6 GLOSARIO</w:t>
              <w:tab/>
              <w:t xml:space="preserve">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1"/>
        <w:numPr>
          <w:ilvl w:val="0"/>
          <w:numId w:val="1"/>
        </w:numPr>
        <w:ind w:left="432" w:hanging="432"/>
        <w:rPr/>
      </w:pPr>
      <w:bookmarkStart w:colFirst="0" w:colLast="0" w:name="_6og1v6eepmqr" w:id="0"/>
      <w:bookmarkEnd w:id="0"/>
      <w:r w:rsidDel="00000000" w:rsidR="00000000" w:rsidRPr="00000000">
        <w:rPr>
          <w:rtl w:val="0"/>
        </w:rPr>
        <w:t xml:space="preserve">INTRODUCCIÓN</w:t>
      </w:r>
    </w:p>
    <w:p w:rsidR="00000000" w:rsidDel="00000000" w:rsidP="00000000" w:rsidRDefault="00000000" w:rsidRPr="00000000" w14:paraId="00000069">
      <w:pPr>
        <w:pStyle w:val="Heading2"/>
        <w:numPr>
          <w:ilvl w:val="1"/>
          <w:numId w:val="1"/>
        </w:numPr>
        <w:ind w:left="576" w:hanging="576"/>
        <w:rPr/>
      </w:pPr>
      <w:bookmarkStart w:colFirst="0" w:colLast="0" w:name="_82we9bab8le6" w:id="1"/>
      <w:bookmarkEnd w:id="1"/>
      <w:r w:rsidDel="00000000" w:rsidR="00000000" w:rsidRPr="00000000">
        <w:rPr>
          <w:rtl w:val="0"/>
        </w:rPr>
        <w:t xml:space="preserve">Objeto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numPr>
          <w:ilvl w:val="1"/>
          <w:numId w:val="1"/>
        </w:numPr>
        <w:ind w:left="576" w:hanging="576"/>
        <w:rPr/>
      </w:pPr>
      <w:bookmarkStart w:colFirst="0" w:colLast="0" w:name="_7v10u3fljclq" w:id="2"/>
      <w:bookmarkEnd w:id="2"/>
      <w:r w:rsidDel="00000000" w:rsidR="00000000" w:rsidRPr="00000000">
        <w:rPr>
          <w:rtl w:val="0"/>
        </w:rPr>
        <w:t xml:space="preserve">Alcance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El presente Plan de Pruebas Funcionales cubre la validación del sistema de digitalización de Cosarbo (módulos de Carrito, Producto, Pedido, Reserva, Servicio de Costura, Ticket de Contacto y Usuario), a través de pruebas automatizadas (unitarias e integración) ejecutadas con JUnit 5 sobre el stack Spring Boot/Maven. El alcance incluye la verificación funcional de controladores, servicios, repositorios, entidades y DTOs, así como la evidencia de cobertura de código (JaCoCo) y de construcción correcta del proyecto (Maven Build).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44325" cy="505965"/>
                <wp:effectExtent b="0" l="0" r="0" t="0"/>
                <wp:docPr id="1" name=""/>
                <a:graphic>
                  <a:graphicData uri="http://schemas.microsoft.com/office/word/2010/wordprocessingShape">
                    <wps:wsp>
                      <wps:cNvSpPr/>
                      <wps:cNvPr id="2" name="Shape 2"/>
                      <wps:spPr>
                        <a:xfrm>
                          <a:off x="2478600" y="3531780"/>
                          <a:ext cx="5734800" cy="49644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113.00000190734863" w:before="0" w:line="240"/>
                              <w:ind w:left="0" w:right="0" w:firstLine="0"/>
                              <w:jc w:val="both"/>
                              <w:textDirection w:val="btLr"/>
                            </w:pPr>
                          </w:p>
                        </w:txbxContent>
                      </wps:txbx>
                      <wps:bodyPr anchorCtr="0" anchor="t" bIns="50750" lIns="88900" spcFirstLastPara="1" rIns="88900" wrap="square" tIns="50750">
                        <a:noAutofit/>
                      </wps:bodyPr>
                    </wps:wsp>
                  </a:graphicData>
                </a:graphic>
              </wp:inline>
            </w:drawing>
          </mc:Choice>
          <mc:Fallback>
            <w:drawing>
              <wp:inline distB="0" distT="0" distL="0" distR="0">
                <wp:extent cx="5744325" cy="505965"/>
                <wp:effectExtent b="0" l="0" r="0" t="0"/>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744325" cy="5059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numPr>
          <w:ilvl w:val="0"/>
          <w:numId w:val="1"/>
        </w:numPr>
        <w:ind w:left="432" w:hanging="432"/>
        <w:rPr/>
      </w:pPr>
      <w:bookmarkStart w:colFirst="0" w:colLast="0" w:name="_wclhonukdfya" w:id="3"/>
      <w:bookmarkEnd w:id="3"/>
      <w:r w:rsidDel="00000000" w:rsidR="00000000" w:rsidRPr="00000000">
        <w:rPr>
          <w:rtl w:val="0"/>
        </w:rPr>
        <w:t xml:space="preserve">TRAZABILIDAD DE CASOS DE PRUEBAS – REQUISITOS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La siguiente tabla relaciona cada Caso de Prueba (CP) definido a partir de la evidencia de ejecución automática (Testing Tree / JUnit) con el Requisito Funcional (RF) que valida. Los códigos RF deben homologarse con los de la Especificación de Requisitos del proyecto.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3" name=""/>
                <a:graphic>
                  <a:graphicData uri="http://schemas.microsoft.com/office/word/2010/wordprocessingShape">
                    <wps:wsp>
                      <wps:cNvSpPr/>
                      <wps:cNvPr id="4" name="Shape 4"/>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Completar el siguiente cuadro con los Casos de Pruebas definidos y los Requisitos Funcionales de la especificación de requisitos. </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744325" cy="315525"/>
                        </a:xfrm>
                        <a:prstGeom prst="rect"/>
                        <a:ln/>
                      </pic:spPr>
                    </pic:pic>
                  </a:graphicData>
                </a:graphic>
              </wp:anchor>
            </w:drawing>
          </mc:Fallback>
        </mc:AlternateConten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78">
      <w:pPr>
        <w:jc w:val="both"/>
        <w:rPr>
          <w:rFonts w:ascii="NewsGotT" w:cs="NewsGotT" w:eastAsia="NewsGotT" w:hAnsi="NewsGotT"/>
          <w:sz w:val="20"/>
          <w:szCs w:val="20"/>
        </w:rPr>
      </w:pPr>
      <w:r w:rsidDel="00000000" w:rsidR="00000000" w:rsidRPr="00000000">
        <w:rPr>
          <w:rtl w:val="0"/>
        </w:rPr>
      </w:r>
    </w:p>
    <w:tbl>
      <w:tblPr>
        <w:tblStyle w:val="Table4"/>
        <w:tblW w:w="9070.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2.8558329879821"/>
        <w:gridCol w:w="918.9860650642357"/>
        <w:gridCol w:w="918.9860650642357"/>
        <w:gridCol w:w="918.9860650642357"/>
        <w:gridCol w:w="918.9860650642357"/>
        <w:gridCol w:w="847.3767612929965"/>
        <w:gridCol w:w="847.3767612929965"/>
        <w:gridCol w:w="918.9860650642357"/>
        <w:gridCol w:w="918.9860650642357"/>
        <w:gridCol w:w="918.9860650642357"/>
        <w:tblGridChange w:id="0">
          <w:tblGrid>
            <w:gridCol w:w="942.8558329879821"/>
            <w:gridCol w:w="918.9860650642357"/>
            <w:gridCol w:w="918.9860650642357"/>
            <w:gridCol w:w="918.9860650642357"/>
            <w:gridCol w:w="918.9860650642357"/>
            <w:gridCol w:w="847.3767612929965"/>
            <w:gridCol w:w="847.3767612929965"/>
            <w:gridCol w:w="918.9860650642357"/>
            <w:gridCol w:w="918.9860650642357"/>
            <w:gridCol w:w="918.9860650642357"/>
          </w:tblGrid>
        </w:tblGridChange>
      </w:tblGrid>
      <w:tr>
        <w:trPr>
          <w:cantSplit w:val="0"/>
          <w:trHeight w:val="375" w:hRule="atLeast"/>
          <w:tblHeader w:val="0"/>
        </w:trPr>
        <w:tc>
          <w:tcPr>
            <w:tcBorders>
              <w:top w:color="000000" w:space="0" w:sz="8" w:val="single"/>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7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top w:color="000000" w:space="0" w:sz="8" w:val="single"/>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7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RF-001</w:t>
            </w:r>
          </w:p>
        </w:tc>
        <w:tc>
          <w:tcPr>
            <w:tcBorders>
              <w:top w:color="000000" w:space="0" w:sz="8" w:val="single"/>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7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RF-002</w:t>
            </w:r>
          </w:p>
        </w:tc>
        <w:tc>
          <w:tcPr>
            <w:tcBorders>
              <w:top w:color="000000" w:space="0" w:sz="8" w:val="single"/>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7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RF-003</w:t>
            </w:r>
          </w:p>
        </w:tc>
        <w:tc>
          <w:tcPr>
            <w:tcBorders>
              <w:top w:color="000000" w:space="0" w:sz="8" w:val="single"/>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7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RF-004</w:t>
            </w:r>
          </w:p>
        </w:tc>
        <w:tc>
          <w:tcPr>
            <w:tcBorders>
              <w:top w:color="000000" w:space="0" w:sz="8" w:val="single"/>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7E">
            <w:pPr>
              <w:jc w:val="left"/>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RF-005</w:t>
            </w:r>
          </w:p>
        </w:tc>
        <w:tc>
          <w:tcPr>
            <w:tcBorders>
              <w:top w:color="000000" w:space="0" w:sz="8" w:val="single"/>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7F">
            <w:pPr>
              <w:jc w:val="left"/>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RF-006</w:t>
            </w:r>
          </w:p>
        </w:tc>
        <w:tc>
          <w:tcPr>
            <w:tcBorders>
              <w:top w:color="000000" w:space="0" w:sz="8" w:val="single"/>
              <w:left w:color="000000" w:space="0" w:sz="8" w:val="single"/>
              <w:bottom w:color="000000" w:space="0" w:sz="8" w:val="single"/>
              <w:right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8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RF-007</w:t>
            </w:r>
          </w:p>
        </w:tc>
        <w:tc>
          <w:tcPr>
            <w:tcBorders>
              <w:top w:color="000000" w:space="0" w:sz="8" w:val="single"/>
              <w:left w:color="000000" w:space="0" w:sz="8" w:val="single"/>
              <w:bottom w:color="000000" w:space="0" w:sz="8" w:val="single"/>
              <w:right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8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RF-008</w:t>
            </w:r>
          </w:p>
        </w:tc>
        <w:tc>
          <w:tcPr>
            <w:tcBorders>
              <w:top w:color="000000" w:space="0" w:sz="8" w:val="single"/>
              <w:left w:color="000000" w:space="0" w:sz="8" w:val="single"/>
              <w:bottom w:color="000000" w:space="0" w:sz="8" w:val="single"/>
              <w:right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8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RF-009</w:t>
            </w:r>
          </w:p>
        </w:tc>
      </w:tr>
      <w:tr>
        <w:trPr>
          <w:cantSplit w:val="0"/>
          <w:trHeight w:val="885" w:hRule="atLeast"/>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8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 </w:t>
            </w:r>
            <w:r w:rsidDel="00000000" w:rsidR="00000000" w:rsidRPr="00000000">
              <w:rPr>
                <w:rtl w:val="0"/>
              </w:rPr>
              <w:t xml:space="preserve">Gestión de Carrito</w:t>
            </w: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8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8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8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8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8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8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8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8B">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8C">
            <w:pPr>
              <w:jc w:val="center"/>
              <w:rPr>
                <w:rFonts w:ascii="NewsGotT" w:cs="NewsGotT" w:eastAsia="NewsGotT" w:hAnsi="NewsGotT"/>
                <w:b w:val="1"/>
                <w:bCs w:val="1"/>
                <w:sz w:val="20"/>
                <w:szCs w:val="20"/>
              </w:rPr>
            </w:pPr>
            <w:r w:rsidDel="00000000" w:rsidR="00000000" w:rsidRPr="00000000">
              <w:rPr>
                <w:rtl w:val="0"/>
              </w:rPr>
            </w:r>
          </w:p>
        </w:tc>
      </w:tr>
      <w:tr>
        <w:trPr>
          <w:cantSplit w:val="0"/>
          <w:trHeight w:val="1125" w:hRule="atLeast"/>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8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CP-2 </w:t>
            </w:r>
            <w:r w:rsidDel="00000000" w:rsidR="00000000" w:rsidRPr="00000000">
              <w:rPr>
                <w:rtl w:val="0"/>
              </w:rPr>
              <w:t xml:space="preserve">Gestión de Carrito </w:t>
            </w: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8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8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9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95">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96">
            <w:pPr>
              <w:jc w:val="center"/>
              <w:rPr>
                <w:rFonts w:ascii="NewsGotT" w:cs="NewsGotT" w:eastAsia="NewsGotT" w:hAnsi="NewsGotT"/>
                <w:b w:val="1"/>
                <w:bCs w:val="1"/>
                <w:sz w:val="20"/>
                <w:szCs w:val="20"/>
              </w:rPr>
            </w:pPr>
            <w:r w:rsidDel="00000000" w:rsidR="00000000" w:rsidRPr="00000000">
              <w:rPr>
                <w:rtl w:val="0"/>
              </w:rPr>
            </w:r>
          </w:p>
        </w:tc>
      </w:tr>
      <w:tr>
        <w:trPr>
          <w:cantSplit w:val="0"/>
          <w:trHeight w:val="630" w:hRule="atLeast"/>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9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CP-3 </w:t>
            </w:r>
            <w:r w:rsidDel="00000000" w:rsidR="00000000" w:rsidRPr="00000000">
              <w:rPr>
                <w:rtl w:val="0"/>
              </w:rPr>
              <w:t xml:space="preserve">Gestión de Pedido</w:t>
            </w: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9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9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9F">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A0">
            <w:pPr>
              <w:jc w:val="center"/>
              <w:rPr>
                <w:rFonts w:ascii="NewsGotT" w:cs="NewsGotT" w:eastAsia="NewsGotT" w:hAnsi="NewsGotT"/>
                <w:b w:val="1"/>
                <w:bCs w:val="1"/>
                <w:sz w:val="20"/>
                <w:szCs w:val="20"/>
              </w:rPr>
            </w:pPr>
            <w:r w:rsidDel="00000000" w:rsidR="00000000" w:rsidRPr="00000000">
              <w:rPr>
                <w:rtl w:val="0"/>
              </w:rPr>
            </w:r>
          </w:p>
        </w:tc>
      </w:tr>
      <w:tr>
        <w:trPr>
          <w:cantSplit w:val="0"/>
          <w:trHeight w:val="885" w:hRule="atLeast"/>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A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CP-4 </w:t>
            </w:r>
            <w:r w:rsidDel="00000000" w:rsidR="00000000" w:rsidRPr="00000000">
              <w:rPr>
                <w:rtl w:val="0"/>
              </w:rPr>
              <w:t xml:space="preserve">Gestión de Producto</w:t>
            </w: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A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A9">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AA">
            <w:pPr>
              <w:jc w:val="center"/>
              <w:rPr>
                <w:rFonts w:ascii="NewsGotT" w:cs="NewsGotT" w:eastAsia="NewsGotT" w:hAnsi="NewsGotT"/>
                <w:b w:val="1"/>
                <w:bCs w:val="1"/>
                <w:sz w:val="20"/>
                <w:szCs w:val="20"/>
              </w:rPr>
            </w:pPr>
            <w:r w:rsidDel="00000000" w:rsidR="00000000" w:rsidRPr="00000000">
              <w:rPr>
                <w:rtl w:val="0"/>
              </w:rPr>
            </w:r>
          </w:p>
        </w:tc>
      </w:tr>
      <w:tr>
        <w:trPr>
          <w:cantSplit w:val="0"/>
          <w:trHeight w:val="375" w:hRule="atLeast"/>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A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CP-5</w:t>
            </w:r>
          </w:p>
          <w:p w:rsidR="00000000" w:rsidDel="00000000" w:rsidP="00000000" w:rsidRDefault="00000000" w:rsidRPr="00000000" w14:paraId="000000AC">
            <w:pPr>
              <w:rPr/>
            </w:pPr>
            <w:r w:rsidDel="00000000" w:rsidR="00000000" w:rsidRPr="00000000">
              <w:rPr>
                <w:rtl w:val="0"/>
              </w:rPr>
              <w:t xml:space="preserve">Gestión de Reserva</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A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B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B4">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B5">
            <w:pPr>
              <w:jc w:val="center"/>
              <w:rPr>
                <w:rFonts w:ascii="NewsGotT" w:cs="NewsGotT" w:eastAsia="NewsGotT" w:hAnsi="NewsGotT"/>
                <w:b w:val="1"/>
                <w:bCs w:val="1"/>
                <w:sz w:val="20"/>
                <w:szCs w:val="20"/>
              </w:rPr>
            </w:pPr>
            <w:r w:rsidDel="00000000" w:rsidR="00000000" w:rsidRPr="00000000">
              <w:rPr>
                <w:rtl w:val="0"/>
              </w:rPr>
            </w:r>
          </w:p>
        </w:tc>
      </w:tr>
      <w:tr>
        <w:trPr>
          <w:cantSplit w:val="0"/>
          <w:trHeight w:val="375" w:hRule="atLeast"/>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B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CP-6</w:t>
            </w:r>
          </w:p>
          <w:p w:rsidR="00000000" w:rsidDel="00000000" w:rsidP="00000000" w:rsidRDefault="00000000" w:rsidRPr="00000000" w14:paraId="000000B7">
            <w:pPr>
              <w:jc w:val="center"/>
              <w:rPr>
                <w:rFonts w:ascii="NewsGotT" w:cs="NewsGotT" w:eastAsia="NewsGotT" w:hAnsi="NewsGotT"/>
                <w:b w:val="1"/>
                <w:bCs w:val="1"/>
                <w:sz w:val="20"/>
                <w:szCs w:val="20"/>
              </w:rPr>
            </w:pPr>
            <w:r w:rsidDel="00000000" w:rsidR="00000000" w:rsidRPr="00000000">
              <w:rPr>
                <w:rtl w:val="0"/>
              </w:rPr>
              <w:t xml:space="preserve">Gestión de Reserva</w:t>
            </w: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B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 </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B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0BF">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C0">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C1">
            <w:pPr>
              <w:jc w:val="center"/>
              <w:rPr>
                <w:rFonts w:ascii="NewsGotT" w:cs="NewsGotT" w:eastAsia="NewsGotT" w:hAnsi="NewsGotT"/>
                <w:b w:val="1"/>
                <w:bCs w:val="1"/>
                <w:sz w:val="20"/>
                <w:szCs w:val="20"/>
              </w:rPr>
            </w:pPr>
            <w:r w:rsidDel="00000000" w:rsidR="00000000" w:rsidRPr="00000000">
              <w:rPr>
                <w:rtl w:val="0"/>
              </w:rPr>
            </w:r>
          </w:p>
        </w:tc>
      </w:tr>
      <w:tr>
        <w:trPr>
          <w:cantSplit w:val="0"/>
          <w:trHeight w:val="375" w:hRule="atLeast"/>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C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CP-7</w:t>
            </w:r>
          </w:p>
          <w:p w:rsidR="00000000" w:rsidDel="00000000" w:rsidP="00000000" w:rsidRDefault="00000000" w:rsidRPr="00000000" w14:paraId="000000C3">
            <w:pPr>
              <w:rPr>
                <w:rFonts w:ascii="NewsGotT" w:cs="NewsGotT" w:eastAsia="NewsGotT" w:hAnsi="NewsGotT"/>
                <w:b w:val="1"/>
                <w:bCs w:val="1"/>
                <w:sz w:val="20"/>
                <w:szCs w:val="20"/>
              </w:rPr>
            </w:pPr>
            <w:r w:rsidDel="00000000" w:rsidR="00000000" w:rsidRPr="00000000">
              <w:rPr>
                <w:rtl w:val="0"/>
              </w:rPr>
              <w:t xml:space="preserve">Gestión de Tickets de Contacto</w:t>
            </w: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4">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5">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6">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7">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8">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9">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C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CB">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CC">
            <w:pPr>
              <w:jc w:val="center"/>
              <w:rPr>
                <w:rFonts w:ascii="NewsGotT" w:cs="NewsGotT" w:eastAsia="NewsGotT" w:hAnsi="NewsGotT"/>
                <w:b w:val="1"/>
                <w:bCs w:val="1"/>
                <w:sz w:val="20"/>
                <w:szCs w:val="20"/>
              </w:rPr>
            </w:pPr>
            <w:r w:rsidDel="00000000" w:rsidR="00000000" w:rsidRPr="00000000">
              <w:rPr>
                <w:rtl w:val="0"/>
              </w:rPr>
            </w:r>
          </w:p>
        </w:tc>
      </w:tr>
      <w:tr>
        <w:trPr>
          <w:cantSplit w:val="0"/>
          <w:trHeight w:val="375" w:hRule="atLeast"/>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C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CP-8</w:t>
            </w:r>
          </w:p>
          <w:p w:rsidR="00000000" w:rsidDel="00000000" w:rsidP="00000000" w:rsidRDefault="00000000" w:rsidRPr="00000000" w14:paraId="000000CE">
            <w:pPr>
              <w:jc w:val="center"/>
              <w:rPr>
                <w:rFonts w:ascii="NewsGotT" w:cs="NewsGotT" w:eastAsia="NewsGotT" w:hAnsi="NewsGotT"/>
                <w:b w:val="1"/>
                <w:bCs w:val="1"/>
                <w:sz w:val="20"/>
                <w:szCs w:val="20"/>
              </w:rPr>
            </w:pPr>
            <w:r w:rsidDel="00000000" w:rsidR="00000000" w:rsidRPr="00000000">
              <w:rPr>
                <w:rtl w:val="0"/>
              </w:rPr>
              <w:t xml:space="preserve">Gestión de Usuarios</w:t>
            </w: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CF">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D0">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D1">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D2">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D3">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D4">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D5">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D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D7">
            <w:pPr>
              <w:jc w:val="center"/>
              <w:rPr>
                <w:rFonts w:ascii="NewsGotT" w:cs="NewsGotT" w:eastAsia="NewsGotT" w:hAnsi="NewsGotT"/>
                <w:b w:val="1"/>
                <w:bCs w:val="1"/>
                <w:sz w:val="20"/>
                <w:szCs w:val="20"/>
              </w:rPr>
            </w:pPr>
            <w:r w:rsidDel="00000000" w:rsidR="00000000" w:rsidRPr="00000000">
              <w:rPr>
                <w:rtl w:val="0"/>
              </w:rPr>
            </w:r>
          </w:p>
        </w:tc>
      </w:tr>
      <w:tr>
        <w:trPr>
          <w:cantSplit w:val="0"/>
          <w:trHeight w:val="375" w:hRule="atLeast"/>
          <w:tblHeader w:val="0"/>
        </w:trPr>
        <w:tc>
          <w:tcPr>
            <w:tcBorders>
              <w:left w:color="000000" w:space="0" w:sz="8" w:val="single"/>
              <w:bottom w:color="000000" w:space="0" w:sz="8" w:val="single"/>
            </w:tcBorders>
            <w:shd w:fill="999999" w:val="clear"/>
            <w:tcMar>
              <w:top w:w="60.0" w:type="dxa"/>
              <w:left w:w="60.0" w:type="dxa"/>
              <w:bottom w:w="60.0" w:type="dxa"/>
              <w:right w:w="60.0" w:type="dxa"/>
            </w:tcMar>
            <w:vAlign w:val="top"/>
          </w:tcPr>
          <w:p w:rsidR="00000000" w:rsidDel="00000000" w:rsidP="00000000" w:rsidRDefault="00000000" w:rsidRPr="00000000" w14:paraId="000000D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CP-9</w:t>
            </w:r>
          </w:p>
          <w:p w:rsidR="00000000" w:rsidDel="00000000" w:rsidP="00000000" w:rsidRDefault="00000000" w:rsidRPr="00000000" w14:paraId="000000D9">
            <w:pPr>
              <w:rPr>
                <w:rFonts w:ascii="NewsGotT" w:cs="NewsGotT" w:eastAsia="NewsGotT" w:hAnsi="NewsGotT"/>
                <w:b w:val="1"/>
                <w:bCs w:val="1"/>
                <w:sz w:val="20"/>
                <w:szCs w:val="20"/>
              </w:rPr>
            </w:pPr>
            <w:r w:rsidDel="00000000" w:rsidR="00000000" w:rsidRPr="00000000">
              <w:rPr>
                <w:rtl w:val="0"/>
              </w:rPr>
              <w:t xml:space="preserve">Gestión de Servicios de Costura</w:t>
            </w: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DA">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DB">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DC">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DD">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DE">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tcMar>
              <w:top w:w="60.0" w:type="dxa"/>
              <w:left w:w="60.0" w:type="dxa"/>
              <w:bottom w:w="60.0" w:type="dxa"/>
              <w:right w:w="60.0" w:type="dxa"/>
            </w:tcMar>
            <w:vAlign w:val="top"/>
          </w:tcPr>
          <w:p w:rsidR="00000000" w:rsidDel="00000000" w:rsidP="00000000" w:rsidRDefault="00000000" w:rsidRPr="00000000" w14:paraId="000000DF">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E0">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E1">
            <w:pPr>
              <w:jc w:val="center"/>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E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E4">
      <w:pPr>
        <w:pStyle w:val="Heading1"/>
        <w:numPr>
          <w:ilvl w:val="0"/>
          <w:numId w:val="1"/>
        </w:numPr>
        <w:ind w:left="432" w:hanging="432"/>
        <w:rPr/>
      </w:pPr>
      <w:bookmarkStart w:colFirst="0" w:colLast="0" w:name="_w1qhqkpjelog" w:id="4"/>
      <w:bookmarkEnd w:id="4"/>
      <w:r w:rsidDel="00000000" w:rsidR="00000000" w:rsidRPr="00000000">
        <w:rPr>
          <w:rtl w:val="0"/>
        </w:rPr>
        <w:t xml:space="preserve">DEFINICIÓN DE LOS CASOS DE PRUEBAS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Los Casos de Prueba que se detallan a continuación corresponden a las pruebas automáticas (unitarias e integración) implementadas con JUnit 5, cuya evidencia de ejecución exitosa (“verde”) se obtuvo desde el Testing Tree de Visual Studio Code y la consola de Maven.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4" name=""/>
                <a:graphic>
                  <a:graphicData uri="http://schemas.microsoft.com/office/word/2010/wordprocessingShape">
                    <wps:wsp>
                      <wps:cNvSpPr/>
                      <wps:cNvPr id="5" name="Shape 5"/>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4"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744325" cy="315525"/>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2"/>
        <w:numPr>
          <w:ilvl w:val="1"/>
          <w:numId w:val="1"/>
        </w:numPr>
        <w:ind w:left="576" w:hanging="576"/>
        <w:rPr/>
      </w:pPr>
      <w:r w:rsidDel="00000000" w:rsidR="00000000" w:rsidRPr="00000000">
        <w:rPr>
          <w:rtl w:val="0"/>
        </w:rPr>
        <w:t xml:space="preserve">Evidencia de Ejecución en el IDE (Testing Tree)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La siguiente captura del Testing Tree de Visual Studio Code confirma la ejecución exitosa (en verde) de los 164 tests unitarios e integración del proyecto, distribuidos en las capas de controladores, servicios, repositorios, entidades y DTO.</w:t>
      </w:r>
    </w:p>
    <w:p w:rsidR="00000000" w:rsidDel="00000000" w:rsidP="00000000" w:rsidRDefault="00000000" w:rsidRPr="00000000" w14:paraId="000000EA">
      <w:pPr>
        <w:jc w:val="center"/>
        <w:rPr/>
      </w:pPr>
      <w:r w:rsidDel="00000000" w:rsidR="00000000" w:rsidRPr="00000000">
        <w:rPr/>
        <w:drawing>
          <wp:inline distB="0" distT="0" distL="114300" distR="114300">
            <wp:extent cx="4846320" cy="2180326"/>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46320" cy="2180326"/>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center"/>
        <w:rPr/>
      </w:pPr>
      <w:r w:rsidDel="00000000" w:rsidR="00000000" w:rsidRPr="00000000">
        <w:rPr/>
        <w:drawing>
          <wp:inline distB="0" distT="0" distL="114300" distR="114300">
            <wp:extent cx="4846320" cy="204885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46320" cy="20488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2"/>
        <w:numPr>
          <w:ilvl w:val="1"/>
          <w:numId w:val="1"/>
        </w:numPr>
        <w:ind w:left="576" w:hanging="576"/>
        <w:rPr/>
      </w:pPr>
      <w:r w:rsidDel="00000000" w:rsidR="00000000" w:rsidRPr="00000000">
        <w:rPr>
          <w:rtl w:val="0"/>
        </w:rPr>
        <w:t xml:space="preserve">Detalle de los Casos de Prueba</w:t>
      </w:r>
    </w:p>
    <w:tbl>
      <w:tblPr>
        <w:tblStyle w:val="Table5"/>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Gestión de Carrito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CP-01</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Verificar el correcto funcionamiento de las operaciones sobre el Carrito de compras en las capas de controlador, servicio, repositorio y entidad.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Entorno Maven configurado, base de datos de pruebas disponible, dependencias del módulo digitalizacion.controllers/services.impl/repositories/entities instaladas.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Ejecutar la suite de pruebas unitarias CarritoControllerTest, CarritoServiceImplTest, CarritoRepositoryTest y CarritoTest mediante 'mvn test' o el Testing Tree de VS Code.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Todas las pruebas de la suite Carrito finalizan en verde (0 fallos, 0 errores).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Suite ejecutada exitosamente: todas las pruebas en verde según Testing Tree de VS Code y consola Maven (BUILD SUCCESS, 164 pruebas totales, 0 fallos).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tbl>
      <w:tblPr>
        <w:tblStyle w:val="Table6"/>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Gestión de Item Carrito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CP-02</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Verificar el correcto funcionamiento de las operaciones sobre los Items del Carrito, incluyendo su DTO de transferencia de datos.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Entorno Maven configurado, base de datos de pruebas disponible.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Ejecutar ItemCarritoControllerTest, itemCarritoServiceImplTest, itemCarritoRepositoryTest, itemCarritoTest e itemCarritoDTOTest mediante 'mvn test' o el Testing Tree de VS Code.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Todas las pruebas de la suite ItemCarrito finalizan en verde (0 fallos, 0 errores).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Suite ejecutada exitosamente: todas las pruebas en verde según Testing Tree de VS Code y consola Maven (BUILD SUCCESS).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tbl>
      <w:tblPr>
        <w:tblStyle w:val="Table7"/>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Gestión de Pedido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CP-03</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Verificar el correcto funcionamiento de las operaciones sobre Pedidos en las capas de controlador, servicio, repositorio y entidad.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Entorno Maven configurado, base de datos de pruebas disponible.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Ejecutar PedidoControllerTest, PedidoServiceImplTest, PedidoRepositoryTest y PedidoTest mediante 'mvn test' o el Testing Tree de VS Code.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Todas las pruebas de la suite Pedido finalizan en verde (0 fallos, 0 errores).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Suite ejecutada exitosamente: todas las pruebas en verde según Testing Tree de VS Code y consola Maven (BUILD SUCCESS).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tbl>
      <w:tblPr>
        <w:tblStyle w:val="Table8"/>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Gestión de Producto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CP-04</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Verificar el correcto funcionamiento de las operaciones sobre Productos en las capas de controlador, servicio, repositorio y entidad.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Entorno Maven configurado, base de datos de pruebas disponible.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Ejecutar ProductoControllerTest, ProductoServiceImplTest, ProductoRepositoryTest y ProductoTest mediante 'mvn test' o el Testing Tree de VS Code.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Todas las pruebas de la suite Producto finalizan en verde (0 fallos, 0 errores).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Suite ejecutada exitosamente: todas las pruebas en verde según Testing Tree de VS Code y consola Maven (BUILD SUCCESS).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tbl>
      <w:tblPr>
        <w:tblStyle w:val="Table9"/>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Gestión de Reserva</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CP-05</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Verificar el correcto funcionamiento de las operaciones sobre Reservas en las capas de controlador, servicio, repositorio y entidad.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Entorno Maven configurado, base de datos de pruebas disponible.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Ejecutar ReservaControllerTest, ReservaServiceImplTest, ReservaRepositoryTest y ReservaTest mediante 'mvn test' o el Testing Tree de VS Code.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Todas las pruebas de la suite Reserva finalizan en verde (0 fallos, 0 errores).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Suite ejecutada exitosamente: todas las pruebas en verde según Testing Tree de VS Code y consola Maven (BUILD SUCCESS).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tbl>
      <w:tblPr>
        <w:tblStyle w:val="Table10"/>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Gestión de Servicio de Costura (Unitario)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CP-06</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Verificar el correcto funcionamiento de las operaciones sobre el Servicio de Costura en las capas de controlador, servicio y entidad.</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Entorno Maven configurado, base de datos de pruebas disponible.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Ejecutar ServicioCosturaControllerTest, ServicioCosturaServiceImplTest y ServicioCosturaTest mediante 'mvn test' o el Testing Tree de VS Code.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Todas las pruebas de la suite ServicioCostura finalizan en verde (0 fallos, 0 errores).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Suite ejecutada exitosamente: todas las pruebas en verde según Testing Tree de VS Code y consola Maven (BUILD SUCCESS).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tbl>
      <w:tblPr>
        <w:tblStyle w:val="Table11"/>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Gestión de Ticket de Contacto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CP-07</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Verificar el correcto funcionamiento de las operaciones sobre Tickets de Contacto en las capas de controlador, servicio y entidad.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Entorno Maven configurado, base de datos de pruebas disponible.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Ejecutar TicketContactoControllerTest, TicketContactoServiceImplTest y TicketContactoTest mediante 'mvn test' o el Testing Tree de VS Code.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Todas las pruebas de la suite TicketContacto finalizan en verde (0 fallos, 0 errores).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Suite ejecutada exitosamente: todas las pruebas en verde según Testing Tree de VS Code y consola Maven (BUILD SUCCESS).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tbl>
      <w:tblPr>
        <w:tblStyle w:val="Table12"/>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Gestión de Usuario</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CP-08</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Verificar el correcto funcionamiento de las operaciones sobre Usuarios, incluyendo sus DTOs de creación y actualización.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Entorno Maven configurado, base de datos de pruebas disponible.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Ejecutar UsuarioControllerTest, UsuarioServiceImplTest, UsuarioRepositoryTest, UsuarioTest, UsuarioDTOTest y UsuarioActualizacionDTOTest mediante 'mvn test' o el Testing Tree de VS Code.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Todas las pruebas de la suite Usuario finalizan en verde (0 fallos, 0 errores).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Suite ejecutada exitosamente: todas las pruebas en verde según Testing Tree de VS Code y consola Maven (BUILD SUCCESS).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tbl>
      <w:tblPr>
        <w:tblStyle w:val="Table13"/>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Integración Servicio de Costura</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CP-09</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Sí</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Validar de forma integrada (end-to-end) el ciclo de vida completo de un Servicio de Costura: creación, consulta por ID, listado y eliminación, contra el contexto real de Spring Boot.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Aplicación Spring Boot levantada en contexto de pruebas (ServicioCosturaIntegrationTest), base de datos de pruebas disponible.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hanging="36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Ejecutar ServicioCosturaIntegrationTest, que corre secuencialmente deberiaGuardarServicio(), deberiaObtenerServicioPorId(), deberiaListarServicios() y deberiaEliminarServicio().</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Los 4 escenarios de integración finalizan en verde, confirmando que el flujo completo del módulo es apto para despliegue.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Los 4 métodos de prueba se ejecutaron exitosamente (verde). Consola Maven confirma BUILD SUCCESS con 164 pruebas totales ejecutadas, 0 fallos y 0 errores.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2"/>
        <w:numPr>
          <w:ilvl w:val="1"/>
          <w:numId w:val="1"/>
        </w:numPr>
        <w:ind w:left="576" w:hanging="576"/>
        <w:rPr/>
      </w:pPr>
      <w:r w:rsidDel="00000000" w:rsidR="00000000" w:rsidRPr="00000000">
        <w:rPr>
          <w:rtl w:val="0"/>
        </w:rPr>
        <w:t xml:space="preserve">Reporte de Cobertura de Código (JaCoCo)</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Se ejecuta en la terminal de Visual Studio Code el comando 'mvn clean test' o 'mvn jacoco:report', que genera el reporte en target/site/jacoco/index.html. El resumen ejecutivo de cobertura por paquete es el siguiente:</w:t>
      </w:r>
    </w:p>
    <w:p w:rsidR="00000000" w:rsidDel="00000000" w:rsidP="00000000" w:rsidRDefault="00000000" w:rsidRPr="00000000" w14:paraId="00000261">
      <w:pPr>
        <w:jc w:val="center"/>
        <w:rPr/>
      </w:pPr>
      <w:r w:rsidDel="00000000" w:rsidR="00000000" w:rsidRPr="00000000">
        <w:rPr/>
        <w:drawing>
          <wp:inline distB="0" distT="0" distL="114300" distR="114300">
            <wp:extent cx="4846320" cy="1115082"/>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46320" cy="1115082"/>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A nivel de detalle, los métodos críticos del servicio de Carrito (finalizarCompra y obtenerOCrearCarritoActivo) presentan una cobertura superior al 90% de líneas de código, validando tanto los flujos correctos como el lanzamiento de excepciones de negocio:</w:t>
      </w:r>
    </w:p>
    <w:p w:rsidR="00000000" w:rsidDel="00000000" w:rsidP="00000000" w:rsidRDefault="00000000" w:rsidRPr="00000000" w14:paraId="00000263">
      <w:pPr>
        <w:jc w:val="center"/>
        <w:rPr/>
      </w:pPr>
      <w:r w:rsidDel="00000000" w:rsidR="00000000" w:rsidRPr="00000000">
        <w:rPr/>
        <w:drawing>
          <wp:inline distB="0" distT="0" distL="114300" distR="114300">
            <wp:extent cx="4846320" cy="1385320"/>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846320" cy="138532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pStyle w:val="Heading2"/>
        <w:numPr>
          <w:ilvl w:val="1"/>
          <w:numId w:val="1"/>
        </w:numPr>
        <w:ind w:left="576" w:hanging="576"/>
        <w:rPr/>
      </w:pPr>
      <w:r w:rsidDel="00000000" w:rsidR="00000000" w:rsidRPr="00000000">
        <w:rPr>
          <w:rtl w:val="0"/>
        </w:rPr>
        <w:t xml:space="preserve">Evidencia de Construcción del Proyecto (Maven Build)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La consola de comandos confirma que el proyecto compila, empaqueta y ejecuta los tests de manera limpia (mvn test / mvnw.cmd test / mvn package), con un resultado de BUILD SUCCESS y 164 pruebas ejecutadas sin fallos ni errores:</w:t>
      </w:r>
    </w:p>
    <w:p w:rsidR="00000000" w:rsidDel="00000000" w:rsidP="00000000" w:rsidRDefault="00000000" w:rsidRPr="00000000" w14:paraId="00000267">
      <w:pPr>
        <w:jc w:val="center"/>
        <w:rPr/>
      </w:pPr>
      <w:r w:rsidDel="00000000" w:rsidR="00000000" w:rsidRPr="00000000">
        <w:rPr/>
        <w:drawing>
          <wp:inline distB="0" distT="0" distL="114300" distR="114300">
            <wp:extent cx="4846320" cy="1241181"/>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46320" cy="1241181"/>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pStyle w:val="Heading1"/>
        <w:numPr>
          <w:ilvl w:val="0"/>
          <w:numId w:val="1"/>
        </w:numPr>
        <w:ind w:left="432" w:hanging="432"/>
        <w:rPr/>
      </w:pPr>
      <w:bookmarkStart w:colFirst="0" w:colLast="0" w:name="_6vwkjl57wurj" w:id="5"/>
      <w:bookmarkEnd w:id="5"/>
      <w:r w:rsidDel="00000000" w:rsidR="00000000" w:rsidRPr="00000000">
        <w:rPr>
          <w:rtl w:val="0"/>
        </w:rPr>
        <w:t xml:space="preserve">ESTRATEGIA DE EJECUCIÓN DE PRUEBAS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5" name=""/>
                <a:graphic>
                  <a:graphicData uri="http://schemas.microsoft.com/office/word/2010/wordprocessingShape">
                    <wps:wsp>
                      <wps:cNvSpPr/>
                      <wps:cNvPr id="6" name="Shape 6"/>
                      <wps:spPr>
                        <a:xfrm>
                          <a:off x="2478600" y="3627000"/>
                          <a:ext cx="5734800" cy="3060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0"/>
                                <w:vertAlign w:val="baseline"/>
                              </w:rPr>
                              <w:t xml:space="preserve">En este apartado se deberá indicar la estrategia a seguir en la ejecución de las pruebas; para ello se deberán identificar los posibles ciclos de pruebas, y los casos de pruebas que lo componen. Además, deberá indicarse el orden en el que deberán ejecutarse los casos de pruebas definidos. Para ello se propone completar una matriz como la siguiente, donde haya un inventario de los casos de prueba y de los ciclos de pruebas, de tal forma que puedan relacionarse los casos de prueba con los ciclos donde son ejecutados.</w:t>
                            </w:r>
                          </w:p>
                        </w:txbxContent>
                      </wps:txbx>
                      <wps:bodyPr anchorCtr="0" anchor="t" bIns="50750" lIns="88900" spcFirstLastPara="1" rIns="88900" wrap="square" tIns="507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147158</wp:posOffset>
                </wp:positionV>
                <wp:extent cx="5744325" cy="315525"/>
                <wp:effectExtent b="0" l="0" r="0" t="0"/>
                <wp:wrapSquare wrapText="bothSides" distB="0" distT="0" distL="114300" distR="114300"/>
                <wp:docPr id="5"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744325" cy="315525"/>
                        </a:xfrm>
                        <a:prstGeom prst="rect"/>
                        <a:ln/>
                      </pic:spPr>
                    </pic:pic>
                  </a:graphicData>
                </a:graphic>
              </wp:anchor>
            </w:drawing>
          </mc:Fallback>
        </mc:AlternateConten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Se define un único ciclo de ejecución automática para las pruebas unitarias (CP-01 a CP-08), ejecutado en cada build con 'mvn test', y un segundo ciclo para la prueba de integración (CP-09) que se ejecuta antes de cada despliegue como verificación end-to-end.</w:t>
      </w:r>
    </w:p>
    <w:p w:rsidR="00000000" w:rsidDel="00000000" w:rsidP="00000000" w:rsidRDefault="00000000" w:rsidRPr="00000000" w14:paraId="0000026F">
      <w:pPr>
        <w:rPr>
          <w:rFonts w:ascii="NewsGotT" w:cs="NewsGotT" w:eastAsia="NewsGotT" w:hAnsi="NewsGotT"/>
          <w:sz w:val="20"/>
          <w:szCs w:val="20"/>
        </w:rPr>
      </w:pPr>
      <w:r w:rsidDel="00000000" w:rsidR="00000000" w:rsidRPr="00000000">
        <w:rPr>
          <w:rtl w:val="0"/>
        </w:rPr>
      </w:r>
    </w:p>
    <w:tbl>
      <w:tblPr>
        <w:tblStyle w:val="Table14"/>
        <w:tblpPr w:leftFromText="180" w:rightFromText="180" w:topFromText="180" w:bottomFromText="180" w:vertAnchor="text" w:horzAnchor="text" w:tblpX="0" w:tblpY="0"/>
        <w:tblW w:w="9071.0" w:type="dxa"/>
        <w:jc w:val="left"/>
        <w:tblLayout w:type="fixed"/>
        <w:tblLook w:val="0000"/>
      </w:tblPr>
      <w:tblGrid>
        <w:gridCol w:w="1133"/>
        <w:gridCol w:w="1133"/>
        <w:gridCol w:w="1134"/>
        <w:gridCol w:w="1134"/>
        <w:gridCol w:w="1134"/>
        <w:gridCol w:w="1134"/>
        <w:gridCol w:w="1134"/>
        <w:gridCol w:w="1135"/>
        <w:tblGridChange w:id="0">
          <w:tblGrid>
            <w:gridCol w:w="1133"/>
            <w:gridCol w:w="1133"/>
            <w:gridCol w:w="1134"/>
            <w:gridCol w:w="1134"/>
            <w:gridCol w:w="1134"/>
            <w:gridCol w:w="1134"/>
            <w:gridCol w:w="1134"/>
            <w:gridCol w:w="1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Ciclo 1</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Ciclo 2</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7">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 </w:t>
            </w:r>
            <w:r w:rsidDel="00000000" w:rsidR="00000000" w:rsidRPr="00000000">
              <w:rPr>
                <w:rtl w:val="0"/>
              </w:rPr>
              <w:t xml:space="preserve">Gestión de Carrito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9">
            <w:pPr>
              <w:rPr>
                <w:rFonts w:ascii="NewsGotT" w:cs="NewsGotT" w:eastAsia="NewsGotT" w:hAnsi="NewsGotT"/>
                <w:sz w:val="20"/>
                <w:szCs w:val="20"/>
              </w:rPr>
            </w:pPr>
            <w:r w:rsidDel="00000000" w:rsidR="00000000" w:rsidRPr="00000000">
              <w:rPr>
                <w:rtl w:val="0"/>
              </w:rPr>
              <w:t xml:space="preserve"> Build y Pruebas Unitarias (mvn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A">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B">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C">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D">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E">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F">
            <w:pPr>
              <w:jc w:val="both"/>
              <w:rPr>
                <w:rFonts w:ascii="NewsGotT" w:cs="NewsGotT" w:eastAsia="NewsGotT" w:hAnsi="NewsGotT"/>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8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CP-2</w:t>
            </w:r>
          </w:p>
          <w:p w:rsidR="00000000" w:rsidDel="00000000" w:rsidP="00000000" w:rsidRDefault="00000000" w:rsidRPr="00000000" w14:paraId="00000281">
            <w:pPr>
              <w:jc w:val="center"/>
              <w:rPr>
                <w:rFonts w:ascii="NewsGotT" w:cs="NewsGotT" w:eastAsia="NewsGotT" w:hAnsi="NewsGotT"/>
                <w:b w:val="1"/>
                <w:bCs w:val="1"/>
                <w:sz w:val="20"/>
                <w:szCs w:val="20"/>
              </w:rPr>
            </w:pPr>
            <w:r w:rsidDel="00000000" w:rsidR="00000000" w:rsidRPr="00000000">
              <w:rPr>
                <w:b w:val="1"/>
                <w:bCs w:val="1"/>
                <w:rtl w:val="0"/>
              </w:rPr>
              <w:t xml:space="preserve">Gestión de Item Carrito</w:t>
            </w:r>
            <w:r w:rsidDel="00000000" w:rsidR="00000000" w:rsidRPr="00000000">
              <w:rPr>
                <w:rFonts w:ascii="NewsGotT" w:cs="NewsGotT" w:eastAsia="NewsGotT" w:hAnsi="NewsGotT"/>
                <w:b w:val="1"/>
                <w:b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2">
            <w:pPr>
              <w:rPr>
                <w:rFonts w:ascii="NewsGotT" w:cs="NewsGotT" w:eastAsia="NewsGotT" w:hAnsi="NewsGotT"/>
                <w:sz w:val="20"/>
                <w:szCs w:val="20"/>
              </w:rPr>
            </w:pPr>
            <w:r w:rsidDel="00000000" w:rsidR="00000000" w:rsidRPr="00000000">
              <w:rPr>
                <w:rtl w:val="0"/>
              </w:rPr>
              <w:t xml:space="preserve">Build y Pruebas Unitarias (mvn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3">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4">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5">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6">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7">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8">
            <w:pPr>
              <w:jc w:val="both"/>
              <w:rPr>
                <w:rFonts w:ascii="NewsGotT" w:cs="NewsGotT" w:eastAsia="NewsGotT" w:hAnsi="NewsGotT"/>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8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CP-3</w:t>
            </w:r>
          </w:p>
          <w:p w:rsidR="00000000" w:rsidDel="00000000" w:rsidP="00000000" w:rsidRDefault="00000000" w:rsidRPr="00000000" w14:paraId="0000028A">
            <w:pPr>
              <w:jc w:val="center"/>
              <w:rPr>
                <w:rFonts w:ascii="NewsGotT" w:cs="NewsGotT" w:eastAsia="NewsGotT" w:hAnsi="NewsGotT"/>
                <w:b w:val="1"/>
                <w:bCs w:val="1"/>
                <w:sz w:val="20"/>
                <w:szCs w:val="20"/>
              </w:rPr>
            </w:pPr>
            <w:r w:rsidDel="00000000" w:rsidR="00000000" w:rsidRPr="00000000">
              <w:rPr>
                <w:b w:val="1"/>
                <w:bCs w:val="1"/>
                <w:rtl w:val="0"/>
              </w:rPr>
              <w:t xml:space="preserve">Gestión de Pedido</w:t>
            </w:r>
            <w:r w:rsidDel="00000000" w:rsidR="00000000" w:rsidRPr="00000000">
              <w:rPr>
                <w:rFonts w:ascii="NewsGotT" w:cs="NewsGotT" w:eastAsia="NewsGotT" w:hAnsi="NewsGotT"/>
                <w:b w:val="1"/>
                <w:b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B">
            <w:pPr>
              <w:rPr>
                <w:rFonts w:ascii="NewsGotT" w:cs="NewsGotT" w:eastAsia="NewsGotT" w:hAnsi="NewsGotT"/>
                <w:sz w:val="20"/>
                <w:szCs w:val="20"/>
              </w:rPr>
            </w:pPr>
            <w:r w:rsidDel="00000000" w:rsidR="00000000" w:rsidRPr="00000000">
              <w:rPr>
                <w:rtl w:val="0"/>
              </w:rPr>
              <w:t xml:space="preserve">Build y Pruebas Unitarias (mvn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C">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D">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E">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F">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0">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1">
            <w:pPr>
              <w:jc w:val="both"/>
              <w:rPr>
                <w:rFonts w:ascii="NewsGotT" w:cs="NewsGotT" w:eastAsia="NewsGotT" w:hAnsi="NewsGotT"/>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9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CP-4</w:t>
            </w:r>
          </w:p>
          <w:p w:rsidR="00000000" w:rsidDel="00000000" w:rsidP="00000000" w:rsidRDefault="00000000" w:rsidRPr="00000000" w14:paraId="00000293">
            <w:pPr>
              <w:jc w:val="center"/>
              <w:rPr>
                <w:rFonts w:ascii="NewsGotT" w:cs="NewsGotT" w:eastAsia="NewsGotT" w:hAnsi="NewsGotT"/>
                <w:b w:val="1"/>
                <w:bCs w:val="1"/>
                <w:sz w:val="20"/>
                <w:szCs w:val="20"/>
              </w:rPr>
            </w:pPr>
            <w:r w:rsidDel="00000000" w:rsidR="00000000" w:rsidRPr="00000000">
              <w:rPr>
                <w:b w:val="1"/>
                <w:bCs w:val="1"/>
                <w:rtl w:val="0"/>
              </w:rPr>
              <w:t xml:space="preserve">Gestión de Producto</w:t>
            </w:r>
            <w:r w:rsidDel="00000000" w:rsidR="00000000" w:rsidRPr="00000000">
              <w:rPr>
                <w:rFonts w:ascii="NewsGotT" w:cs="NewsGotT" w:eastAsia="NewsGotT" w:hAnsi="NewsGotT"/>
                <w:b w:val="1"/>
                <w:b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4">
            <w:pPr>
              <w:rPr>
                <w:rFonts w:ascii="NewsGotT" w:cs="NewsGotT" w:eastAsia="NewsGotT" w:hAnsi="NewsGotT"/>
                <w:sz w:val="20"/>
                <w:szCs w:val="20"/>
              </w:rPr>
            </w:pPr>
            <w:r w:rsidDel="00000000" w:rsidR="00000000" w:rsidRPr="00000000">
              <w:rPr>
                <w:rtl w:val="0"/>
              </w:rPr>
              <w:t xml:space="preserve">Build y Pruebas Unitarias (mvn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5">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6">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7">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8">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9">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A">
            <w:pPr>
              <w:jc w:val="both"/>
              <w:rPr>
                <w:rFonts w:ascii="NewsGotT" w:cs="NewsGotT" w:eastAsia="NewsGotT" w:hAnsi="NewsGotT"/>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9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CP-5</w:t>
            </w:r>
          </w:p>
          <w:p w:rsidR="00000000" w:rsidDel="00000000" w:rsidP="00000000" w:rsidRDefault="00000000" w:rsidRPr="00000000" w14:paraId="0000029C">
            <w:pPr>
              <w:jc w:val="center"/>
              <w:rPr>
                <w:rFonts w:ascii="NewsGotT" w:cs="NewsGotT" w:eastAsia="NewsGotT" w:hAnsi="NewsGotT"/>
                <w:b w:val="1"/>
                <w:bCs w:val="1"/>
                <w:sz w:val="20"/>
                <w:szCs w:val="20"/>
              </w:rPr>
            </w:pPr>
            <w:r w:rsidDel="00000000" w:rsidR="00000000" w:rsidRPr="00000000">
              <w:rPr>
                <w:b w:val="1"/>
                <w:bCs w:val="1"/>
                <w:rtl w:val="0"/>
              </w:rPr>
              <w:t xml:space="preserve">Gestión de Reserva</w:t>
            </w:r>
            <w:r w:rsidDel="00000000" w:rsidR="00000000" w:rsidRPr="00000000">
              <w:rPr>
                <w:rFonts w:ascii="NewsGotT" w:cs="NewsGotT" w:eastAsia="NewsGotT" w:hAnsi="NewsGotT"/>
                <w:b w:val="1"/>
                <w:b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D">
            <w:pPr>
              <w:rPr>
                <w:rFonts w:ascii="NewsGotT" w:cs="NewsGotT" w:eastAsia="NewsGotT" w:hAnsi="NewsGotT"/>
                <w:sz w:val="20"/>
                <w:szCs w:val="20"/>
              </w:rPr>
            </w:pPr>
            <w:r w:rsidDel="00000000" w:rsidR="00000000" w:rsidRPr="00000000">
              <w:rPr>
                <w:rtl w:val="0"/>
              </w:rPr>
              <w:t xml:space="preserve">Build y Pruebas Unitarias (mvn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E">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F">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0">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1">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2">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3">
            <w:pPr>
              <w:jc w:val="both"/>
              <w:rPr>
                <w:rFonts w:ascii="NewsGotT" w:cs="NewsGotT" w:eastAsia="NewsGotT" w:hAnsi="NewsGotT"/>
                <w:sz w:val="20"/>
                <w:szCs w:val="20"/>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A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CP-6</w:t>
            </w:r>
          </w:p>
          <w:p w:rsidR="00000000" w:rsidDel="00000000" w:rsidP="00000000" w:rsidRDefault="00000000" w:rsidRPr="00000000" w14:paraId="000002A5">
            <w:pPr>
              <w:jc w:val="center"/>
              <w:rPr>
                <w:rFonts w:ascii="NewsGotT" w:cs="NewsGotT" w:eastAsia="NewsGotT" w:hAnsi="NewsGotT"/>
                <w:b w:val="1"/>
                <w:bCs w:val="1"/>
                <w:sz w:val="20"/>
                <w:szCs w:val="20"/>
              </w:rPr>
            </w:pPr>
            <w:r w:rsidDel="00000000" w:rsidR="00000000" w:rsidRPr="00000000">
              <w:rPr>
                <w:b w:val="1"/>
                <w:bCs w:val="1"/>
                <w:rtl w:val="0"/>
              </w:rPr>
              <w:t xml:space="preserve">Gestión de Servicio de Costura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6">
            <w:pPr>
              <w:rPr>
                <w:rFonts w:ascii="NewsGotT" w:cs="NewsGotT" w:eastAsia="NewsGotT" w:hAnsi="NewsGotT"/>
                <w:sz w:val="20"/>
                <w:szCs w:val="20"/>
              </w:rPr>
            </w:pPr>
            <w:r w:rsidDel="00000000" w:rsidR="00000000" w:rsidRPr="00000000">
              <w:rPr>
                <w:rtl w:val="0"/>
              </w:rPr>
              <w:t xml:space="preserve">Build y Pruebas Unitarias (mvn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7">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8">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9">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A">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B">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C">
            <w:pPr>
              <w:jc w:val="both"/>
              <w:rPr>
                <w:rFonts w:ascii="NewsGotT" w:cs="NewsGotT" w:eastAsia="NewsGotT" w:hAnsi="NewsGotT"/>
                <w:sz w:val="20"/>
                <w:szCs w:val="20"/>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A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CP-7</w:t>
            </w:r>
          </w:p>
          <w:p w:rsidR="00000000" w:rsidDel="00000000" w:rsidP="00000000" w:rsidRDefault="00000000" w:rsidRPr="00000000" w14:paraId="000002AE">
            <w:pPr>
              <w:jc w:val="center"/>
              <w:rPr>
                <w:rFonts w:ascii="NewsGotT" w:cs="NewsGotT" w:eastAsia="NewsGotT" w:hAnsi="NewsGotT"/>
                <w:b w:val="1"/>
                <w:bCs w:val="1"/>
                <w:sz w:val="20"/>
                <w:szCs w:val="20"/>
              </w:rPr>
            </w:pPr>
            <w:r w:rsidDel="00000000" w:rsidR="00000000" w:rsidRPr="00000000">
              <w:rPr>
                <w:b w:val="1"/>
                <w:bCs w:val="1"/>
                <w:rtl w:val="0"/>
              </w:rPr>
              <w:t xml:space="preserve">Gestión de Ticket de Contacto</w:t>
            </w:r>
            <w:r w:rsidDel="00000000" w:rsidR="00000000" w:rsidRPr="00000000">
              <w:rPr>
                <w:rFonts w:ascii="NewsGotT" w:cs="NewsGotT" w:eastAsia="NewsGotT" w:hAnsi="NewsGotT"/>
                <w:b w:val="1"/>
                <w:b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F">
            <w:pPr>
              <w:rPr/>
            </w:pPr>
            <w:r w:rsidDel="00000000" w:rsidR="00000000" w:rsidRPr="00000000">
              <w:rPr>
                <w:rtl w:val="0"/>
              </w:rPr>
              <w:t xml:space="preserve">Build y Pruebas Unitarias (mvn test)</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0">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1">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2">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3">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4">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5">
            <w:pPr>
              <w:jc w:val="both"/>
              <w:rPr>
                <w:rFonts w:ascii="NewsGotT" w:cs="NewsGotT" w:eastAsia="NewsGotT" w:hAnsi="NewsGotT"/>
                <w:sz w:val="20"/>
                <w:szCs w:val="20"/>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B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CP-8</w:t>
            </w:r>
          </w:p>
          <w:p w:rsidR="00000000" w:rsidDel="00000000" w:rsidP="00000000" w:rsidRDefault="00000000" w:rsidRPr="00000000" w14:paraId="000002B7">
            <w:pPr>
              <w:jc w:val="center"/>
              <w:rPr>
                <w:rFonts w:ascii="NewsGotT" w:cs="NewsGotT" w:eastAsia="NewsGotT" w:hAnsi="NewsGotT"/>
                <w:b w:val="1"/>
                <w:bCs w:val="1"/>
                <w:sz w:val="20"/>
                <w:szCs w:val="20"/>
              </w:rPr>
            </w:pPr>
            <w:r w:rsidDel="00000000" w:rsidR="00000000" w:rsidRPr="00000000">
              <w:rPr>
                <w:b w:val="1"/>
                <w:bCs w:val="1"/>
                <w:rtl w:val="0"/>
              </w:rPr>
              <w:t xml:space="preserve">Gestión de Usuario</w:t>
            </w:r>
            <w:r w:rsidDel="00000000" w:rsidR="00000000" w:rsidRPr="00000000">
              <w:rPr>
                <w:rFonts w:ascii="NewsGotT" w:cs="NewsGotT" w:eastAsia="NewsGotT" w:hAnsi="NewsGotT"/>
                <w:b w:val="1"/>
                <w:bCs w:val="1"/>
                <w:sz w:val="20"/>
                <w:szCs w:val="20"/>
                <w:rtl w:val="0"/>
              </w:rPr>
              <w:t xml:space="preserve"> </w:t>
            </w:r>
          </w:p>
          <w:p w:rsidR="00000000" w:rsidDel="00000000" w:rsidP="00000000" w:rsidRDefault="00000000" w:rsidRPr="00000000" w14:paraId="000002B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A">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B">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C">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D">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E">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F">
            <w:pPr>
              <w:jc w:val="both"/>
              <w:rPr>
                <w:rFonts w:ascii="NewsGotT" w:cs="NewsGotT" w:eastAsia="NewsGotT" w:hAnsi="NewsGotT"/>
                <w:sz w:val="20"/>
                <w:szCs w:val="20"/>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C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CP-9</w:t>
            </w:r>
          </w:p>
          <w:p w:rsidR="00000000" w:rsidDel="00000000" w:rsidP="00000000" w:rsidRDefault="00000000" w:rsidRPr="00000000" w14:paraId="000002C1">
            <w:pPr>
              <w:jc w:val="center"/>
              <w:rPr>
                <w:rFonts w:ascii="NewsGotT" w:cs="NewsGotT" w:eastAsia="NewsGotT" w:hAnsi="NewsGotT"/>
                <w:b w:val="1"/>
                <w:bCs w:val="1"/>
                <w:sz w:val="20"/>
                <w:szCs w:val="20"/>
              </w:rPr>
            </w:pPr>
            <w:r w:rsidDel="00000000" w:rsidR="00000000" w:rsidRPr="00000000">
              <w:rPr>
                <w:b w:val="1"/>
                <w:bCs w:val="1"/>
                <w:rtl w:val="0"/>
              </w:rPr>
              <w:t xml:space="preserve">Integración Servicio de Costura</w:t>
            </w:r>
            <w:r w:rsidDel="00000000" w:rsidR="00000000" w:rsidRPr="00000000">
              <w:rPr>
                <w:rFonts w:ascii="NewsGotT" w:cs="NewsGotT" w:eastAsia="NewsGotT" w:hAnsi="NewsGotT"/>
                <w:b w:val="1"/>
                <w:b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2">
            <w:pPr>
              <w:rPr/>
            </w:pPr>
            <w:r w:rsidDel="00000000" w:rsidR="00000000" w:rsidRPr="00000000">
              <w:rPr>
                <w:rtl w:val="0"/>
              </w:rPr>
              <w:t xml:space="preserve">Build y Pruebas Unitarias (mvn test)</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3">
            <w:pPr>
              <w:rPr>
                <w:rFonts w:ascii="NewsGotT" w:cs="NewsGotT" w:eastAsia="NewsGotT" w:hAnsi="NewsGotT"/>
                <w:sz w:val="20"/>
                <w:szCs w:val="20"/>
              </w:rPr>
            </w:pPr>
            <w:r w:rsidDel="00000000" w:rsidR="00000000" w:rsidRPr="00000000">
              <w:rPr>
                <w:rtl w:val="0"/>
              </w:rPr>
              <w:t xml:space="preserve">Ciclo 2 - Pruebas de Integración (pre-despliegue)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4">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5">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6">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7">
            <w:pPr>
              <w:jc w:val="both"/>
              <w:rPr>
                <w:rFonts w:ascii="NewsGotT" w:cs="NewsGotT" w:eastAsia="NewsGotT" w:hAnsi="NewsGotT"/>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8">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A">
      <w:pPr>
        <w:pStyle w:val="Heading1"/>
        <w:numPr>
          <w:ilvl w:val="0"/>
          <w:numId w:val="1"/>
        </w:numPr>
        <w:ind w:left="432" w:hanging="432"/>
        <w:rPr/>
      </w:pPr>
      <w:bookmarkStart w:colFirst="0" w:colLast="0" w:name="_7300506p2kgo" w:id="6"/>
      <w:bookmarkEnd w:id="6"/>
      <w:r w:rsidDel="00000000" w:rsidR="00000000" w:rsidRPr="00000000">
        <w:rPr>
          <w:rtl w:val="0"/>
        </w:rPr>
        <w:t xml:space="preserve">ANEXOS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Como anexo a este plan se adjunta el documento “Evidencia de Pruebas Automatizadas y Cobertura de Código”, que contiene las capturas originales del Testing Tree de VS Code, el reporte HTML de JaCoCo y la consola de ejecución de Maven utilizadas como base para completar este plan.</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2CD">
      <w:pPr>
        <w:jc w:val="center"/>
        <w:rPr/>
      </w:pPr>
      <w:r w:rsidDel="00000000" w:rsidR="00000000" w:rsidRPr="00000000">
        <w:rPr/>
        <w:drawing>
          <wp:inline distB="0" distT="0" distL="114300" distR="114300">
            <wp:extent cx="4846320" cy="1115082"/>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46320" cy="1115082"/>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jc w:val="center"/>
        <w:rPr/>
      </w:pPr>
      <w:r w:rsidDel="00000000" w:rsidR="00000000" w:rsidRPr="00000000">
        <w:rPr/>
        <w:drawing>
          <wp:inline distB="0" distT="0" distL="114300" distR="114300">
            <wp:extent cx="4846320" cy="138532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846320" cy="138532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drawing>
          <wp:inline distB="0" distT="0" distL="114300" distR="114300">
            <wp:extent cx="4846320" cy="1241181"/>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46320" cy="1241181"/>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Style w:val="Heading1"/>
        <w:numPr>
          <w:ilvl w:val="0"/>
          <w:numId w:val="1"/>
        </w:numPr>
        <w:ind w:left="432" w:hanging="432"/>
        <w:rPr/>
      </w:pPr>
      <w:bookmarkStart w:colFirst="0" w:colLast="0" w:name="_nqy7l1ftg7x5" w:id="7"/>
      <w:bookmarkEnd w:id="7"/>
      <w:r w:rsidDel="00000000" w:rsidR="00000000" w:rsidRPr="00000000">
        <w:rPr>
          <w:rtl w:val="0"/>
        </w:rPr>
        <w:t xml:space="preserve">GLOSARIO</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-9081</wp:posOffset>
                </wp:positionH>
                <wp:positionV relativeFrom="paragraph">
                  <wp:posOffset>184958</wp:posOffset>
                </wp:positionV>
                <wp:extent cx="5778524" cy="404445"/>
                <wp:effectExtent b="0" l="0" r="0" t="0"/>
                <wp:wrapSquare wrapText="bothSides" distB="0" distT="0" distL="114300" distR="114300"/>
                <wp:docPr id="2" name=""/>
                <a:graphic>
                  <a:graphicData uri="http://schemas.microsoft.com/office/word/2010/wordprocessingShape">
                    <wps:wsp>
                      <wps:cNvSpPr/>
                      <wps:cNvPr id="3" name="Shape 3"/>
                      <wps:spPr>
                        <a:xfrm>
                          <a:off x="2461501" y="3582540"/>
                          <a:ext cx="5768999" cy="39492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la definición de todos los términos utilizados en el presente documento.</w:t>
                            </w:r>
                          </w:p>
                        </w:txbxContent>
                      </wps:txbx>
                      <wps:bodyPr anchorCtr="0" anchor="t" bIns="48950" lIns="94675" spcFirstLastPara="1" rIns="94675" wrap="square" tIns="489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-9081</wp:posOffset>
                </wp:positionH>
                <wp:positionV relativeFrom="paragraph">
                  <wp:posOffset>184958</wp:posOffset>
                </wp:positionV>
                <wp:extent cx="5778524" cy="404445"/>
                <wp:effectExtent b="0" l="0" r="0" t="0"/>
                <wp:wrapSquare wrapText="bothSides" distB="0" distT="0" distL="114300" distR="114300"/>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778524" cy="404445"/>
                        </a:xfrm>
                        <a:prstGeom prst="rect"/>
                        <a:ln/>
                      </pic:spPr>
                    </pic:pic>
                  </a:graphicData>
                </a:graphic>
              </wp:anchor>
            </w:drawing>
          </mc:Fallback>
        </mc:AlternateContent>
      </w:r>
    </w:p>
    <w:tbl>
      <w:tblPr>
        <w:tblStyle w:val="Table15"/>
        <w:tblW w:w="9051.0" w:type="dxa"/>
        <w:jc w:val="left"/>
        <w:tblInd w:w="15.0" w:type="dxa"/>
        <w:tblLayout w:type="fixed"/>
        <w:tblLook w:val="0000"/>
      </w:tblPr>
      <w:tblGrid>
        <w:gridCol w:w="3127"/>
        <w:gridCol w:w="5924"/>
        <w:tblGridChange w:id="0">
          <w:tblGrid>
            <w:gridCol w:w="3127"/>
            <w:gridCol w:w="5924"/>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510" w:hRule="atLeast"/>
          <w:tblHeader w:val="0"/>
        </w:trPr>
        <w:tc>
          <w:tcPr>
            <w:tcBorders>
              <w:left w:color="c0c0c0" w:space="0" w:sz="4" w:val="single"/>
              <w:bottom w:color="c0c0c0" w:space="0" w:sz="4" w:val="single"/>
            </w:tcBorders>
            <w:tcMar>
              <w:top w:w="0.0" w:type="dxa"/>
              <w:left w:w="70.0" w:type="dxa"/>
              <w:bottom w:w="0.0" w:type="dxa"/>
              <w:right w:w="70.0" w:type="dxa"/>
            </w:tcMar>
          </w:tcPr>
          <w:p w:rsidR="00000000" w:rsidDel="00000000" w:rsidP="00000000" w:rsidRDefault="00000000" w:rsidRPr="00000000" w14:paraId="000002D4">
            <w:pPr>
              <w:rPr/>
            </w:pPr>
            <w:r w:rsidDel="00000000" w:rsidR="00000000" w:rsidRPr="00000000">
              <w:rPr>
                <w:rtl w:val="0"/>
              </w:rPr>
              <w:t xml:space="preserve">JUnit 5</w:t>
            </w:r>
          </w:p>
        </w:tc>
        <w:tc>
          <w:tcPr>
            <w:tcBorders>
              <w:left w:color="c0c0c0" w:space="0" w:sz="4" w:val="single"/>
              <w:bottom w:color="c0c0c0" w:space="0" w:sz="4" w:val="single"/>
              <w:right w:color="c0c0c0" w:space="0" w:sz="4" w:val="single"/>
            </w:tcBorders>
            <w:tcMar>
              <w:top w:w="0.0" w:type="dxa"/>
              <w:left w:w="70.0" w:type="dxa"/>
              <w:bottom w:w="0.0" w:type="dxa"/>
              <w:right w:w="70.0" w:type="dxa"/>
            </w:tcMar>
          </w:tcPr>
          <w:p w:rsidR="00000000" w:rsidDel="00000000" w:rsidP="00000000" w:rsidRDefault="00000000" w:rsidRPr="00000000" w14:paraId="000002D5">
            <w:pPr>
              <w:rPr/>
            </w:pPr>
            <w:r w:rsidDel="00000000" w:rsidR="00000000" w:rsidRPr="00000000">
              <w:rPr>
                <w:rtl w:val="0"/>
              </w:rPr>
              <w:t xml:space="preserve">Framework utilizado para la implementación y ejecución de las pruebas unitarias e integración del proyecto.</w:t>
            </w:r>
          </w:p>
        </w:tc>
      </w:tr>
      <w:tr>
        <w:trPr>
          <w:cantSplit w:val="0"/>
          <w:trHeight w:val="510" w:hRule="atLeast"/>
          <w:tblHeader w:val="0"/>
        </w:trPr>
        <w:tc>
          <w:tcPr>
            <w:tcBorders>
              <w:left w:color="c0c0c0" w:space="0" w:sz="4" w:val="single"/>
              <w:bottom w:color="c0c0c0" w:space="0" w:sz="4" w:val="single"/>
            </w:tcBorders>
            <w:tcMar>
              <w:top w:w="0.0" w:type="dxa"/>
              <w:left w:w="70.0" w:type="dxa"/>
              <w:bottom w:w="0.0" w:type="dxa"/>
              <w:right w:w="70.0" w:type="dxa"/>
            </w:tcMar>
          </w:tcPr>
          <w:p w:rsidR="00000000" w:rsidDel="00000000" w:rsidP="00000000" w:rsidRDefault="00000000" w:rsidRPr="00000000" w14:paraId="000002D6">
            <w:pPr>
              <w:rPr/>
            </w:pPr>
            <w:r w:rsidDel="00000000" w:rsidR="00000000" w:rsidRPr="00000000">
              <w:rPr>
                <w:rtl w:val="0"/>
              </w:rPr>
              <w:t xml:space="preserve">JaCoCo</w:t>
            </w:r>
          </w:p>
        </w:tc>
        <w:tc>
          <w:tcPr>
            <w:tcBorders>
              <w:left w:color="c0c0c0" w:space="0" w:sz="4" w:val="single"/>
              <w:bottom w:color="c0c0c0" w:space="0" w:sz="4" w:val="single"/>
              <w:right w:color="c0c0c0" w:space="0" w:sz="4" w:val="single"/>
            </w:tcBorders>
            <w:tcMar>
              <w:top w:w="0.0" w:type="dxa"/>
              <w:left w:w="70.0" w:type="dxa"/>
              <w:bottom w:w="0.0" w:type="dxa"/>
              <w:right w:w="70.0" w:type="dxa"/>
            </w:tcMar>
          </w:tcPr>
          <w:p w:rsidR="00000000" w:rsidDel="00000000" w:rsidP="00000000" w:rsidRDefault="00000000" w:rsidRPr="00000000" w14:paraId="000002D7">
            <w:pPr>
              <w:rPr/>
            </w:pPr>
            <w:r w:rsidDel="00000000" w:rsidR="00000000" w:rsidRPr="00000000">
              <w:rPr>
                <w:rtl w:val="0"/>
              </w:rPr>
              <w:t xml:space="preserve">Java Code Coverage, herramienta que mide el porcentaje de líneas y ramas de código cubiertas por las pruebas.</w:t>
            </w:r>
          </w:p>
        </w:tc>
      </w:tr>
      <w:tr>
        <w:trPr>
          <w:cantSplit w:val="0"/>
          <w:trHeight w:val="510" w:hRule="atLeast"/>
          <w:tblHeader w:val="0"/>
        </w:trPr>
        <w:tc>
          <w:tcPr>
            <w:tcBorders>
              <w:left w:color="c0c0c0" w:space="0" w:sz="4" w:val="single"/>
              <w:bottom w:color="c0c0c0" w:space="0" w:sz="4" w:val="single"/>
            </w:tcBorders>
            <w:tcMar>
              <w:top w:w="0.0" w:type="dxa"/>
              <w:left w:w="70.0" w:type="dxa"/>
              <w:bottom w:w="0.0" w:type="dxa"/>
              <w:right w:w="70.0" w:type="dxa"/>
            </w:tcMar>
          </w:tcPr>
          <w:p w:rsidR="00000000" w:rsidDel="00000000" w:rsidP="00000000" w:rsidRDefault="00000000" w:rsidRPr="00000000" w14:paraId="000002D8">
            <w:pPr>
              <w:rPr/>
            </w:pPr>
            <w:r w:rsidDel="00000000" w:rsidR="00000000" w:rsidRPr="00000000">
              <w:rPr>
                <w:rtl w:val="0"/>
              </w:rPr>
              <w:t xml:space="preserve">Maven Build</w:t>
            </w:r>
          </w:p>
        </w:tc>
        <w:tc>
          <w:tcPr>
            <w:tcBorders>
              <w:left w:color="c0c0c0" w:space="0" w:sz="4" w:val="single"/>
              <w:bottom w:color="c0c0c0" w:space="0" w:sz="4" w:val="single"/>
              <w:right w:color="c0c0c0" w:space="0" w:sz="4" w:val="single"/>
            </w:tcBorders>
            <w:tcMar>
              <w:top w:w="0.0" w:type="dxa"/>
              <w:left w:w="70.0" w:type="dxa"/>
              <w:bottom w:w="0.0" w:type="dxa"/>
              <w:right w:w="70.0" w:type="dxa"/>
            </w:tcMar>
          </w:tcPr>
          <w:p w:rsidR="00000000" w:rsidDel="00000000" w:rsidP="00000000" w:rsidRDefault="00000000" w:rsidRPr="00000000" w14:paraId="000002D9">
            <w:pPr>
              <w:rPr/>
            </w:pPr>
            <w:r w:rsidDel="00000000" w:rsidR="00000000" w:rsidRPr="00000000">
              <w:rPr>
                <w:rtl w:val="0"/>
              </w:rPr>
              <w:t xml:space="preserve">Proceso de compilación, empaquetado y ejecución de pruebas del proyecto mediante Apache Maven (mvn test / mvn package).</w:t>
            </w:r>
          </w:p>
        </w:tc>
      </w:tr>
    </w:tbl>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bookmarkStart w:colFirst="0" w:colLast="0" w:name="_4ofld9y7nbd7" w:id="8"/>
      <w:bookmarkEnd w:id="8"/>
      <w:r w:rsidDel="00000000" w:rsidR="00000000" w:rsidRPr="00000000">
        <w:rPr>
          <w:rtl w:val="0"/>
        </w:rPr>
      </w:r>
    </w:p>
    <w:sectPr>
      <w:headerReference r:id="rId14" w:type="default"/>
      <w:footerReference r:id="rId15"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4016374</wp:posOffset>
          </wp:positionH>
          <wp:positionV relativeFrom="paragraph">
            <wp:posOffset>-104774</wp:posOffset>
          </wp:positionV>
          <wp:extent cx="1743710" cy="396240"/>
          <wp:effectExtent b="0" l="0" r="0" t="0"/>
          <wp:wrapSquare wrapText="bothSides" distB="0" distT="0" distL="114300" distR="114300"/>
          <wp:docPr descr="C:\Users\murzuaf\OneDrive - Fundacion Instituto Profesional Duoc UC\Imágenes\Logos_Maleta_2022\LOGO_Letras\LOGO_MD_LETRAS.png" id="16" name="image2.png"/>
          <a:graphic>
            <a:graphicData uri="http://schemas.openxmlformats.org/drawingml/2006/picture">
              <pic:pic>
                <pic:nvPicPr>
                  <pic:cNvPr descr="C:\Users\murzuaf\OneDrive - Fundacion Instituto Profesional Duoc UC\Imágenes\Logos_Maleta_2022\LOGO_Letras\LOGO_MD_LETRAS.png" id="0" name="image2.png"/>
                  <pic:cNvPicPr preferRelativeResize="0"/>
                </pic:nvPicPr>
                <pic:blipFill>
                  <a:blip r:embed="rId1"/>
                  <a:srcRect b="0" l="0" r="0" t="0"/>
                  <a:stretch>
                    <a:fillRect/>
                  </a:stretch>
                </pic:blipFill>
                <pic:spPr>
                  <a:xfrm>
                    <a:off x="0" y="0"/>
                    <a:ext cx="1743710" cy="3962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0"/>
        <w:szCs w:val="10"/>
        <w:u w:val="none"/>
        <w:shd w:fill="auto" w:val="clear"/>
        <w:vertAlign w:val="baseline"/>
      </w:rPr>
      <w:drawing>
        <wp:inline distB="0" distT="0" distL="0" distR="0">
          <wp:extent cx="1759247" cy="399706"/>
          <wp:effectExtent b="0" l="0" r="0" t="0"/>
          <wp:docPr descr="C:\Users\murzuaf\OneDrive - Fundacion Instituto Profesional Duoc UC\Imágenes\Logos_Maleta_2022\LOGO_Letras\LOGO_MD_LETRAS.png" id="15" name="image2.png"/>
          <a:graphic>
            <a:graphicData uri="http://schemas.openxmlformats.org/drawingml/2006/picture">
              <pic:pic>
                <pic:nvPicPr>
                  <pic:cNvPr descr="C:\Users\murzuaf\OneDrive - Fundacion Instituto Profesional Duoc UC\Imágenes\Logos_Maleta_2022\LOGO_Letras\LOGO_MD_LETRAS.png" id="0" name="image2.png"/>
                  <pic:cNvPicPr preferRelativeResize="0"/>
                </pic:nvPicPr>
                <pic:blipFill>
                  <a:blip r:embed="rId1"/>
                  <a:srcRect b="0" l="0" r="0" t="0"/>
                  <a:stretch>
                    <a:fillRect/>
                  </a:stretch>
                </pic:blipFill>
                <pic:spPr>
                  <a:xfrm>
                    <a:off x="0" y="0"/>
                    <a:ext cx="1759247" cy="399706"/>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