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68010" w14:textId="77777777" w:rsidR="00E064D5" w:rsidRPr="00E02A7D" w:rsidRDefault="00000000">
      <w:pPr>
        <w:pStyle w:val="Ttulo"/>
        <w:rPr>
          <w:lang w:val="es-CO"/>
        </w:rPr>
      </w:pPr>
      <w:r w:rsidRPr="00E02A7D">
        <w:rPr>
          <w:lang w:val="es-CO"/>
        </w:rPr>
        <w:t>Construcción de la plataforma de evaluaciones técnicas</w:t>
      </w:r>
    </w:p>
    <w:p w14:paraId="132B8CEE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plataforma permite crear, asignar y resolver evaluaciones técnicas de programación. Su construcción se centró en controlar el acceso de cada candidato, evaluar código de forma segura y conservar resultados verificables.</w:t>
      </w:r>
    </w:p>
    <w:p w14:paraId="08CA32E6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t>1 Entendimiento del problema</w:t>
      </w:r>
    </w:p>
    <w:p w14:paraId="500F4A04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plataforma debía permitir administrar pruebas técnicas de programación y resolverlas en un entorno controlado. El administrador prepara y asigna retos; el candidato accede solo a los que tiene disponibles, los resuelve y consulta su resultado.</w:t>
      </w:r>
    </w:p>
    <w:p w14:paraId="75975896" w14:textId="77777777" w:rsidR="00E064D5" w:rsidRDefault="00000000">
      <w:pPr>
        <w:pStyle w:val="Ttulo2"/>
        <w:spacing w:before="140" w:after="100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guiaron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etapa</w:t>
      </w:r>
    </w:p>
    <w:p w14:paraId="4A2E6A3A" w14:textId="6DCC7F93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Se separa</w:t>
      </w:r>
      <w:r w:rsidR="00E02A7D">
        <w:rPr>
          <w:lang w:val="es-CO"/>
        </w:rPr>
        <w:t>n</w:t>
      </w:r>
      <w:r w:rsidRPr="00E02A7D">
        <w:rPr>
          <w:lang w:val="es-CO"/>
        </w:rPr>
        <w:t xml:space="preserve"> los roles de administrador y candidato para que cada persona vea únicamente las acciones que necesita.</w:t>
      </w:r>
    </w:p>
    <w:p w14:paraId="71AE16F2" w14:textId="469C38FB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Se incluy</w:t>
      </w:r>
      <w:r w:rsidR="00E02A7D">
        <w:rPr>
          <w:lang w:val="es-CO"/>
        </w:rPr>
        <w:t>en</w:t>
      </w:r>
      <w:r w:rsidRPr="00E02A7D">
        <w:rPr>
          <w:lang w:val="es-CO"/>
        </w:rPr>
        <w:t xml:space="preserve"> la asignación con fechas de disponibilidad para controlar quién puede presentar cada evaluación y cuándo.</w:t>
      </w:r>
    </w:p>
    <w:p w14:paraId="3EB346FD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Se planteó la evaluación como un proceso de preguntas, intentos, envíos y resultados para conservar evidencia del recorrido.</w:t>
      </w:r>
    </w:p>
    <w:p w14:paraId="586F535D" w14:textId="6851DABC" w:rsidR="00E064D5" w:rsidRPr="000F782F" w:rsidRDefault="000F782F" w:rsidP="00E02A7D">
      <w:pPr>
        <w:jc w:val="center"/>
        <w:rPr>
          <w:lang w:val="es-CO"/>
        </w:rPr>
        <w:sectPr w:rsidR="00E064D5" w:rsidRPr="000F782F" w:rsidSect="000F782F">
          <w:pgSz w:w="15840" w:h="12240" w:orient="landscape"/>
          <w:pgMar w:top="1181" w:right="893" w:bottom="1181" w:left="893" w:header="720" w:footer="720" w:gutter="0"/>
          <w:cols w:space="720"/>
          <w:docGrid w:linePitch="360"/>
        </w:sectPr>
      </w:pPr>
      <w:r>
        <w:rPr>
          <w:lang w:val="es-CO"/>
        </w:rPr>
        <w:br/>
      </w:r>
      <w:r>
        <w:rPr>
          <w:lang w:val="es-CO"/>
        </w:rPr>
        <w:br/>
      </w:r>
      <w:r w:rsidRPr="000F782F">
        <w:rPr>
          <w:lang w:val="es-CO"/>
        </w:rPr>
        <w:drawing>
          <wp:inline distT="0" distB="0" distL="0" distR="0" wp14:anchorId="27415EF3" wp14:editId="32F945FA">
            <wp:extent cx="8679435" cy="2445250"/>
            <wp:effectExtent l="0" t="0" r="0" b="6350"/>
            <wp:docPr id="1021340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0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6146" cy="24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0A2D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2 La base de datos como punto de partida</w:t>
      </w:r>
    </w:p>
    <w:p w14:paraId="7E392FB1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 xml:space="preserve">Antes de construir pantallas y </w:t>
      </w:r>
      <w:proofErr w:type="spellStart"/>
      <w:r w:rsidRPr="00E02A7D">
        <w:rPr>
          <w:lang w:val="es-CO"/>
        </w:rPr>
        <w:t>endpoints</w:t>
      </w:r>
      <w:proofErr w:type="spellEnd"/>
      <w:r w:rsidRPr="00E02A7D">
        <w:rPr>
          <w:lang w:val="es-CO"/>
        </w:rPr>
        <w:t>, se definió qué información debía persistir y cómo se relacionaría. El modelo permite conservar la configuración de la evaluación, la asignación del candidato, el intento realizado y la evidencia de cada ejecución.</w:t>
      </w:r>
    </w:p>
    <w:p w14:paraId="72E7A736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3C06C3DE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Las entidades se separaron para mantener trazabilidad entre evaluación, pregunta, caso de prueba, envío y resultado.</w:t>
      </w:r>
    </w:p>
    <w:p w14:paraId="6A950239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Los casos ocultos permiten validar soluciones sin revelar la lógica completa de evaluación.</w:t>
      </w:r>
    </w:p>
    <w:p w14:paraId="71833818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Las relaciones y reglas únicas reducen duplicados y protegen la consistencia de posiciones, asignaciones y resultados.</w:t>
      </w:r>
    </w:p>
    <w:p w14:paraId="1FA7E95A" w14:textId="54F40F0C" w:rsidR="00E064D5" w:rsidRPr="00E02A7D" w:rsidRDefault="0053032A">
      <w:pPr>
        <w:rPr>
          <w:lang w:val="es-CO"/>
        </w:rPr>
        <w:sectPr w:rsidR="00E064D5" w:rsidRPr="00E02A7D">
          <w:pgSz w:w="15840" w:h="12240" w:orient="landscape"/>
          <w:pgMar w:top="893" w:right="1181" w:bottom="893" w:left="1181" w:header="720" w:footer="720" w:gutter="0"/>
          <w:cols w:space="720"/>
          <w:docGrid w:linePitch="360"/>
        </w:sectPr>
      </w:pPr>
      <w:r>
        <w:rPr>
          <w:lang w:val="es-CO"/>
        </w:rPr>
        <w:br/>
      </w:r>
      <w:r w:rsidRPr="0053032A">
        <w:rPr>
          <w:lang w:val="es-CO"/>
        </w:rPr>
        <w:drawing>
          <wp:inline distT="0" distB="0" distL="0" distR="0" wp14:anchorId="31F22543" wp14:editId="00FBB108">
            <wp:extent cx="8558530" cy="3811270"/>
            <wp:effectExtent l="0" t="0" r="1270" b="0"/>
            <wp:docPr id="1143076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585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DB7" w14:textId="074E6306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3 Arquitectura de la solución</w:t>
      </w:r>
    </w:p>
    <w:p w14:paraId="00D97BEB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solución se construyó como un monolito modular: una aplicación web para los usuarios, una API que concentra las reglas del negocio, una base de datos relacional y un servicio externo que ejecuta el código de forma aislada.</w:t>
      </w:r>
    </w:p>
    <w:p w14:paraId="32738FF5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16667C94" w14:textId="77777777" w:rsidR="00E064D5" w:rsidRPr="00E02A7D" w:rsidRDefault="00000000">
      <w:pPr>
        <w:pStyle w:val="Listaconvietas"/>
        <w:spacing w:after="40"/>
        <w:rPr>
          <w:lang w:val="es-CO"/>
        </w:rPr>
      </w:pPr>
      <w:proofErr w:type="spellStart"/>
      <w:r w:rsidRPr="00E02A7D">
        <w:rPr>
          <w:lang w:val="es-CO"/>
        </w:rPr>
        <w:t>React</w:t>
      </w:r>
      <w:proofErr w:type="spellEnd"/>
      <w:r w:rsidRPr="00E02A7D">
        <w:rPr>
          <w:lang w:val="es-CO"/>
        </w:rPr>
        <w:t xml:space="preserve"> y Vite permiten una interfaz rápida y separada para la experiencia de candidato y administración.</w:t>
      </w:r>
    </w:p>
    <w:p w14:paraId="74C5FF2F" w14:textId="77777777" w:rsidR="00E064D5" w:rsidRPr="00E02A7D" w:rsidRDefault="00000000">
      <w:pPr>
        <w:pStyle w:val="Listaconvietas"/>
        <w:spacing w:after="40"/>
        <w:rPr>
          <w:lang w:val="es-CO"/>
        </w:rPr>
      </w:pPr>
      <w:proofErr w:type="spellStart"/>
      <w:r w:rsidRPr="00E02A7D">
        <w:rPr>
          <w:lang w:val="es-CO"/>
        </w:rPr>
        <w:t>NestJS</w:t>
      </w:r>
      <w:proofErr w:type="spellEnd"/>
      <w:r w:rsidRPr="00E02A7D">
        <w:rPr>
          <w:lang w:val="es-CO"/>
        </w:rPr>
        <w:t xml:space="preserve"> organiza las reglas por módulos y evita mezclar autenticación, evaluaciones, intentos y ejecución.</w:t>
      </w:r>
    </w:p>
    <w:p w14:paraId="6ADBA638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 xml:space="preserve">Judge0 se usa fuera del </w:t>
      </w:r>
      <w:proofErr w:type="spellStart"/>
      <w:r w:rsidRPr="00E02A7D">
        <w:rPr>
          <w:lang w:val="es-CO"/>
        </w:rPr>
        <w:t>backend</w:t>
      </w:r>
      <w:proofErr w:type="spellEnd"/>
      <w:r w:rsidRPr="00E02A7D">
        <w:rPr>
          <w:lang w:val="es-CO"/>
        </w:rPr>
        <w:t xml:space="preserve"> para no ejecutar código no confiable en el servidor de la aplicación.</w:t>
      </w:r>
    </w:p>
    <w:p w14:paraId="19BE8202" w14:textId="669D883A" w:rsidR="00E064D5" w:rsidRPr="00E02A7D" w:rsidRDefault="0053032A">
      <w:pPr>
        <w:rPr>
          <w:lang w:val="es-CO"/>
        </w:rPr>
      </w:pPr>
      <w:r w:rsidRPr="0053032A">
        <w:rPr>
          <w:lang w:val="es-CO"/>
        </w:rPr>
        <w:drawing>
          <wp:inline distT="0" distB="0" distL="0" distR="0" wp14:anchorId="447FFADA" wp14:editId="6A2F10AF">
            <wp:extent cx="8924290" cy="4431030"/>
            <wp:effectExtent l="0" t="0" r="3810" b="1270"/>
            <wp:docPr id="107712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2429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02A7D">
        <w:rPr>
          <w:lang w:val="es-CO"/>
        </w:rPr>
        <w:br w:type="page"/>
      </w:r>
    </w:p>
    <w:p w14:paraId="65399D9E" w14:textId="77777777" w:rsidR="000F782F" w:rsidRDefault="000F782F">
      <w:pPr>
        <w:pStyle w:val="Ttulo1"/>
        <w:spacing w:before="200" w:after="100"/>
        <w:rPr>
          <w:lang w:val="es-CO"/>
        </w:rPr>
        <w:sectPr w:rsidR="000F782F" w:rsidSect="000F782F">
          <w:pgSz w:w="15840" w:h="12240" w:orient="landscape"/>
          <w:pgMar w:top="1181" w:right="893" w:bottom="1181" w:left="893" w:header="720" w:footer="720" w:gutter="0"/>
          <w:cols w:space="720"/>
          <w:docGrid w:linePitch="360"/>
        </w:sectPr>
      </w:pPr>
    </w:p>
    <w:p w14:paraId="3C8E497D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4 Recorrido de una evaluación</w:t>
      </w:r>
    </w:p>
    <w:p w14:paraId="39A6142E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El candidato inicia sesión, consulta una evaluación asignada y comienza un intento que tiene hora de vencimiento. Después resuelve las preguntas, envía soluciones y recibe un resultado calculado con los casos de prueba configurados.</w:t>
      </w:r>
    </w:p>
    <w:p w14:paraId="33610566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2C18E7FB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El tiempo se valida en el servidor para que no dependa del reloj del navegador.</w:t>
      </w:r>
    </w:p>
    <w:p w14:paraId="52885E6D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Un intento activo puede recuperarse para evitar que el candidato pierda su progreso al recargar la aplicación.</w:t>
      </w:r>
    </w:p>
    <w:p w14:paraId="549B580F" w14:textId="77777777" w:rsidR="00E064D5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 plataforma guarda el avance y completa el intento cuando todas las preguntas tienen resultado.</w:t>
      </w:r>
    </w:p>
    <w:p w14:paraId="2DECDB84" w14:textId="77777777" w:rsidR="000F782F" w:rsidRDefault="000F782F" w:rsidP="000F782F">
      <w:pPr>
        <w:pStyle w:val="Listaconvietas"/>
        <w:numPr>
          <w:ilvl w:val="0"/>
          <w:numId w:val="0"/>
        </w:numPr>
        <w:spacing w:after="40"/>
        <w:ind w:left="360"/>
        <w:rPr>
          <w:lang w:val="es-CO"/>
        </w:rPr>
      </w:pPr>
    </w:p>
    <w:p w14:paraId="74FC824E" w14:textId="77777777" w:rsidR="000F782F" w:rsidRPr="00E02A7D" w:rsidRDefault="000F782F" w:rsidP="000F782F">
      <w:pPr>
        <w:pStyle w:val="Listaconvietas"/>
        <w:numPr>
          <w:ilvl w:val="0"/>
          <w:numId w:val="0"/>
        </w:numPr>
        <w:spacing w:after="40"/>
        <w:ind w:left="360"/>
        <w:rPr>
          <w:lang w:val="es-CO"/>
        </w:rPr>
      </w:pPr>
    </w:p>
    <w:p w14:paraId="161FD496" w14:textId="137680FF" w:rsidR="000F782F" w:rsidRPr="00E02A7D" w:rsidRDefault="000F782F" w:rsidP="000F782F">
      <w:pPr>
        <w:pStyle w:val="Ttulo1"/>
        <w:spacing w:before="200" w:after="100"/>
        <w:rPr>
          <w:lang w:val="es-CO"/>
        </w:rPr>
      </w:pPr>
      <w:r>
        <w:rPr>
          <w:lang w:val="es-CO"/>
        </w:rPr>
        <w:t>5 Ejecución y Resultados</w:t>
      </w:r>
    </w:p>
    <w:p w14:paraId="2C06535D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Cada solución se valida contra los casos de prueba de la pregunta. La API verifica el intento, delega la ejecución a Judge0, compara el resultado, guarda la evidencia y actualiza el progreso de la evaluación.</w:t>
      </w:r>
    </w:p>
    <w:p w14:paraId="09B8EF5B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16C32980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 xml:space="preserve">La </w:t>
      </w:r>
      <w:proofErr w:type="spellStart"/>
      <w:r w:rsidRPr="00E02A7D">
        <w:rPr>
          <w:lang w:val="es-CO"/>
        </w:rPr>
        <w:t>submission</w:t>
      </w:r>
      <w:proofErr w:type="spellEnd"/>
      <w:r w:rsidRPr="00E02A7D">
        <w:rPr>
          <w:lang w:val="es-CO"/>
        </w:rPr>
        <w:t xml:space="preserve"> se reclama antes de ejecutarse para evitar dos evaluaciones concurrentes del mismo envío.</w:t>
      </w:r>
    </w:p>
    <w:p w14:paraId="581BCE81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Cada resultado se guarda por caso de prueba para poder explicar y auditar el puntaje obtenido.</w:t>
      </w:r>
    </w:p>
    <w:p w14:paraId="3DCE197F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 respuesta al candidato oculta la información de los casos confidenciales, aunque estos sí cuenten en la calificación.</w:t>
      </w:r>
    </w:p>
    <w:p w14:paraId="59981854" w14:textId="0007E923" w:rsidR="00E064D5" w:rsidRPr="00E02A7D" w:rsidRDefault="0053032A">
      <w:pPr>
        <w:rPr>
          <w:lang w:val="es-CO"/>
        </w:rPr>
      </w:pPr>
      <w:r w:rsidRPr="0053032A">
        <w:rPr>
          <w:lang w:val="es-CO"/>
        </w:rPr>
        <w:drawing>
          <wp:inline distT="0" distB="0" distL="0" distR="0" wp14:anchorId="4A879864" wp14:editId="02DE1CC7">
            <wp:extent cx="6272530" cy="1833880"/>
            <wp:effectExtent l="0" t="0" r="1270" b="0"/>
            <wp:docPr id="1220584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02A7D">
        <w:rPr>
          <w:lang w:val="es-CO"/>
        </w:rPr>
        <w:br w:type="page"/>
      </w:r>
    </w:p>
    <w:p w14:paraId="3AEA2EA6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6 Estados y controles</w:t>
      </w:r>
    </w:p>
    <w:p w14:paraId="450C71DE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Los estados hacen visible cuándo un intento o una solución puede avanzar. La autenticación, los roles, las asignaciones, los límites de ejecución y el vencimiento se validan en la API, no solo en la interfaz.</w:t>
      </w:r>
    </w:p>
    <w:p w14:paraId="09792A24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08526E6A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Los estados evitan ejecutar o modificar una solución que ya fue evaluada o cuyo intento venció.</w:t>
      </w:r>
    </w:p>
    <w:p w14:paraId="5D6288FC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 xml:space="preserve">JWT y roles protegen los recursos de candidato y administrador en la experiencia y en el </w:t>
      </w:r>
      <w:proofErr w:type="spellStart"/>
      <w:r w:rsidRPr="00E02A7D">
        <w:rPr>
          <w:lang w:val="es-CO"/>
        </w:rPr>
        <w:t>backend</w:t>
      </w:r>
      <w:proofErr w:type="spellEnd"/>
      <w:r w:rsidRPr="00E02A7D">
        <w:rPr>
          <w:lang w:val="es-CO"/>
        </w:rPr>
        <w:t>.</w:t>
      </w:r>
    </w:p>
    <w:p w14:paraId="282E1965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Los límites de CPU, memoria, procesos, tiempo y red reducen el riesgo al evaluar código de terceros.</w:t>
      </w:r>
    </w:p>
    <w:p w14:paraId="570099A7" w14:textId="4745EAFD" w:rsidR="00E064D5" w:rsidRPr="00E02A7D" w:rsidRDefault="0053032A" w:rsidP="00BE20AF">
      <w:pPr>
        <w:pStyle w:val="Ttulo1"/>
        <w:spacing w:before="200" w:after="100"/>
        <w:rPr>
          <w:lang w:val="es-CO"/>
        </w:rPr>
      </w:pPr>
      <w:r w:rsidRPr="0053032A">
        <w:rPr>
          <w:lang w:val="es-CO"/>
        </w:rPr>
        <w:drawing>
          <wp:inline distT="0" distB="0" distL="0" distR="0" wp14:anchorId="47A13837" wp14:editId="74E2DF4B">
            <wp:extent cx="6272530" cy="2955290"/>
            <wp:effectExtent l="0" t="0" r="1270" b="3810"/>
            <wp:docPr id="19933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6E2A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Conclusión</w:t>
      </w:r>
    </w:p>
    <w:p w14:paraId="7D761A92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plataforma se construyó separando las responsabilidades que más importan: administrar evaluaciones, controlar el acceso y el tiempo, ejecutar código de forma segura y conservar resultados verificables.</w:t>
      </w:r>
    </w:p>
    <w:p>
      <w:r>
        <w:br w:type="page"/>
      </w:r>
    </w:p>
    <w:p>
      <w:pPr>
        <w:pStyle w:val="Ttulo1"/>
      </w:pPr>
      <w:r>
        <w:t>7 Seguridad y ejecución aislada</w:t>
      </w:r>
    </w:p>
    <w:p>
      <w:pPr>
        <w:spacing w:after="120" w:line="259" w:lineRule="auto"/>
      </w:pPr>
      <w:r>
        <w:rPr>
          <w:i w:val="0"/>
        </w:rPr>
        <w:t>La ejecución de código se diseñó para que una solución escrita por un candidato no se ejecute de forma nativa dentro de la API ni del equipo que ejecuta la plataforma.</w:t>
      </w:r>
    </w:p>
    <w:p>
      <w:pPr>
        <w:pStyle w:val="Ttulo2"/>
      </w:pPr>
      <w:r>
        <w:t>Aislamiento de la ejecución</w:t>
      </w:r>
    </w:p>
    <w:p>
      <w:pPr>
        <w:pStyle w:val="Listaconvietas"/>
        <w:spacing w:after="40"/>
      </w:pPr>
      <w:r>
        <w:t>La API envía el código a Judge0 mediante CodeExecutionPort; el backend solo coordina la solicitud, recibe el resultado y lo persiste.</w:t>
      </w:r>
    </w:p>
    <w:p>
      <w:pPr>
        <w:pStyle w:val="Listaconvietas"/>
        <w:spacing w:after="40"/>
      </w:pPr>
      <w:r>
        <w:t>Judge0 ejecuta el código en un entorno externo y aislado con red deshabilitada, por lo que la solución no puede acceder libremente a servicios internos.</w:t>
      </w:r>
    </w:p>
    <w:p>
      <w:pPr>
        <w:pStyle w:val="Listaconvietas"/>
        <w:spacing w:after="40"/>
      </w:pPr>
      <w:r>
        <w:t>Cada ejecución tiene límites configurables: 2 segundos de CPU, 5 segundos de tiempo de pared, 128 MB de memoria, 32 procesos y 1 MB de archivos por defecto.</w:t>
      </w:r>
    </w:p>
    <w:p>
      <w:pPr>
        <w:pStyle w:val="Listaconvietas"/>
        <w:spacing w:after="40"/>
      </w:pPr>
      <w:r>
        <w:t>La API también impone un límite total de espera para el proveedor; si no hay respuesta, la ejecución se controla como un error y no queda abierta indefinidamente.</w:t>
      </w:r>
    </w:p>
    <w:p>
      <w:pPr>
        <w:pStyle w:val="Ttulo2"/>
      </w:pPr>
      <w:r>
        <w:t>Validación y control de acceso</w:t>
      </w:r>
    </w:p>
    <w:p>
      <w:pPr>
        <w:pStyle w:val="Listaconvietas"/>
        <w:spacing w:after="40"/>
      </w:pPr>
      <w:r>
        <w:t>Las rutas usan JWT y roles. Además, el servidor valida que la evaluación esté asignada, esté disponible y que el intento permanezca activo antes y después de ejecutar código.</w:t>
      </w:r>
    </w:p>
    <w:p>
      <w:pPr>
        <w:pStyle w:val="Listaconvietas"/>
        <w:spacing w:after="40"/>
      </w:pPr>
      <w:r>
        <w:t>El código recibido se valida antes de procesarse: máximo 30 000 caracteres, lenguaje permitido y hasta 20 submissions por intento.</w:t>
      </w:r>
    </w:p>
    <w:p>
      <w:pPr>
        <w:pStyle w:val="Listaconvietas"/>
        <w:spacing w:after="40"/>
      </w:pPr>
      <w:r>
        <w:t>Los casos de prueba ocultos participan en la calificación, pero su entrada, salida esperada y detalle de ejecución no se devuelven al candidato.</w:t>
      </w:r>
    </w:p>
    <w:p>
      <w:pPr>
        <w:pStyle w:val="Ttulo2"/>
      </w:pPr>
      <w:r>
        <w:t>Docker y manejo de configuración</w:t>
      </w:r>
    </w:p>
    <w:p>
      <w:pPr>
        <w:pStyle w:val="Listaconvietas"/>
        <w:spacing w:after="40"/>
      </w:pPr>
      <w:r>
        <w:t>Docker Compose levanta PostgreSQL para un entorno local reproducible. La ejecución de soluciones no ocurre en ese contenedor ni en el contenedor de la API.</w:t>
      </w:r>
    </w:p>
    <w:p>
      <w:pPr>
        <w:pStyle w:val="Listaconvietas"/>
        <w:spacing w:after="40"/>
      </w:pPr>
      <w:r>
        <w:t>La imagen de la API se ejecuta con un usuario de aplicación no privilegiado. Esto reduce el alcance del proceso incluso dentro de su propio contenedor.</w:t>
      </w:r>
    </w:p>
    <w:p>
      <w:pPr>
        <w:pStyle w:val="Listaconvietas"/>
        <w:spacing w:after="40"/>
      </w:pPr>
      <w:r>
        <w:t>Las variables sensibles se mantienen fuera del repositorio mediante .env y .gitignore; el archivo .env.example contiene únicamente valores simulados.</w:t>
      </w:r>
    </w:p>
    <w:p>
      <w:pPr>
        <w:spacing w:before="200" w:after="60"/>
        <w:jc w:val="center"/>
      </w:pPr>
      <w:r>
        <w:rPr>
          <w:b/>
          <w:color w:val="000000"/>
          <w:sz w:val="21"/>
        </w:rPr>
        <w:t>[INSERTAR DIAGRAMA: SEGURIDAD Y EJECUCIÓN AISLADA]</w:t>
      </w:r>
    </w:p>
    <w:p>
      <w:pPr>
        <w:spacing w:after="2800"/>
        <w:jc w:val="center"/>
      </w:pPr>
      <w:r>
        <w:rPr>
          <w:i/>
          <w:color w:val="595959"/>
          <w:sz w:val="18"/>
        </w:rPr>
        <w:t>Espacio reservado para el diagrama</w:t>
      </w:r>
    </w:p>
    <w:sectPr w:rsidR="00E064D5" w:rsidRPr="00E02A7D" w:rsidSect="000F782F">
      <w:pgSz w:w="12240" w:h="15840"/>
      <w:pgMar w:top="893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170952">
    <w:abstractNumId w:val="8"/>
  </w:num>
  <w:num w:numId="2" w16cid:durableId="1675641856">
    <w:abstractNumId w:val="6"/>
  </w:num>
  <w:num w:numId="3" w16cid:durableId="1986887047">
    <w:abstractNumId w:val="5"/>
  </w:num>
  <w:num w:numId="4" w16cid:durableId="472985349">
    <w:abstractNumId w:val="4"/>
  </w:num>
  <w:num w:numId="5" w16cid:durableId="132410341">
    <w:abstractNumId w:val="7"/>
  </w:num>
  <w:num w:numId="6" w16cid:durableId="1938172231">
    <w:abstractNumId w:val="3"/>
  </w:num>
  <w:num w:numId="7" w16cid:durableId="1690177468">
    <w:abstractNumId w:val="2"/>
  </w:num>
  <w:num w:numId="8" w16cid:durableId="270287081">
    <w:abstractNumId w:val="1"/>
  </w:num>
  <w:num w:numId="9" w16cid:durableId="11251533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82F"/>
    <w:rsid w:val="0015074B"/>
    <w:rsid w:val="0029639D"/>
    <w:rsid w:val="002B4BE6"/>
    <w:rsid w:val="002D1127"/>
    <w:rsid w:val="00326F90"/>
    <w:rsid w:val="0053032A"/>
    <w:rsid w:val="00AA1D8D"/>
    <w:rsid w:val="00B47730"/>
    <w:rsid w:val="00BE20AF"/>
    <w:rsid w:val="00CB0664"/>
    <w:rsid w:val="00E02A7D"/>
    <w:rsid w:val="00E0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6F73D9"/>
  <w14:defaultImageDpi w14:val="300"/>
  <w15:docId w15:val="{2E81BC30-44B6-3549-8F56-F090E1F6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643</Words>
  <Characters>3541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Fabian Agudelo Bermudez</cp:lastModifiedBy>
  <cp:revision>3</cp:revision>
  <dcterms:created xsi:type="dcterms:W3CDTF">2013-12-23T23:15:00Z</dcterms:created>
  <dcterms:modified xsi:type="dcterms:W3CDTF">2026-09-21T00:40:00Z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2c6a86-56a5-4c89-a486-a9664f1faf4b_Enabled">
    <vt:lpwstr>true</vt:lpwstr>
  </property>
  <property fmtid="{D5CDD505-2E9C-101B-9397-08002B2CF9AE}" pid="3" name="MSIP_Label_782c6a86-56a5-4c89-a486-a9664f1faf4b_SetDate">
    <vt:lpwstr>2026-09-21T00:39:07Z</vt:lpwstr>
  </property>
  <property fmtid="{D5CDD505-2E9C-101B-9397-08002B2CF9AE}" pid="4" name="MSIP_Label_782c6a86-56a5-4c89-a486-a9664f1faf4b_Method">
    <vt:lpwstr>Standard</vt:lpwstr>
  </property>
  <property fmtid="{D5CDD505-2E9C-101B-9397-08002B2CF9AE}" pid="5" name="MSIP_Label_782c6a86-56a5-4c89-a486-a9664f1faf4b_Name">
    <vt:lpwstr>Corporativa BdB</vt:lpwstr>
  </property>
  <property fmtid="{D5CDD505-2E9C-101B-9397-08002B2CF9AE}" pid="6" name="MSIP_Label_782c6a86-56a5-4c89-a486-a9664f1faf4b_SiteId">
    <vt:lpwstr>daa4d0ab-0563-4108-9916-441c45c84ae9</vt:lpwstr>
  </property>
  <property fmtid="{D5CDD505-2E9C-101B-9397-08002B2CF9AE}" pid="7" name="MSIP_Label_782c6a86-56a5-4c89-a486-a9664f1faf4b_ActionId">
    <vt:lpwstr>99c1bf49-2855-423f-b1b3-91cba535d688</vt:lpwstr>
  </property>
  <property fmtid="{D5CDD505-2E9C-101B-9397-08002B2CF9AE}" pid="8" name="MSIP_Label_782c6a86-56a5-4c89-a486-a9664f1faf4b_ContentBits">
    <vt:lpwstr>0</vt:lpwstr>
  </property>
  <property fmtid="{D5CDD505-2E9C-101B-9397-08002B2CF9AE}" pid="9" name="MSIP_Label_782c6a86-56a5-4c89-a486-a9664f1faf4b_Tag">
    <vt:lpwstr>50, 3, 0, 1</vt:lpwstr>
  </property>
</Properties>
</file>