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Hackatón Campuslands: El campus bajo presión</w:t>
      </w:r>
    </w:p>
    <w:p>
      <w:r>
        <w:t>Guía Oficial de Competencia y Términos Técnicos del Desafío</w:t>
      </w:r>
    </w:p>
    <w:p>
      <w:pPr>
        <w:pStyle w:val="Heading2"/>
      </w:pPr>
      <w:r>
        <w:t>1. Objetivos del desafío</w:t>
      </w:r>
    </w:p>
    <w:p>
      <w:pPr>
        <w:pStyle w:val="Heading3"/>
      </w:pPr>
      <w:r>
        <w:t>Objetivo general</w:t>
      </w:r>
    </w:p>
    <w:p>
      <w:r>
        <w:t>El objetivo de este desafío es fortalecer el pensamiento computacional, el diseño de soluciones, la programación, la integración estratégica de Inteligencia Artificial (IA) y el trabajo en equipo. Durante 5 horas intensivas, los equipos (conformados por 4 a 5 personas) trabajarán para resolver un problema real y concreto de un campus educativo.</w:t>
      </w:r>
    </w:p>
    <w:p>
      <w:pPr>
        <w:pStyle w:val="Heading3"/>
      </w:pPr>
      <w:r>
        <w:t>Objetivos específicos</w:t>
      </w:r>
    </w:p>
    <w:p>
      <w:r>
        <w:t>• Traducir un problema complejo a requisitos funcionales y verificables.</w:t>
        <w:br/>
        <w:t>• Construir una aplicación interactiva que gestione datos e integre componentes de IA con propósito claro.</w:t>
        <w:br/>
        <w:t>• Aplicar validaciones de negocio sólidas y mantener estados consistentes.</w:t>
        <w:br/>
        <w:t>• Integrar y procesar datos privados (incluyendo casos borde) entregados al inicio de la competencia.</w:t>
        <w:br/>
        <w:t>• Explicar, defender y modificar código propio en vivo durante la evaluación técnica.</w:t>
      </w:r>
    </w:p>
    <w:p>
      <w:pPr>
        <w:pStyle w:val="Heading2"/>
      </w:pPr>
      <w:r>
        <w:t>2. Enunciado oficial: El campus bajo presión</w:t>
      </w:r>
    </w:p>
    <w:p>
      <w:pPr>
        <w:pStyle w:val="Heading3"/>
      </w:pPr>
      <w:r>
        <w:t>Contexto del problema</w:t>
      </w:r>
    </w:p>
    <w:p>
      <w:r>
        <w:t>Campuslands está creciendo a gran velocidad. Hoy enfrentamos retos diarios en la disponibilidad de aulas, el préstamo de equipos, la gestión de incidentes y el bienestar estudiantil. Muchos procesos aún dependen de registros dispersos o revisiones manuales, lo que genera demoras, errores y fricción en la comunidad.</w:t>
      </w:r>
    </w:p>
    <w:p>
      <w:pPr>
        <w:pStyle w:val="Heading3"/>
      </w:pPr>
      <w:r>
        <w:t>Misión del equipo</w:t>
      </w:r>
    </w:p>
    <w:p>
      <w:r>
        <w:t>Diseñar y construir en un tiempo límite de 5 horas, en equipos de 4 a 5 personas, el Sistema Central de Gestión Operativa de Campuslands como un producto mínimo viable (MVP) funcional. La solución debe unificar la gestión de espacios, recursos tecnológicos e incidencias en un único flujo operativo asistido por IA, operar sobre la información oficial entregada al inicio del evento e integrar al menos una funcionalidad basada en Inteligencia Artificial (IA) que potencie la toma de decisiones o la operación del sistema.</w:t>
      </w:r>
    </w:p>
    <w:p>
      <w:r>
        <w:t>No hay una única respuesta correcta ni un framework obligatorio. Lo que realmente evaluamos es la lógica de negocio, el criterio técnico, la solidez funcional del MVP y el dominio real del equipo sobre el código construido.</w:t>
      </w:r>
    </w:p>
    <w:p>
      <w:pPr>
        <w:pStyle w:val="Heading3"/>
      </w:pPr>
      <w:r>
        <w:t>El reto único: Sistema Central de Gestión Operativa del Campus</w:t>
      </w:r>
    </w:p>
    <w:p>
      <w:r>
        <w:t>• Módulo 1: Disponibilidad y asignación de espacios (aulas y cubículos sin solapamientos ni conflictos de aforo).</w:t>
        <w:br/>
        <w:t>• Módulo 2: Préstamo y control de recursos tecnológicos (equipos operativos, trazabilidad de estado y disponibilidad).</w:t>
        <w:br/>
        <w:t>• Módulo 3: Gestión y triaje inteligente de incidencias y solicitudes (clasificación, priorización y enrutamiento automatizado con IA).</w:t>
      </w:r>
    </w:p>
    <w:p>
      <w:r>
        <w:t>Regla central unificada: El sistema debe operar de forma integrada, evitando asignar espacios o recursos inhabilitados o con conflicto, y utilizando IA para optimizar la toma de decisiones, categorización de incidencias o recomendaciones de asignación.</w:t>
      </w:r>
    </w:p>
    <w:p>
      <w:pPr>
        <w:pStyle w:val="Heading2"/>
      </w:pPr>
      <w:r>
        <w:t>3. Requisitos técnicos y entregables</w:t>
      </w:r>
    </w:p>
    <w:p>
      <w:pPr>
        <w:pStyle w:val="Heading3"/>
      </w:pPr>
      <w:r>
        <w:t>Requisitos funcionales obligatorios</w:t>
      </w:r>
    </w:p>
    <w:p>
      <w:r>
        <w:t>• Ofrecer una interfaz interactiva con al menos un flujo vertical completo que integre Inteligencia Artificial (IA) para análisis, recomendaciones, clasificación automatizada o asistencia contextual.</w:t>
        <w:br/>
        <w:t>• Consultar los datos entregados por Campuslands y utilizarlos directamente en las operaciones del MVP.</w:t>
        <w:br/>
        <w:t>• Permitir registrar, actualizar o modificar información relevante para el flujo operativo integral del campus (espacios, recursos e incidencias).</w:t>
        <w:br/>
        <w:t>• Implementar al menos tres validaciones de reglas de negocio (lógica de dominio, no solo validación de campos vacíos o tipos de datos).</w:t>
        <w:br/>
        <w:t>• Mostrar confirmaciones y mensajes de error claros y comprensibles, manejando excepciones sin fallos no controlados (incluyendo posibles registros inconsistentes en los datos de origen).</w:t>
        <w:br/>
        <w:t>• Mantener coherencia e integridad entre los datos originales y las operaciones realizadas.</w:t>
        <w:br/>
        <w:t>• Explicar con claridad el funcionamiento técnico del sistema, incluyendo la arquitectura y el rol que desempeña la IA en la solución.</w:t>
      </w:r>
    </w:p>
    <w:p>
      <w:pPr>
        <w:pStyle w:val="Heading3"/>
      </w:pPr>
      <w:r>
        <w:t>Requisitos de calidad</w:t>
      </w:r>
    </w:p>
    <w:p>
      <w:r>
        <w:t>• Código legible, modular y organizado, sin credenciales reales (API Keys, contraseñas) expuestas en el repositorio.</w:t>
        <w:br/>
        <w:t>• Instalación y ejecución reproducibles en el entorno de evaluación.</w:t>
        <w:br/>
        <w:t>• Uso exclusivo de datos ficticios o autorizados entregados en el reto; no recopilar información personal real sin autorización.</w:t>
        <w:br/>
        <w:t>• Interfaz comprensible, con indicación clara de estados de carga, éxito y mensajes de validación.</w:t>
        <w:br/>
        <w:t>• Solución capaz de ejecutarse utilizando únicamente las APIs o modelos locales autorizados para la jornada.</w:t>
      </w:r>
    </w:p>
    <w:p>
      <w:pPr>
        <w:pStyle w:val="Heading3"/>
      </w:pPr>
      <w:r>
        <w:t>Entrega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Requisito</w:t>
            </w:r>
          </w:p>
        </w:tc>
      </w:tr>
      <w:tr>
        <w:tc>
          <w:tcPr>
            <w:tcW w:type="dxa" w:w="4320"/>
          </w:tcPr>
          <w:p>
            <w:r>
              <w:t>Repositorio Git</w:t>
            </w:r>
          </w:p>
        </w:tc>
        <w:tc>
          <w:tcPr>
            <w:tcW w:type="dxa" w:w="4320"/>
          </w:tcPr>
          <w:p>
            <w:r>
              <w:t>Creado al inicio del evento por el equipo (4-5 personas); incluye el historial de commits del código desarrollado en las 5 horas.</w:t>
            </w:r>
          </w:p>
        </w:tc>
      </w:tr>
      <w:tr>
        <w:tc>
          <w:tcPr>
            <w:tcW w:type="dxa" w:w="4320"/>
          </w:tcPr>
          <w:p>
            <w:r>
              <w:t>MVP</w:t>
            </w:r>
          </w:p>
        </w:tc>
        <w:tc>
          <w:tcPr>
            <w:tcW w:type="dxa" w:w="4320"/>
          </w:tcPr>
          <w:p>
            <w:r>
              <w:t>Software funcional y ejecutable de extremo a extremo en su flujo principal, no solo diseños o prototipos estáticos.</w:t>
            </w:r>
          </w:p>
        </w:tc>
      </w:tr>
      <w:tr>
        <w:tc>
          <w:tcPr>
            <w:tcW w:type="dxa" w:w="4320"/>
          </w:tcPr>
          <w:p>
            <w:r>
              <w:t>README</w:t>
            </w:r>
          </w:p>
        </w:tc>
        <w:tc>
          <w:tcPr>
            <w:tcW w:type="dxa" w:w="4320"/>
          </w:tcPr>
          <w:p>
            <w:r>
              <w:t>Descripción del problema, integrantes, stack tecnológico, explicación del uso de IA, reglas de negocio implementadas y pasos de instalación/ejecución.</w:t>
            </w:r>
          </w:p>
        </w:tc>
      </w:tr>
      <w:tr>
        <w:tc>
          <w:tcPr>
            <w:tcW w:type="dxa" w:w="4320"/>
          </w:tcPr>
          <w:p>
            <w:r>
              <w:t>Datos</w:t>
            </w:r>
          </w:p>
        </w:tc>
        <w:tc>
          <w:tcPr>
            <w:tcW w:type="dxa" w:w="4320"/>
          </w:tcPr>
          <w:p>
            <w:r>
              <w:t>Evidencia funcional de carga, lectura, validación y persistencia sobre la información oficial de la competencia.</w:t>
            </w:r>
          </w:p>
        </w:tc>
      </w:tr>
      <w:tr>
        <w:tc>
          <w:tcPr>
            <w:tcW w:type="dxa" w:w="4320"/>
          </w:tcPr>
          <w:p>
            <w:r>
              <w:t>Demostración</w:t>
            </w:r>
          </w:p>
        </w:tc>
        <w:tc>
          <w:tcPr>
            <w:tcW w:type="dxa" w:w="4320"/>
          </w:tcPr>
          <w:p>
            <w:r>
              <w:t>Ejecución en vivo del flujo principal y comprobación de las tres reglas de negocio ante casos válidos e inválidos.</w:t>
            </w:r>
          </w:p>
        </w:tc>
      </w:tr>
      <w:tr>
        <w:tc>
          <w:tcPr>
            <w:tcW w:type="dxa" w:w="4320"/>
          </w:tcPr>
          <w:p>
            <w:r>
              <w:t>Defensa</w:t>
            </w:r>
          </w:p>
        </w:tc>
        <w:tc>
          <w:tcPr>
            <w:tcW w:type="dxa" w:w="4320"/>
          </w:tcPr>
          <w:p>
            <w:r>
              <w:t>Explicación de la arquitectura y modificación breve en vivo de una regla o condición del código solicitada por el jurado durante la revisión.</w:t>
            </w:r>
          </w:p>
        </w:tc>
      </w:tr>
    </w:tbl>
    <w:p>
      <w:pPr>
        <w:pStyle w:val="Heading2"/>
      </w:pPr>
      <w:r>
        <w:t>4. Criterios de Evaluación y Sustentación (100 Puntos)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Bloque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Criterio de Evaluación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Enfoque Principal</w:t>
            </w:r>
          </w:p>
        </w:tc>
      </w:tr>
      <w:tr>
        <w:tc>
          <w:tcPr>
            <w:tcW w:type="dxa" w:w="2160"/>
          </w:tcPr>
          <w:p>
            <w:r>
              <w:t>Bloque A: Técnico</w:t>
            </w:r>
          </w:p>
        </w:tc>
        <w:tc>
          <w:tcPr>
            <w:tcW w:type="dxa" w:w="2160"/>
          </w:tcPr>
          <w:p>
            <w:r>
              <w:t>1. Reglas de negocio y manejo de datos</w:t>
            </w:r>
          </w:p>
        </w:tc>
        <w:tc>
          <w:tcPr>
            <w:tcW w:type="dxa" w:w="2160"/>
          </w:tcPr>
          <w:p>
            <w:r>
              <w:t>25 pts.</w:t>
            </w:r>
          </w:p>
        </w:tc>
        <w:tc>
          <w:tcPr>
            <w:tcW w:type="dxa" w:w="2160"/>
          </w:tcPr>
          <w:p>
            <w:r>
              <w:t>Integridad del dataset, las 3 validaciones de dominio y persistencia.</w:t>
            </w:r>
          </w:p>
        </w:tc>
      </w:tr>
      <w:tr>
        <w:tc>
          <w:tcPr>
            <w:tcW w:type="dxa" w:w="2160"/>
          </w:tcPr>
          <w:p>
            <w:r>
              <w:t>Bloque A: Técnico</w:t>
            </w:r>
          </w:p>
        </w:tc>
        <w:tc>
          <w:tcPr>
            <w:tcW w:type="dxa" w:w="2160"/>
          </w:tcPr>
          <w:p>
            <w:r>
              <w:t>2. Integración estratégica de IA</w:t>
            </w:r>
          </w:p>
        </w:tc>
        <w:tc>
          <w:tcPr>
            <w:tcW w:type="dxa" w:w="2160"/>
          </w:tcPr>
          <w:p>
            <w:r>
              <w:t>20 pts.</w:t>
            </w:r>
          </w:p>
        </w:tc>
        <w:tc>
          <w:tcPr>
            <w:tcW w:type="dxa" w:w="2160"/>
          </w:tcPr>
          <w:p>
            <w:r>
              <w:t>Pertinencia de la IA en el flujo, control de respuestas y valor real.</w:t>
            </w:r>
          </w:p>
        </w:tc>
      </w:tr>
      <w:tr>
        <w:tc>
          <w:tcPr>
            <w:tcW w:type="dxa" w:w="2160"/>
          </w:tcPr>
          <w:p>
            <w:r>
              <w:t>Bloque A: Técnico</w:t>
            </w:r>
          </w:p>
        </w:tc>
        <w:tc>
          <w:tcPr>
            <w:tcW w:type="dxa" w:w="2160"/>
          </w:tcPr>
          <w:p>
            <w:r>
              <w:t>3. Funcionalidad del MVP y UX/UI</w:t>
            </w:r>
          </w:p>
        </w:tc>
        <w:tc>
          <w:tcPr>
            <w:tcW w:type="dxa" w:w="2160"/>
          </w:tcPr>
          <w:p>
            <w:r>
              <w:t>15 pts.</w:t>
            </w:r>
          </w:p>
        </w:tc>
        <w:tc>
          <w:tcPr>
            <w:tcW w:type="dxa" w:w="2160"/>
          </w:tcPr>
          <w:p>
            <w:r>
              <w:t>Flujo completo ejecutable, manejo de estados y control de errores.</w:t>
            </w:r>
          </w:p>
        </w:tc>
      </w:tr>
      <w:tr>
        <w:tc>
          <w:tcPr>
            <w:tcW w:type="dxa" w:w="2160"/>
          </w:tcPr>
          <w:p>
            <w:r>
              <w:t>Bloque A: Técnico</w:t>
            </w:r>
          </w:p>
        </w:tc>
        <w:tc>
          <w:tcPr>
            <w:tcW w:type="dxa" w:w="2160"/>
          </w:tcPr>
          <w:p>
            <w:r>
              <w:t>4. Calidad de código y Repositorio</w:t>
            </w:r>
          </w:p>
        </w:tc>
        <w:tc>
          <w:tcPr>
            <w:tcW w:type="dxa" w:w="2160"/>
          </w:tcPr>
          <w:p>
            <w:r>
              <w:t>10 pts.</w:t>
            </w:r>
          </w:p>
        </w:tc>
        <w:tc>
          <w:tcPr>
            <w:tcW w:type="dxa" w:w="2160"/>
          </w:tcPr>
          <w:p>
            <w:r>
              <w:t>Modularidad, seguridad (.env), historial de Git y README.</w:t>
            </w:r>
          </w:p>
        </w:tc>
      </w:tr>
      <w:tr>
        <w:tc>
          <w:tcPr>
            <w:tcW w:type="dxa" w:w="2160"/>
          </w:tcPr>
          <w:p>
            <w:r>
              <w:t>Bloque B: Sustentación</w:t>
            </w:r>
          </w:p>
        </w:tc>
        <w:tc>
          <w:tcPr>
            <w:tcW w:type="dxa" w:w="2160"/>
          </w:tcPr>
          <w:p>
            <w:r>
              <w:t>5. Reto de modificación en vivo</w:t>
            </w:r>
          </w:p>
        </w:tc>
        <w:tc>
          <w:tcPr>
            <w:tcW w:type="dxa" w:w="2160"/>
          </w:tcPr>
          <w:p>
            <w:r>
              <w:t>15 pts.</w:t>
            </w:r>
          </w:p>
        </w:tc>
        <w:tc>
          <w:tcPr>
            <w:tcW w:type="dxa" w:w="2160"/>
          </w:tcPr>
          <w:p>
            <w:r>
              <w:t>Capacidad de alterar una regla o condición en el código frente al jurado en menos de 3 minutos.</w:t>
            </w:r>
          </w:p>
        </w:tc>
      </w:tr>
      <w:tr>
        <w:tc>
          <w:tcPr>
            <w:tcW w:type="dxa" w:w="2160"/>
          </w:tcPr>
          <w:p>
            <w:r>
              <w:t>Bloque B: Sustentación</w:t>
            </w:r>
          </w:p>
        </w:tc>
        <w:tc>
          <w:tcPr>
            <w:tcW w:type="dxa" w:w="2160"/>
          </w:tcPr>
          <w:p>
            <w:r>
              <w:t>6. Defensa arquitectónica y Pitch</w:t>
            </w:r>
          </w:p>
        </w:tc>
        <w:tc>
          <w:tcPr>
            <w:tcW w:type="dxa" w:w="2160"/>
          </w:tcPr>
          <w:p>
            <w:r>
              <w:t>15 pts.</w:t>
            </w:r>
          </w:p>
        </w:tc>
        <w:tc>
          <w:tcPr>
            <w:tcW w:type="dxa" w:w="2160"/>
          </w:tcPr>
          <w:p>
            <w:r>
              <w:t>Claridad al explicar el flujo, justificación técnica y participación grupal.</w:t>
            </w:r>
          </w:p>
        </w:tc>
      </w:tr>
    </w:tbl>
    <w:p>
      <w:pPr>
        <w:pStyle w:val="Heading3"/>
      </w:pPr>
      <w:r>
        <w:t>Penalizaciones directas</w:t>
      </w:r>
    </w:p>
    <w:p>
      <w:r>
        <w:t>• Exposición de credenciales (-10 puntos): Subir API Keys reales o contraseñas en texto plano al historial de Git.</w:t>
        <w:br/>
        <w:t>• Datos quemados / Hardcoding (-15 puntos): Simular la respuesta de la IA o las validaciones con respuestas estáticas para aparentar que el flujo funciona durante la demostración.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