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Ex1.xml" ContentType="application/vnd.ms-office.chartex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D2464" w14:textId="4E89247F" w:rsidR="00537ACB" w:rsidRDefault="00E017CE" w:rsidP="00E017CE">
      <w:pPr>
        <w:jc w:val="center"/>
        <w:rPr>
          <w:b/>
          <w:bCs/>
          <w:sz w:val="32"/>
          <w:szCs w:val="32"/>
          <w:lang w:val="es-MX"/>
        </w:rPr>
      </w:pPr>
      <w:r w:rsidRPr="00E017CE">
        <w:rPr>
          <w:b/>
          <w:bCs/>
          <w:sz w:val="36"/>
          <w:szCs w:val="36"/>
          <w:lang w:val="es-MX"/>
        </w:rPr>
        <w:t>Datos Areguá</w:t>
      </w:r>
    </w:p>
    <w:p w14:paraId="7E49F4A0" w14:textId="6A1E9519" w:rsidR="00E017CE" w:rsidRDefault="009A4534" w:rsidP="00E017CE">
      <w:pPr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Podemos observar que el 35,9% tiene un salario de entre 1 a 2 Millones. Un 24,1% tiene un rango salarial de 500 a 1 Millón de Gs, lo cual nos indica que el mayor porcentaje se reúne entre los salarios de 500 a 2 Millones de Gs.</w:t>
      </w:r>
    </w:p>
    <w:p w14:paraId="324AD678" w14:textId="2989B495" w:rsidR="009A4534" w:rsidRDefault="009A4534" w:rsidP="00E017CE">
      <w:pPr>
        <w:jc w:val="both"/>
        <w:rPr>
          <w:sz w:val="28"/>
          <w:szCs w:val="28"/>
          <w:lang w:val="es-MX"/>
        </w:rPr>
      </w:pPr>
      <w:r>
        <w:rPr>
          <w:noProof/>
        </w:rPr>
        <mc:AlternateContent>
          <mc:Choice Requires="cx2">
            <w:drawing>
              <wp:inline distT="0" distB="0" distL="0" distR="0" wp14:anchorId="79C5D0B5" wp14:editId="15D8F0B4">
                <wp:extent cx="6858000" cy="3876040"/>
                <wp:effectExtent l="0" t="0" r="0" b="10160"/>
                <wp:docPr id="1" name="Gráfico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04569E9D-5C5B-4D00-F877-753243E0D04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4"/>
                  </a:graphicData>
                </a:graphic>
              </wp:inline>
            </w:drawing>
          </mc:Choice>
          <mc:Fallback>
            <w:drawing>
              <wp:inline distT="0" distB="0" distL="0" distR="0" wp14:anchorId="79C5D0B5" wp14:editId="15D8F0B4">
                <wp:extent cx="6858000" cy="3876040"/>
                <wp:effectExtent l="0" t="0" r="0" b="10160"/>
                <wp:docPr id="1" name="Gráfico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04569E9D-5C5B-4D00-F877-753243E0D04B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Gráfico 1">
                          <a:extLst>
                            <a:ext uri="{FF2B5EF4-FFF2-40B4-BE49-F238E27FC236}">
                              <a16:creationId xmlns:a16="http://schemas.microsoft.com/office/drawing/2014/main" id="{04569E9D-5C5B-4D00-F877-753243E0D04B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0" cy="38760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22E17306" w14:textId="3E067E2D" w:rsidR="00F33F82" w:rsidRDefault="00F33F82" w:rsidP="00E017CE">
      <w:pPr>
        <w:jc w:val="both"/>
        <w:rPr>
          <w:sz w:val="28"/>
          <w:szCs w:val="28"/>
          <w:lang w:val="es-MX"/>
        </w:rPr>
      </w:pPr>
    </w:p>
    <w:p w14:paraId="1A236BC0" w14:textId="77777777" w:rsidR="00F33F82" w:rsidRPr="00E017CE" w:rsidRDefault="00F33F82" w:rsidP="00E017CE">
      <w:pPr>
        <w:jc w:val="both"/>
        <w:rPr>
          <w:sz w:val="28"/>
          <w:szCs w:val="28"/>
          <w:lang w:val="es-MX"/>
        </w:rPr>
      </w:pPr>
    </w:p>
    <w:sectPr w:rsidR="00F33F82" w:rsidRPr="00E017CE" w:rsidSect="00BA6B53">
      <w:pgSz w:w="12240" w:h="20160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B53"/>
    <w:rsid w:val="000472E0"/>
    <w:rsid w:val="000D40A3"/>
    <w:rsid w:val="001B0D5A"/>
    <w:rsid w:val="0023241E"/>
    <w:rsid w:val="00344181"/>
    <w:rsid w:val="00537ACB"/>
    <w:rsid w:val="0076141F"/>
    <w:rsid w:val="0079773F"/>
    <w:rsid w:val="00910D0F"/>
    <w:rsid w:val="009342C3"/>
    <w:rsid w:val="00963BC6"/>
    <w:rsid w:val="009759C3"/>
    <w:rsid w:val="00984A56"/>
    <w:rsid w:val="00993D0B"/>
    <w:rsid w:val="009A4534"/>
    <w:rsid w:val="00AC52AC"/>
    <w:rsid w:val="00B33F38"/>
    <w:rsid w:val="00B6756C"/>
    <w:rsid w:val="00BA6B53"/>
    <w:rsid w:val="00BD26BE"/>
    <w:rsid w:val="00BE073F"/>
    <w:rsid w:val="00CB2EC4"/>
    <w:rsid w:val="00CC58C9"/>
    <w:rsid w:val="00D10993"/>
    <w:rsid w:val="00D715B0"/>
    <w:rsid w:val="00E017CE"/>
    <w:rsid w:val="00E21092"/>
    <w:rsid w:val="00F22A26"/>
    <w:rsid w:val="00F33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00E61B"/>
  <w15:chartTrackingRefBased/>
  <w15:docId w15:val="{EBEE589C-C15C-4548-B51C-A2F78574C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419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C58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713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microsoft.com/office/2014/relationships/chartEx" Target="charts/chartEx1.xml"/></Relationships>
</file>

<file path=word/charts/_rels/chartEx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file:///C:\Users\DELL%20LATITUDE\Downloads\censo%20aregua.xlsx" TargetMode="External"/></Relationships>
</file>

<file path=word/charts/chartEx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strDim type="cat">
        <cx:f>Rango_Salarial!$A$2:$A$7</cx:f>
        <cx:lvl ptCount="6">
          <cx:pt idx="0">Más de 5.000.000 Gs</cx:pt>
          <cx:pt idx="1">4.000.000 Gs a 5.000.000 Gs</cx:pt>
          <cx:pt idx="2">1.000.000 Gs a 2.000.000 Gs</cx:pt>
          <cx:pt idx="3">500.000 Gs a 1.000.000 Gs</cx:pt>
          <cx:pt idx="4">Menos de 500.000 Gs</cx:pt>
          <cx:pt idx="5">No Respondio</cx:pt>
        </cx:lvl>
      </cx:strDim>
      <cx:numDim type="val">
        <cx:f>Rango_Salarial!$B$2:$B$7</cx:f>
        <cx:lvl ptCount="6" formatCode="General">
          <cx:pt idx="0">5.2999999999999998</cx:pt>
          <cx:pt idx="1">10.800000000000001</cx:pt>
          <cx:pt idx="2">35.899999999999999</cx:pt>
          <cx:pt idx="3">24.100000000000001</cx:pt>
          <cx:pt idx="4">22.100000000000001</cx:pt>
          <cx:pt idx="5">1.8</cx:pt>
        </cx:lvl>
      </cx:numDim>
    </cx:data>
  </cx:chartData>
  <cx:chart>
    <cx:title pos="t" align="ctr" overlay="0">
      <cx:tx>
        <cx:txData>
          <cx:v>Promedio de Ganancias</cx:v>
        </cx:txData>
      </cx:tx>
      <cx:txPr>
        <a:bodyPr spcFirstLastPara="1" vertOverflow="ellipsis" horzOverflow="overflow" wrap="square" lIns="0" tIns="0" rIns="0" bIns="0" anchor="ctr" anchorCtr="1"/>
        <a:lstStyle/>
        <a:p>
          <a:pPr algn="ctr" rtl="0">
            <a:defRPr>
              <a:solidFill>
                <a:schemeClr val="bg1"/>
              </a:solidFill>
            </a:defRPr>
          </a:pPr>
          <a:r>
            <a:rPr lang="es-ES" sz="1600" b="1" i="0" u="none" strike="noStrike" spc="100" baseline="0">
              <a:solidFill>
                <a:schemeClr val="bg1"/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Calibri" panose="020F0502020204030204"/>
            </a:rPr>
            <a:t>Promedio de Ganancias</a:t>
          </a:r>
        </a:p>
      </cx:txPr>
    </cx:title>
    <cx:plotArea>
      <cx:plotAreaRegion>
        <cx:series layoutId="funnel" uniqueId="{F4A89445-1487-44F5-A2CB-CDCA4324F000}">
          <cx:tx>
            <cx:txData>
              <cx:f>Rango_Salarial!$B$1</cx:f>
              <cx:v>Promedio</cx:v>
            </cx:txData>
          </cx:tx>
          <cx:spPr>
            <a:ln>
              <a:noFill/>
            </a:ln>
          </cx:spPr>
          <cx:dataLabels>
            <cx:txPr>
              <a:bodyPr spcFirstLastPara="1" vertOverflow="ellipsis" horzOverflow="overflow" wrap="square" lIns="0" tIns="0" rIns="0" bIns="0" anchor="ctr" anchorCtr="1"/>
              <a:lstStyle/>
              <a:p>
                <a:pPr algn="ctr" rtl="0">
                  <a:defRPr sz="1000" b="1">
                    <a:solidFill>
                      <a:schemeClr val="tx1"/>
                    </a:solidFill>
                  </a:defRPr>
                </a:pPr>
                <a:endParaRPr lang="es-ES" sz="1000" b="1" i="0" u="none" strike="noStrike" baseline="0">
                  <a:solidFill>
                    <a:schemeClr val="tx1"/>
                  </a:solidFill>
                  <a:latin typeface="Calibri" panose="020F0502020204030204"/>
                </a:endParaRPr>
              </a:p>
            </cx:txPr>
            <cx:visibility seriesName="0" categoryName="0" value="1"/>
          </cx:dataLabels>
          <cx:dataId val="0"/>
        </cx:series>
      </cx:plotAreaRegion>
      <cx:axis id="0">
        <cx:catScaling gapWidth="0.5"/>
        <cx:tickLabels/>
        <cx:txPr>
          <a:bodyPr spcFirstLastPara="1" vertOverflow="ellipsis" horzOverflow="overflow" wrap="square" lIns="0" tIns="0" rIns="0" bIns="0" anchor="ctr" anchorCtr="1"/>
          <a:lstStyle/>
          <a:p>
            <a:pPr algn="ctr" rtl="0">
              <a:defRPr sz="1000" b="1">
                <a:solidFill>
                  <a:schemeClr val="bg1"/>
                </a:solidFill>
              </a:defRPr>
            </a:pPr>
            <a:endParaRPr lang="es-ES" sz="1000" b="1" i="0" u="none" strike="noStrike" baseline="0">
              <a:solidFill>
                <a:schemeClr val="bg1"/>
              </a:solidFill>
              <a:latin typeface="Calibri" panose="020F0502020204030204"/>
            </a:endParaRPr>
          </a:p>
        </cx:txPr>
      </cx:axis>
    </cx:plotArea>
  </cx:chart>
</cx:chartSpace>
</file>

<file path=word/charts/colors1.xml><?xml version="1.0" encoding="utf-8"?>
<cs:colorStyle xmlns:cs="http://schemas.microsoft.com/office/drawing/2012/chartStyle" xmlns:a="http://schemas.openxmlformats.org/drawingml/2006/main" meth="withinLinear" id="17">
  <a:schemeClr val="accent4"/>
</cs:colorStyle>
</file>

<file path=word/charts/style1.xml><?xml version="1.0" encoding="utf-8"?>
<cs:chartStyle xmlns:cs="http://schemas.microsoft.com/office/drawing/2012/chartStyle" xmlns:a="http://schemas.openxmlformats.org/drawingml/2006/main" id="427">
  <cs:axisTitle>
    <cs:lnRef idx="0"/>
    <cs:fillRef idx="0"/>
    <cs:effectRef idx="0"/>
    <cs:fontRef idx="minor">
      <a:schemeClr val="lt1">
        <a:lumMod val="95000"/>
      </a:schemeClr>
    </cs:fontRef>
    <cs:defRPr sz="900"/>
  </cs:axisTitle>
  <cs:categoryAxis>
    <cs:lnRef idx="0"/>
    <cs:fillRef idx="0"/>
    <cs:effectRef idx="0"/>
    <cs:fontRef idx="minor">
      <a:schemeClr val="lt1">
        <a:lumMod val="9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/>
  </cs:chartArea>
  <cs:dataLabel>
    <cs:lnRef idx="0"/>
    <cs:fillRef idx="0"/>
    <cs:effectRef idx="0"/>
    <cs:fontRef idx="minor">
      <a:schemeClr val="lt1">
        <a:lumMod val="9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lt1"/>
    </cs:fontRef>
    <cs:spPr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  <a:ln>
        <a:solidFill>
          <a:schemeClr val="tx1"/>
        </a:solidFill>
      </a:ln>
    </cs:spPr>
  </cs:dataPoint>
  <cs:dataPoint3D>
    <cs:lnRef idx="0"/>
    <cs:fillRef idx="0">
      <cs:styleClr val="auto"/>
    </cs:fillRef>
    <cs:effectRef idx="0"/>
    <cs:fontRef idx="minor">
      <a:schemeClr val="lt1"/>
    </cs:fontRef>
    <cs:spPr>
      <a:solidFill>
        <a:schemeClr val="phClr"/>
      </a:solidFill>
    </cs:spPr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lt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lt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9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10000"/>
            <a:lumOff val="10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95000"/>
      </a:schemeClr>
    </cs:fontRef>
    <cs:defRPr sz="9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9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lt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spc="10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lt1">
        <a:lumMod val="95000"/>
      </a:schemeClr>
    </cs:fontRef>
    <cs:defRPr sz="9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95000"/>
      </a:schemeClr>
    </cs:fontRef>
    <cs:defRPr sz="900"/>
  </cs:valueAxis>
  <cs:wall>
    <cs:lnRef idx="0"/>
    <cs:fillRef idx="0"/>
    <cs:effectRef idx="0"/>
    <cs:fontRef idx="minor">
      <a:schemeClr val="lt1"/>
    </cs:fontRef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</TotalTime>
  <Pages>1</Pages>
  <Words>37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Cristaldo</dc:creator>
  <cp:keywords/>
  <dc:description/>
  <cp:lastModifiedBy>Cristian Cristaldo</cp:lastModifiedBy>
  <cp:revision>4</cp:revision>
  <dcterms:created xsi:type="dcterms:W3CDTF">2023-03-15T20:52:00Z</dcterms:created>
  <dcterms:modified xsi:type="dcterms:W3CDTF">2023-03-22T13:42:00Z</dcterms:modified>
</cp:coreProperties>
</file>