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D75D8" w14:textId="73A9E290" w:rsidR="00103669" w:rsidRPr="00066578" w:rsidRDefault="00FC52FF" w:rsidP="00BD1E3C">
      <w:pPr>
        <w:jc w:val="center"/>
        <w:rPr>
          <w:rFonts w:ascii="Arial" w:hAnsi="Arial" w:cs="Arial"/>
          <w:b/>
          <w:sz w:val="24"/>
          <w:szCs w:val="24"/>
          <w:lang w:val="es-PY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PY"/>
        </w:rPr>
        <w:t xml:space="preserve"> </w:t>
      </w:r>
      <w:r w:rsidR="00191B11" w:rsidRPr="00066578">
        <w:rPr>
          <w:rFonts w:ascii="Arial" w:hAnsi="Arial" w:cs="Arial"/>
          <w:b/>
          <w:sz w:val="24"/>
          <w:szCs w:val="24"/>
          <w:lang w:val="es-PY"/>
        </w:rPr>
        <w:t>RUTA DE LA ALFARERIA</w:t>
      </w:r>
    </w:p>
    <w:p w14:paraId="41AD8AFD" w14:textId="22802E7A" w:rsidR="00BD1E3C" w:rsidRPr="005A328B" w:rsidRDefault="00191B11" w:rsidP="005A328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5A328B">
        <w:rPr>
          <w:rFonts w:ascii="Arial" w:hAnsi="Arial" w:cs="Arial"/>
          <w:b/>
          <w:bCs/>
          <w:sz w:val="24"/>
          <w:szCs w:val="24"/>
          <w:lang w:val="es-PY"/>
        </w:rPr>
        <w:t>INTRODUCCION</w:t>
      </w:r>
    </w:p>
    <w:p w14:paraId="5C7760FE" w14:textId="5ACE916B" w:rsidR="00191B11" w:rsidRPr="00066578" w:rsidRDefault="00F1234D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066578">
        <w:rPr>
          <w:rFonts w:ascii="Arial" w:hAnsi="Arial" w:cs="Arial"/>
          <w:sz w:val="24"/>
          <w:szCs w:val="24"/>
          <w:lang w:val="es-PY"/>
        </w:rPr>
        <w:t>La alfarería proporciono a las tribus indígenas desde las urnas funerarias hasta los primeros elementos que más tarde se convertirían en los primeros utensilios usados en la vida hogareña.</w:t>
      </w:r>
    </w:p>
    <w:p w14:paraId="6AD0C9F6" w14:textId="77777777" w:rsidR="00F1234D" w:rsidRPr="00066578" w:rsidRDefault="00F1234D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066578">
        <w:rPr>
          <w:rFonts w:ascii="Arial" w:hAnsi="Arial" w:cs="Arial"/>
          <w:sz w:val="24"/>
          <w:szCs w:val="24"/>
          <w:lang w:val="es-PY"/>
        </w:rPr>
        <w:t>Las formas materiales de la cultura guaraní se transformaron en piezas utilitarias y decorativas, de esta manera el medio y los recursos naturales abundantes en la zona como el lodo y la arcilla, dio lugar al nacimiento de la alfarería y proporciono los primeros valores utilitarios y de adorno.</w:t>
      </w:r>
    </w:p>
    <w:p w14:paraId="66E0CC77" w14:textId="2A5CB5FC" w:rsidR="00F1234D" w:rsidRDefault="00F1234D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066578">
        <w:rPr>
          <w:rFonts w:ascii="Arial" w:hAnsi="Arial" w:cs="Arial"/>
          <w:sz w:val="24"/>
          <w:szCs w:val="24"/>
          <w:lang w:val="es-PY"/>
        </w:rPr>
        <w:t>La técnica cultural europea, con su repentina aparición valorizo económicamente y coloco en primer plano a la producción alfarera como un medio para que sus pobladores ganen el sustento diario.</w:t>
      </w:r>
    </w:p>
    <w:p w14:paraId="41BE49A2" w14:textId="41B8E0D2" w:rsidR="00A70078" w:rsidRPr="00066578" w:rsidRDefault="00A70078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1F1497">
        <w:rPr>
          <w:rFonts w:ascii="Arial" w:hAnsi="Arial" w:cs="Arial"/>
          <w:sz w:val="24"/>
          <w:szCs w:val="24"/>
          <w:lang w:val="es-PY"/>
        </w:rPr>
        <w:t>En ese contexto, se considera la alfarería y toda su técnica de elaboración como una alternativa turística que integre la experiencia de conocer el proceso de elaboración en sus múltiples formas</w:t>
      </w:r>
      <w:r w:rsidR="00110F8B" w:rsidRPr="001F1497">
        <w:rPr>
          <w:rFonts w:ascii="Arial" w:hAnsi="Arial" w:cs="Arial"/>
          <w:sz w:val="24"/>
          <w:szCs w:val="24"/>
          <w:lang w:val="es-PY"/>
        </w:rPr>
        <w:t>, como también, poner en valor los conocimientos de los maestros artesanos y hacer que ello perdure en el tiempo.</w:t>
      </w:r>
    </w:p>
    <w:p w14:paraId="2DA9B1A9" w14:textId="1DC05BA6" w:rsidR="00BD1E3C" w:rsidRPr="005A328B" w:rsidRDefault="00F1234D" w:rsidP="005A328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5A328B">
        <w:rPr>
          <w:rFonts w:ascii="Arial" w:hAnsi="Arial" w:cs="Arial"/>
          <w:b/>
          <w:bCs/>
          <w:sz w:val="24"/>
          <w:szCs w:val="24"/>
          <w:lang w:val="es-PY"/>
        </w:rPr>
        <w:t>FUNDAMENTACION</w:t>
      </w:r>
    </w:p>
    <w:p w14:paraId="16E98335" w14:textId="2E6FAFD0" w:rsidR="00E24648" w:rsidRDefault="00E24648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1F1497">
        <w:rPr>
          <w:rFonts w:ascii="Arial" w:hAnsi="Arial" w:cs="Arial"/>
          <w:sz w:val="24"/>
          <w:szCs w:val="24"/>
          <w:lang w:val="es-PY"/>
        </w:rPr>
        <w:t xml:space="preserve">Considerando los lineamientos de la Planificación Turística, el Plan Maestro de Desarrollo Sostenible del Sector Turístico del Paraguay 2019 - 2026, Eje 2. Desarrollo de la Oferta Turistica. Programa 2.1. Desarrollo de Productos Turísticos. Subprograma 2.1.1. Ampliación de la oferta de experiencias </w:t>
      </w:r>
      <w:r w:rsidR="00C636CF" w:rsidRPr="001F1497">
        <w:rPr>
          <w:rFonts w:ascii="Arial" w:hAnsi="Arial" w:cs="Arial"/>
          <w:sz w:val="24"/>
          <w:szCs w:val="24"/>
          <w:lang w:val="es-PY"/>
        </w:rPr>
        <w:t>turísticas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, la Secretaría Nacional de Turismo (SENATUR) proyecta la creación de la Ruta de </w:t>
      </w:r>
      <w:r w:rsidR="00C636CF" w:rsidRPr="001F1497">
        <w:rPr>
          <w:rFonts w:ascii="Arial" w:hAnsi="Arial" w:cs="Arial"/>
          <w:sz w:val="24"/>
          <w:szCs w:val="24"/>
          <w:lang w:val="es-PY"/>
        </w:rPr>
        <w:t>la Alfarería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que comprende </w:t>
      </w:r>
      <w:r w:rsidR="00C636CF" w:rsidRPr="001F1497">
        <w:rPr>
          <w:rFonts w:ascii="Arial" w:hAnsi="Arial" w:cs="Arial"/>
          <w:sz w:val="24"/>
          <w:szCs w:val="24"/>
          <w:lang w:val="es-PY"/>
        </w:rPr>
        <w:t>los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municipios </w:t>
      </w:r>
      <w:r w:rsidR="00C636CF" w:rsidRPr="001F1497">
        <w:rPr>
          <w:rFonts w:ascii="Arial" w:hAnsi="Arial" w:cs="Arial"/>
          <w:sz w:val="24"/>
          <w:szCs w:val="24"/>
          <w:lang w:val="es-PY"/>
        </w:rPr>
        <w:t>de Areguá</w:t>
      </w:r>
      <w:r w:rsidR="006B08F6" w:rsidRPr="001F1497">
        <w:rPr>
          <w:rFonts w:ascii="Arial" w:hAnsi="Arial" w:cs="Arial"/>
          <w:sz w:val="24"/>
          <w:szCs w:val="24"/>
          <w:lang w:val="es-PY"/>
        </w:rPr>
        <w:t xml:space="preserve"> </w:t>
      </w:r>
      <w:r w:rsidR="00C636CF" w:rsidRPr="001F1497">
        <w:rPr>
          <w:rFonts w:ascii="Arial" w:hAnsi="Arial" w:cs="Arial"/>
          <w:sz w:val="24"/>
          <w:szCs w:val="24"/>
          <w:lang w:val="es-PY"/>
        </w:rPr>
        <w:t xml:space="preserve">e Itá 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del Departamento de </w:t>
      </w:r>
      <w:r w:rsidR="00C636CF" w:rsidRPr="001F1497">
        <w:rPr>
          <w:rFonts w:ascii="Arial" w:hAnsi="Arial" w:cs="Arial"/>
          <w:sz w:val="24"/>
          <w:szCs w:val="24"/>
          <w:lang w:val="es-PY"/>
        </w:rPr>
        <w:t>Central</w:t>
      </w:r>
      <w:r w:rsidR="006B08F6" w:rsidRPr="001F1497">
        <w:rPr>
          <w:rFonts w:ascii="Arial" w:hAnsi="Arial" w:cs="Arial"/>
          <w:sz w:val="24"/>
          <w:szCs w:val="24"/>
          <w:lang w:val="es-PY"/>
        </w:rPr>
        <w:t xml:space="preserve"> y Tobatí del Departamento de Cordillera.</w:t>
      </w:r>
      <w:r w:rsidR="006B08F6">
        <w:rPr>
          <w:rFonts w:ascii="Arial" w:hAnsi="Arial" w:cs="Arial"/>
          <w:sz w:val="24"/>
          <w:szCs w:val="24"/>
          <w:lang w:val="es-PY"/>
        </w:rPr>
        <w:t xml:space="preserve"> </w:t>
      </w:r>
    </w:p>
    <w:p w14:paraId="0DB89495" w14:textId="5D8639BE" w:rsidR="00915C55" w:rsidRPr="00416A98" w:rsidRDefault="00986759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416A98">
        <w:rPr>
          <w:rFonts w:ascii="Arial" w:hAnsi="Arial" w:cs="Arial"/>
          <w:sz w:val="24"/>
          <w:szCs w:val="24"/>
          <w:lang w:val="es-PY"/>
        </w:rPr>
        <w:t>Asimismo,</w:t>
      </w:r>
      <w:r w:rsidR="00915C55" w:rsidRPr="00416A98">
        <w:rPr>
          <w:rFonts w:ascii="Arial" w:hAnsi="Arial" w:cs="Arial"/>
          <w:sz w:val="24"/>
          <w:szCs w:val="24"/>
          <w:lang w:val="es-PY"/>
        </w:rPr>
        <w:t xml:space="preserve"> la Ley</w:t>
      </w:r>
      <w:r w:rsidRPr="00416A98">
        <w:rPr>
          <w:rFonts w:ascii="Arial" w:hAnsi="Arial" w:cs="Arial"/>
          <w:sz w:val="24"/>
          <w:szCs w:val="24"/>
          <w:lang w:val="es-PY"/>
        </w:rPr>
        <w:t xml:space="preserve"> 2448 de creación del Instituto Paraguayo de Artesanía, promueve el desarrollo de la artesanía nacional, estimula y protege al artesano, busca canales de comercialización incentivando la formación continua de los artesanos</w:t>
      </w:r>
      <w:r w:rsidR="00416A98" w:rsidRPr="00416A98">
        <w:rPr>
          <w:rFonts w:ascii="Arial" w:hAnsi="Arial" w:cs="Arial"/>
          <w:sz w:val="24"/>
          <w:szCs w:val="24"/>
          <w:lang w:val="es-PY"/>
        </w:rPr>
        <w:t>.</w:t>
      </w:r>
    </w:p>
    <w:p w14:paraId="694BE9C0" w14:textId="3BE1E89E" w:rsidR="00121385" w:rsidRPr="00066578" w:rsidRDefault="001D4E1E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L</w:t>
      </w:r>
      <w:r w:rsidR="0052576E" w:rsidRPr="00066578">
        <w:rPr>
          <w:rFonts w:ascii="Arial" w:hAnsi="Arial" w:cs="Arial"/>
          <w:sz w:val="24"/>
          <w:szCs w:val="24"/>
          <w:lang w:val="es-PY"/>
        </w:rPr>
        <w:t>a Ruta de la Alfarería está enmarcad</w:t>
      </w:r>
      <w:r w:rsidR="00C636CF">
        <w:rPr>
          <w:rFonts w:ascii="Arial" w:hAnsi="Arial" w:cs="Arial"/>
          <w:sz w:val="24"/>
          <w:szCs w:val="24"/>
          <w:lang w:val="es-PY"/>
        </w:rPr>
        <w:t>a</w:t>
      </w:r>
      <w:r w:rsidR="0052576E" w:rsidRPr="00066578">
        <w:rPr>
          <w:rFonts w:ascii="Arial" w:hAnsi="Arial" w:cs="Arial"/>
          <w:sz w:val="24"/>
          <w:szCs w:val="24"/>
          <w:lang w:val="es-PY"/>
        </w:rPr>
        <w:t xml:space="preserve"> dentro de las orientaciones del Plan Nacional de Desarrollo </w:t>
      </w:r>
      <w:r w:rsidR="00121385" w:rsidRPr="00066578">
        <w:rPr>
          <w:rFonts w:ascii="Arial" w:hAnsi="Arial" w:cs="Arial"/>
          <w:sz w:val="24"/>
          <w:szCs w:val="24"/>
          <w:lang w:val="es-PY"/>
        </w:rPr>
        <w:t>2030 que a su vez adopta los principios de Desarrollo Sostenible (ODS) que de modo sintético plantea que todo desarrollo debe estar orientado a:</w:t>
      </w:r>
    </w:p>
    <w:p w14:paraId="5910D2DC" w14:textId="779D0FC4" w:rsidR="00191B11" w:rsidRPr="00066578" w:rsidRDefault="0052576E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066578">
        <w:rPr>
          <w:rFonts w:ascii="Arial" w:hAnsi="Arial" w:cs="Arial"/>
          <w:sz w:val="24"/>
          <w:szCs w:val="24"/>
          <w:lang w:val="es-PY"/>
        </w:rPr>
        <w:t>“Satisfacer las necesidades de las generaciones presentes sin comprometer las posibilidades de las del futuro para atender sus propias necesidades”.</w:t>
      </w:r>
    </w:p>
    <w:p w14:paraId="757635C2" w14:textId="77777777" w:rsidR="0052576E" w:rsidRPr="00066578" w:rsidRDefault="0052576E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066578">
        <w:rPr>
          <w:rFonts w:ascii="Arial" w:hAnsi="Arial" w:cs="Arial"/>
          <w:sz w:val="24"/>
          <w:szCs w:val="24"/>
          <w:lang w:val="es-PY"/>
        </w:rPr>
        <w:t xml:space="preserve">La construcción de la Ruta Turística de Alfarería integrara a los distritos de la cuidad de Areguá, </w:t>
      </w:r>
      <w:proofErr w:type="spellStart"/>
      <w:r w:rsidRPr="00066578">
        <w:rPr>
          <w:rFonts w:ascii="Arial" w:hAnsi="Arial" w:cs="Arial"/>
          <w:sz w:val="24"/>
          <w:szCs w:val="24"/>
          <w:lang w:val="es-PY"/>
        </w:rPr>
        <w:t>Tobati</w:t>
      </w:r>
      <w:proofErr w:type="spellEnd"/>
      <w:r w:rsidRPr="00066578">
        <w:rPr>
          <w:rFonts w:ascii="Arial" w:hAnsi="Arial" w:cs="Arial"/>
          <w:sz w:val="24"/>
          <w:szCs w:val="24"/>
          <w:lang w:val="es-PY"/>
        </w:rPr>
        <w:t xml:space="preserve"> e Itá. A través de esta ruta se pretende que los participantes (turistas) valoricen el trabajo de los alfareros/as, conozcan el proceso de elaboración de la arcilla, </w:t>
      </w:r>
      <w:r w:rsidRPr="00066578">
        <w:rPr>
          <w:rFonts w:ascii="Arial" w:hAnsi="Arial" w:cs="Arial"/>
          <w:sz w:val="24"/>
          <w:szCs w:val="24"/>
          <w:lang w:val="es-PY"/>
        </w:rPr>
        <w:lastRenderedPageBreak/>
        <w:t xml:space="preserve">la inteligencia y la fuerza de trabajo, la capacidad creativa e innovadora para </w:t>
      </w:r>
      <w:r w:rsidR="00FF258A" w:rsidRPr="00066578">
        <w:rPr>
          <w:rFonts w:ascii="Arial" w:hAnsi="Arial" w:cs="Arial"/>
          <w:sz w:val="24"/>
          <w:szCs w:val="24"/>
          <w:lang w:val="es-PY"/>
        </w:rPr>
        <w:t>dar forma al arte que</w:t>
      </w:r>
      <w:r w:rsidRPr="00066578">
        <w:rPr>
          <w:rFonts w:ascii="Arial" w:hAnsi="Arial" w:cs="Arial"/>
          <w:sz w:val="24"/>
          <w:szCs w:val="24"/>
          <w:lang w:val="es-PY"/>
        </w:rPr>
        <w:t xml:space="preserve"> se convierte en un producto final</w:t>
      </w:r>
      <w:r w:rsidR="00FF258A" w:rsidRPr="00066578">
        <w:rPr>
          <w:rFonts w:ascii="Arial" w:hAnsi="Arial" w:cs="Arial"/>
          <w:sz w:val="24"/>
          <w:szCs w:val="24"/>
          <w:lang w:val="es-PY"/>
        </w:rPr>
        <w:t>.</w:t>
      </w:r>
    </w:p>
    <w:p w14:paraId="52F94CA3" w14:textId="77777777" w:rsidR="00FF258A" w:rsidRPr="00066578" w:rsidRDefault="00FF258A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066578">
        <w:rPr>
          <w:rFonts w:ascii="Arial" w:hAnsi="Arial" w:cs="Arial"/>
          <w:sz w:val="24"/>
          <w:szCs w:val="24"/>
          <w:lang w:val="es-PY"/>
        </w:rPr>
        <w:t>En esta construcción se pretende recuperar la tradición de la alfarería involucrando a las instituciones educativas para un constante monitoreo estadístico. Se logrará mejorar los productos ofrecidos por los alfareros enfocando los mismos para la venta internacional</w:t>
      </w:r>
      <w:r w:rsidR="003A61AE" w:rsidRPr="00066578">
        <w:rPr>
          <w:rFonts w:ascii="Arial" w:hAnsi="Arial" w:cs="Arial"/>
          <w:sz w:val="24"/>
          <w:szCs w:val="24"/>
          <w:lang w:val="es-PY"/>
        </w:rPr>
        <w:t>.</w:t>
      </w:r>
    </w:p>
    <w:p w14:paraId="40FDD81D" w14:textId="71EF88F2" w:rsidR="00191B11" w:rsidRDefault="00191B11" w:rsidP="005A328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5A328B">
        <w:rPr>
          <w:rFonts w:ascii="Arial" w:hAnsi="Arial" w:cs="Arial"/>
          <w:b/>
          <w:bCs/>
          <w:sz w:val="24"/>
          <w:szCs w:val="24"/>
          <w:lang w:val="es-PY"/>
        </w:rPr>
        <w:t>OBJETIVOS</w:t>
      </w:r>
    </w:p>
    <w:p w14:paraId="0D659557" w14:textId="77777777" w:rsidR="005A328B" w:rsidRPr="005A328B" w:rsidRDefault="005A328B" w:rsidP="005A328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</w:p>
    <w:p w14:paraId="6558B4A3" w14:textId="0D286FA9" w:rsidR="006E0119" w:rsidRPr="001F1497" w:rsidRDefault="002559C6" w:rsidP="00B56F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1F1497">
        <w:rPr>
          <w:rFonts w:ascii="Arial" w:hAnsi="Arial" w:cs="Arial"/>
          <w:sz w:val="24"/>
          <w:szCs w:val="24"/>
          <w:lang w:val="es-PY"/>
        </w:rPr>
        <w:t>Crear la ruta turística i</w:t>
      </w:r>
      <w:r w:rsidR="006E0119" w:rsidRPr="001F1497">
        <w:rPr>
          <w:rFonts w:ascii="Arial" w:hAnsi="Arial" w:cs="Arial"/>
          <w:sz w:val="24"/>
          <w:szCs w:val="24"/>
          <w:lang w:val="es-PY"/>
        </w:rPr>
        <w:t>ntegra</w:t>
      </w:r>
      <w:r w:rsidRPr="001F1497">
        <w:rPr>
          <w:rFonts w:ascii="Arial" w:hAnsi="Arial" w:cs="Arial"/>
          <w:sz w:val="24"/>
          <w:szCs w:val="24"/>
          <w:lang w:val="es-PY"/>
        </w:rPr>
        <w:t>ndo los d</w:t>
      </w:r>
      <w:r w:rsidR="006E0119" w:rsidRPr="001F1497">
        <w:rPr>
          <w:rFonts w:ascii="Arial" w:hAnsi="Arial" w:cs="Arial"/>
          <w:sz w:val="24"/>
          <w:szCs w:val="24"/>
          <w:lang w:val="es-PY"/>
        </w:rPr>
        <w:t xml:space="preserve">istritos de Areguá, Itá y </w:t>
      </w:r>
      <w:proofErr w:type="spellStart"/>
      <w:r w:rsidR="006E0119" w:rsidRPr="001F1497">
        <w:rPr>
          <w:rFonts w:ascii="Arial" w:hAnsi="Arial" w:cs="Arial"/>
          <w:sz w:val="24"/>
          <w:szCs w:val="24"/>
          <w:lang w:val="es-PY"/>
        </w:rPr>
        <w:t>Tobati</w:t>
      </w:r>
      <w:proofErr w:type="spellEnd"/>
      <w:r w:rsidRPr="001F1497">
        <w:rPr>
          <w:rFonts w:ascii="Arial" w:hAnsi="Arial" w:cs="Arial"/>
          <w:sz w:val="24"/>
          <w:szCs w:val="24"/>
          <w:lang w:val="es-PY"/>
        </w:rPr>
        <w:t xml:space="preserve">, utilizando como </w:t>
      </w:r>
      <w:r w:rsidR="0046771B" w:rsidRPr="001F1497">
        <w:rPr>
          <w:rFonts w:ascii="Arial" w:hAnsi="Arial" w:cs="Arial"/>
          <w:sz w:val="24"/>
          <w:szCs w:val="24"/>
          <w:lang w:val="es-PY"/>
        </w:rPr>
        <w:t xml:space="preserve">atractivo </w:t>
      </w:r>
      <w:r w:rsidRPr="001F1497">
        <w:rPr>
          <w:rFonts w:ascii="Arial" w:hAnsi="Arial" w:cs="Arial"/>
          <w:sz w:val="24"/>
          <w:szCs w:val="24"/>
          <w:lang w:val="es-PY"/>
        </w:rPr>
        <w:t>la alfarería</w:t>
      </w:r>
      <w:r w:rsidR="00B56FA2" w:rsidRPr="001F1497">
        <w:rPr>
          <w:rFonts w:ascii="Arial" w:hAnsi="Arial" w:cs="Arial"/>
          <w:sz w:val="24"/>
          <w:szCs w:val="24"/>
          <w:lang w:val="es-PY"/>
        </w:rPr>
        <w:t xml:space="preserve">, a fin de mostrar la técnica y el valor artesanal de la cerámica. </w:t>
      </w:r>
    </w:p>
    <w:p w14:paraId="1716C4D5" w14:textId="31E60607" w:rsidR="006E0119" w:rsidRPr="001F1497" w:rsidRDefault="006E0119" w:rsidP="00B56F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1F1497">
        <w:rPr>
          <w:rFonts w:ascii="Arial" w:hAnsi="Arial" w:cs="Arial"/>
          <w:sz w:val="24"/>
          <w:szCs w:val="24"/>
          <w:lang w:val="es-PY"/>
        </w:rPr>
        <w:t>Propicia</w:t>
      </w:r>
      <w:r w:rsidR="0042054D" w:rsidRPr="001F1497">
        <w:rPr>
          <w:rFonts w:ascii="Arial" w:hAnsi="Arial" w:cs="Arial"/>
          <w:sz w:val="24"/>
          <w:szCs w:val="24"/>
          <w:lang w:val="es-PY"/>
        </w:rPr>
        <w:t>r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la participación de </w:t>
      </w:r>
      <w:r w:rsidR="0042054D" w:rsidRPr="001F1497">
        <w:rPr>
          <w:rFonts w:ascii="Arial" w:hAnsi="Arial" w:cs="Arial"/>
          <w:sz w:val="24"/>
          <w:szCs w:val="24"/>
          <w:lang w:val="es-PY"/>
        </w:rPr>
        <w:t>las comunidades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en la actividad turística de manera s</w:t>
      </w:r>
      <w:r w:rsidR="0042054D" w:rsidRPr="001F1497">
        <w:rPr>
          <w:rFonts w:ascii="Arial" w:hAnsi="Arial" w:cs="Arial"/>
          <w:sz w:val="24"/>
          <w:szCs w:val="24"/>
          <w:lang w:val="es-PY"/>
        </w:rPr>
        <w:t>osteni</w:t>
      </w:r>
      <w:r w:rsidRPr="001F1497">
        <w:rPr>
          <w:rFonts w:ascii="Arial" w:hAnsi="Arial" w:cs="Arial"/>
          <w:sz w:val="24"/>
          <w:szCs w:val="24"/>
          <w:lang w:val="es-PY"/>
        </w:rPr>
        <w:t>ble</w:t>
      </w:r>
      <w:r w:rsidR="0046771B" w:rsidRPr="001F1497">
        <w:rPr>
          <w:rFonts w:ascii="Arial" w:hAnsi="Arial" w:cs="Arial"/>
          <w:sz w:val="24"/>
          <w:szCs w:val="24"/>
          <w:lang w:val="es-PY"/>
        </w:rPr>
        <w:t xml:space="preserve">, ofreciendo facilidades turísticas como alojamiento, alimentación y espacios de ocio y recreo para el visitante. </w:t>
      </w:r>
    </w:p>
    <w:p w14:paraId="7DE480C7" w14:textId="0D1EF3F7" w:rsidR="003A61AE" w:rsidRDefault="006E0119" w:rsidP="00B56F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1F1497">
        <w:rPr>
          <w:rFonts w:ascii="Arial" w:hAnsi="Arial" w:cs="Arial"/>
          <w:sz w:val="24"/>
          <w:szCs w:val="24"/>
          <w:lang w:val="es-PY"/>
        </w:rPr>
        <w:t>Protege</w:t>
      </w:r>
      <w:r w:rsidR="00B56FA2" w:rsidRPr="001F1497">
        <w:rPr>
          <w:rFonts w:ascii="Arial" w:hAnsi="Arial" w:cs="Arial"/>
          <w:sz w:val="24"/>
          <w:szCs w:val="24"/>
          <w:lang w:val="es-PY"/>
        </w:rPr>
        <w:t>r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el Patrimonio Cultural del arte </w:t>
      </w:r>
      <w:r w:rsidR="00B56FA2" w:rsidRPr="001F1497">
        <w:rPr>
          <w:rFonts w:ascii="Arial" w:hAnsi="Arial" w:cs="Arial"/>
          <w:sz w:val="24"/>
          <w:szCs w:val="24"/>
          <w:lang w:val="es-PY"/>
        </w:rPr>
        <w:t>en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barro</w:t>
      </w:r>
      <w:r w:rsidR="00B56FA2" w:rsidRPr="001F1497">
        <w:rPr>
          <w:rFonts w:ascii="Arial" w:hAnsi="Arial" w:cs="Arial"/>
          <w:sz w:val="24"/>
          <w:szCs w:val="24"/>
          <w:lang w:val="es-PY"/>
        </w:rPr>
        <w:t>,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fomenta</w:t>
      </w:r>
      <w:r w:rsidR="00B56FA2" w:rsidRPr="001F1497">
        <w:rPr>
          <w:rFonts w:ascii="Arial" w:hAnsi="Arial" w:cs="Arial"/>
          <w:sz w:val="24"/>
          <w:szCs w:val="24"/>
          <w:lang w:val="es-PY"/>
        </w:rPr>
        <w:t>ndo</w:t>
      </w:r>
      <w:r w:rsidRPr="001F1497">
        <w:rPr>
          <w:rFonts w:ascii="Arial" w:hAnsi="Arial" w:cs="Arial"/>
          <w:sz w:val="24"/>
          <w:szCs w:val="24"/>
          <w:lang w:val="es-PY"/>
        </w:rPr>
        <w:t xml:space="preserve"> su práctica continua</w:t>
      </w:r>
      <w:r w:rsidR="003A61AE" w:rsidRPr="001F1497">
        <w:rPr>
          <w:rFonts w:ascii="Arial" w:hAnsi="Arial" w:cs="Arial"/>
          <w:sz w:val="24"/>
          <w:szCs w:val="24"/>
          <w:lang w:val="es-PY"/>
        </w:rPr>
        <w:t>.</w:t>
      </w:r>
    </w:p>
    <w:p w14:paraId="7781F789" w14:textId="77777777" w:rsidR="005A328B" w:rsidRPr="001F1497" w:rsidRDefault="005A328B" w:rsidP="005A328B">
      <w:pPr>
        <w:pStyle w:val="Prrafodelista"/>
        <w:jc w:val="both"/>
        <w:rPr>
          <w:rFonts w:ascii="Arial" w:hAnsi="Arial" w:cs="Arial"/>
          <w:sz w:val="24"/>
          <w:szCs w:val="24"/>
          <w:lang w:val="es-PY"/>
        </w:rPr>
      </w:pPr>
    </w:p>
    <w:p w14:paraId="422D51BF" w14:textId="5002346F" w:rsidR="00191B11" w:rsidRDefault="00C819B2" w:rsidP="005A328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5A328B">
        <w:rPr>
          <w:rFonts w:ascii="Arial" w:hAnsi="Arial" w:cs="Arial"/>
          <w:b/>
          <w:bCs/>
          <w:sz w:val="24"/>
          <w:szCs w:val="24"/>
          <w:lang w:val="es-PY"/>
        </w:rPr>
        <w:t>ACTIVIDADES</w:t>
      </w:r>
    </w:p>
    <w:p w14:paraId="7FA2754A" w14:textId="77777777" w:rsidR="005A328B" w:rsidRPr="005A328B" w:rsidRDefault="005A328B" w:rsidP="005A328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</w:p>
    <w:p w14:paraId="3FFFA653" w14:textId="77777777" w:rsidR="00442EAC" w:rsidRPr="00416A98" w:rsidRDefault="00BD1E3C" w:rsidP="007B575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416A98">
        <w:rPr>
          <w:rFonts w:ascii="Arial" w:hAnsi="Arial" w:cs="Arial"/>
          <w:b/>
          <w:bCs/>
          <w:sz w:val="24"/>
          <w:szCs w:val="24"/>
          <w:lang w:val="es-PY"/>
        </w:rPr>
        <w:t>Inventario y análisis de recursos</w:t>
      </w:r>
      <w:r w:rsidR="001105AC" w:rsidRPr="00416A98">
        <w:rPr>
          <w:rFonts w:ascii="Arial" w:hAnsi="Arial" w:cs="Arial"/>
          <w:b/>
          <w:bCs/>
          <w:sz w:val="24"/>
          <w:szCs w:val="24"/>
          <w:lang w:val="es-PY"/>
        </w:rPr>
        <w:t xml:space="preserve"> turísticos</w:t>
      </w:r>
      <w:r w:rsidR="00442EAC" w:rsidRPr="00416A98">
        <w:rPr>
          <w:rFonts w:ascii="Arial" w:hAnsi="Arial" w:cs="Arial"/>
          <w:b/>
          <w:bCs/>
          <w:sz w:val="24"/>
          <w:szCs w:val="24"/>
          <w:lang w:val="es-PY"/>
        </w:rPr>
        <w:t>.</w:t>
      </w:r>
    </w:p>
    <w:p w14:paraId="756C5598" w14:textId="1723ACF6" w:rsidR="00BD1E3C" w:rsidRDefault="00442EAC" w:rsidP="00442EA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A</w:t>
      </w:r>
      <w:r w:rsidRPr="007B5754">
        <w:rPr>
          <w:rFonts w:ascii="Arial" w:hAnsi="Arial" w:cs="Arial"/>
          <w:sz w:val="24"/>
          <w:szCs w:val="24"/>
          <w:lang w:val="es-PY"/>
        </w:rPr>
        <w:t>tractivos</w:t>
      </w:r>
      <w:r w:rsidR="005A328B" w:rsidRPr="007B5754">
        <w:rPr>
          <w:rFonts w:ascii="Arial" w:hAnsi="Arial" w:cs="Arial"/>
          <w:sz w:val="24"/>
          <w:szCs w:val="24"/>
          <w:lang w:val="es-PY"/>
        </w:rPr>
        <w:t xml:space="preserve"> y facilidades turísticas</w:t>
      </w:r>
      <w:r>
        <w:rPr>
          <w:rFonts w:ascii="Arial" w:hAnsi="Arial" w:cs="Arial"/>
          <w:sz w:val="24"/>
          <w:szCs w:val="24"/>
          <w:lang w:val="es-PY"/>
        </w:rPr>
        <w:t xml:space="preserve">. </w:t>
      </w:r>
    </w:p>
    <w:p w14:paraId="02FE0963" w14:textId="1C2D9A82" w:rsidR="00442EAC" w:rsidRDefault="00442EAC" w:rsidP="00442EA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C</w:t>
      </w:r>
      <w:r w:rsidRPr="00442EAC">
        <w:rPr>
          <w:rFonts w:ascii="Arial" w:hAnsi="Arial" w:cs="Arial"/>
          <w:sz w:val="24"/>
          <w:szCs w:val="24"/>
          <w:lang w:val="es-PY"/>
        </w:rPr>
        <w:t>enso de alfareros en los tres municipios involucrados en la Ruta de la Alfarería.</w:t>
      </w:r>
    </w:p>
    <w:p w14:paraId="1C8D401A" w14:textId="3D847FBE" w:rsidR="000E5495" w:rsidRDefault="000E5495" w:rsidP="00442EA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Clasificación de los alfareros</w:t>
      </w:r>
      <w:r w:rsidR="001D4E1E">
        <w:rPr>
          <w:rFonts w:ascii="Arial" w:hAnsi="Arial" w:cs="Arial"/>
          <w:sz w:val="24"/>
          <w:szCs w:val="24"/>
          <w:lang w:val="es-PY"/>
        </w:rPr>
        <w:t xml:space="preserve"> que formaran parte de la ruta</w:t>
      </w:r>
      <w:r>
        <w:rPr>
          <w:rFonts w:ascii="Arial" w:hAnsi="Arial" w:cs="Arial"/>
          <w:sz w:val="24"/>
          <w:szCs w:val="24"/>
          <w:lang w:val="es-PY"/>
        </w:rPr>
        <w:t xml:space="preserve">. </w:t>
      </w:r>
    </w:p>
    <w:p w14:paraId="5FDCF40A" w14:textId="77777777" w:rsidR="00416A98" w:rsidRDefault="00416A98" w:rsidP="00416A98">
      <w:pPr>
        <w:pStyle w:val="Prrafodelista"/>
        <w:ind w:left="2158"/>
        <w:jc w:val="both"/>
        <w:rPr>
          <w:rFonts w:ascii="Arial" w:hAnsi="Arial" w:cs="Arial"/>
          <w:sz w:val="24"/>
          <w:szCs w:val="24"/>
          <w:lang w:val="es-PY"/>
        </w:rPr>
      </w:pPr>
    </w:p>
    <w:p w14:paraId="4603044F" w14:textId="5B2B6D1D" w:rsidR="00337C0B" w:rsidRPr="00416A98" w:rsidRDefault="00337C0B" w:rsidP="00416A9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416A98">
        <w:rPr>
          <w:rFonts w:ascii="Arial" w:hAnsi="Arial" w:cs="Arial"/>
          <w:b/>
          <w:bCs/>
          <w:sz w:val="24"/>
          <w:szCs w:val="24"/>
          <w:lang w:val="es-PY"/>
        </w:rPr>
        <w:t>Elaboración del circuito turístico</w:t>
      </w:r>
    </w:p>
    <w:p w14:paraId="6B1E0AFC" w14:textId="77777777" w:rsidR="000E5495" w:rsidRDefault="000E5495" w:rsidP="000E54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Diseño de la ruta turística.</w:t>
      </w:r>
    </w:p>
    <w:p w14:paraId="2C05D378" w14:textId="4625026E" w:rsidR="000E5495" w:rsidRDefault="000E5495" w:rsidP="000E54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E5495">
        <w:rPr>
          <w:rFonts w:ascii="Arial" w:hAnsi="Arial" w:cs="Arial"/>
          <w:sz w:val="24"/>
          <w:szCs w:val="24"/>
          <w:lang w:val="es-PY"/>
        </w:rPr>
        <w:tab/>
        <w:t>Guion. Preparar un esquema escrito para los alfareros. El artículo se utilizará para el dialogo con los visitantes</w:t>
      </w:r>
      <w:r>
        <w:rPr>
          <w:rFonts w:ascii="Arial" w:hAnsi="Arial" w:cs="Arial"/>
          <w:sz w:val="24"/>
          <w:szCs w:val="24"/>
          <w:lang w:val="es-PY"/>
        </w:rPr>
        <w:t>.</w:t>
      </w:r>
    </w:p>
    <w:p w14:paraId="14DB0863" w14:textId="156FD951" w:rsidR="00416A98" w:rsidRPr="00416A98" w:rsidRDefault="00416A98" w:rsidP="00416A9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E5495">
        <w:rPr>
          <w:rFonts w:ascii="Arial" w:hAnsi="Arial" w:cs="Arial"/>
          <w:sz w:val="24"/>
          <w:szCs w:val="24"/>
          <w:lang w:val="es-PY"/>
        </w:rPr>
        <w:t>Plan de negocios</w:t>
      </w:r>
      <w:r w:rsidR="001D4E1E">
        <w:rPr>
          <w:rFonts w:ascii="Arial" w:hAnsi="Arial" w:cs="Arial"/>
          <w:sz w:val="24"/>
          <w:szCs w:val="24"/>
          <w:lang w:val="es-PY"/>
        </w:rPr>
        <w:t xml:space="preserve">, que contenga los costos estimativos para las visitas. </w:t>
      </w:r>
    </w:p>
    <w:p w14:paraId="5AB5F42D" w14:textId="608F13D4" w:rsidR="00BD1E3C" w:rsidRPr="00416A98" w:rsidRDefault="00BD1E3C" w:rsidP="007B575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416A98">
        <w:rPr>
          <w:rFonts w:ascii="Arial" w:hAnsi="Arial" w:cs="Arial"/>
          <w:b/>
          <w:bCs/>
          <w:sz w:val="24"/>
          <w:szCs w:val="24"/>
          <w:lang w:val="es-PY"/>
        </w:rPr>
        <w:t>Identificación de actores</w:t>
      </w:r>
      <w:r w:rsidR="001105AC" w:rsidRPr="00416A98">
        <w:rPr>
          <w:rFonts w:ascii="Arial" w:hAnsi="Arial" w:cs="Arial"/>
          <w:b/>
          <w:bCs/>
          <w:sz w:val="24"/>
          <w:szCs w:val="24"/>
          <w:lang w:val="es-PY"/>
        </w:rPr>
        <w:t xml:space="preserve"> </w:t>
      </w:r>
      <w:r w:rsidR="005A328B" w:rsidRPr="00416A98">
        <w:rPr>
          <w:rFonts w:ascii="Arial" w:hAnsi="Arial" w:cs="Arial"/>
          <w:b/>
          <w:bCs/>
          <w:sz w:val="24"/>
          <w:szCs w:val="24"/>
          <w:lang w:val="es-PY"/>
        </w:rPr>
        <w:t xml:space="preserve">para </w:t>
      </w:r>
      <w:r w:rsidR="001105AC" w:rsidRPr="00416A98">
        <w:rPr>
          <w:rFonts w:ascii="Arial" w:hAnsi="Arial" w:cs="Arial"/>
          <w:b/>
          <w:bCs/>
          <w:sz w:val="24"/>
          <w:szCs w:val="24"/>
          <w:lang w:val="es-PY"/>
        </w:rPr>
        <w:t>el Comité de Gestión Local</w:t>
      </w:r>
    </w:p>
    <w:p w14:paraId="6BF8845B" w14:textId="10BD2CF8" w:rsidR="000E5495" w:rsidRPr="007B5754" w:rsidRDefault="000E5495" w:rsidP="000E54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E5495">
        <w:rPr>
          <w:rFonts w:ascii="Arial" w:hAnsi="Arial" w:cs="Arial"/>
          <w:sz w:val="24"/>
          <w:szCs w:val="24"/>
          <w:lang w:val="es-PY"/>
        </w:rPr>
        <w:t xml:space="preserve">Socialización del </w:t>
      </w:r>
      <w:r w:rsidR="00416A98">
        <w:rPr>
          <w:rFonts w:ascii="Arial" w:hAnsi="Arial" w:cs="Arial"/>
          <w:sz w:val="24"/>
          <w:szCs w:val="24"/>
          <w:lang w:val="es-PY"/>
        </w:rPr>
        <w:t>proyecto</w:t>
      </w:r>
      <w:r w:rsidRPr="000E5495">
        <w:rPr>
          <w:rFonts w:ascii="Arial" w:hAnsi="Arial" w:cs="Arial"/>
          <w:sz w:val="24"/>
          <w:szCs w:val="24"/>
          <w:lang w:val="es-PY"/>
        </w:rPr>
        <w:t xml:space="preserve"> con Gobernadores, Intendentes</w:t>
      </w:r>
      <w:r w:rsidR="00416A98">
        <w:rPr>
          <w:rFonts w:ascii="Arial" w:hAnsi="Arial" w:cs="Arial"/>
          <w:sz w:val="24"/>
          <w:szCs w:val="24"/>
          <w:lang w:val="es-PY"/>
        </w:rPr>
        <w:t>, alfareros</w:t>
      </w:r>
      <w:r w:rsidRPr="000E5495">
        <w:rPr>
          <w:rFonts w:ascii="Arial" w:hAnsi="Arial" w:cs="Arial"/>
          <w:sz w:val="24"/>
          <w:szCs w:val="24"/>
          <w:lang w:val="es-PY"/>
        </w:rPr>
        <w:t xml:space="preserve"> y </w:t>
      </w:r>
      <w:r w:rsidR="00416A98">
        <w:rPr>
          <w:rFonts w:ascii="Arial" w:hAnsi="Arial" w:cs="Arial"/>
          <w:sz w:val="24"/>
          <w:szCs w:val="24"/>
          <w:lang w:val="es-PY"/>
        </w:rPr>
        <w:t>c</w:t>
      </w:r>
      <w:r w:rsidRPr="000E5495">
        <w:rPr>
          <w:rFonts w:ascii="Arial" w:hAnsi="Arial" w:cs="Arial"/>
          <w:sz w:val="24"/>
          <w:szCs w:val="24"/>
          <w:lang w:val="es-PY"/>
        </w:rPr>
        <w:t>omunidad en general</w:t>
      </w:r>
      <w:r w:rsidR="00416A98">
        <w:rPr>
          <w:rFonts w:ascii="Arial" w:hAnsi="Arial" w:cs="Arial"/>
          <w:sz w:val="24"/>
          <w:szCs w:val="24"/>
          <w:lang w:val="es-PY"/>
        </w:rPr>
        <w:t>.</w:t>
      </w:r>
    </w:p>
    <w:p w14:paraId="4DA01C68" w14:textId="3F398326" w:rsidR="00337C0B" w:rsidRPr="00416A98" w:rsidRDefault="00337C0B" w:rsidP="00416A9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416A98">
        <w:rPr>
          <w:rFonts w:ascii="Arial" w:hAnsi="Arial" w:cs="Arial"/>
          <w:b/>
          <w:bCs/>
          <w:sz w:val="24"/>
          <w:szCs w:val="24"/>
          <w:lang w:val="es-PY"/>
        </w:rPr>
        <w:t>Creación de la marca</w:t>
      </w:r>
    </w:p>
    <w:p w14:paraId="1C69142F" w14:textId="44EE43A4" w:rsidR="000E5495" w:rsidRPr="007B5754" w:rsidRDefault="00416A98" w:rsidP="000E54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 xml:space="preserve">Diseño de una identidad visual que represente las características de la ruta turística. Posibilidad de </w:t>
      </w:r>
      <w:r w:rsidR="000E5495">
        <w:rPr>
          <w:rFonts w:ascii="Arial" w:hAnsi="Arial" w:cs="Arial"/>
          <w:sz w:val="24"/>
          <w:szCs w:val="24"/>
          <w:lang w:val="es-PY"/>
        </w:rPr>
        <w:t>alianza con universidades</w:t>
      </w:r>
      <w:r>
        <w:rPr>
          <w:rFonts w:ascii="Arial" w:hAnsi="Arial" w:cs="Arial"/>
          <w:sz w:val="24"/>
          <w:szCs w:val="24"/>
          <w:lang w:val="es-PY"/>
        </w:rPr>
        <w:t>.</w:t>
      </w:r>
    </w:p>
    <w:p w14:paraId="5403DC09" w14:textId="1705E6E6" w:rsidR="00BD1E3C" w:rsidRPr="00416A98" w:rsidRDefault="001105AC" w:rsidP="007B575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416A98">
        <w:rPr>
          <w:rFonts w:ascii="Arial" w:hAnsi="Arial" w:cs="Arial"/>
          <w:b/>
          <w:bCs/>
          <w:sz w:val="24"/>
          <w:szCs w:val="24"/>
          <w:lang w:val="es-PY"/>
        </w:rPr>
        <w:t xml:space="preserve">Promoción </w:t>
      </w:r>
      <w:r w:rsidR="008F7121" w:rsidRPr="00416A98">
        <w:rPr>
          <w:rFonts w:ascii="Arial" w:hAnsi="Arial" w:cs="Arial"/>
          <w:b/>
          <w:bCs/>
          <w:sz w:val="24"/>
          <w:szCs w:val="24"/>
          <w:lang w:val="es-PY"/>
        </w:rPr>
        <w:t xml:space="preserve">de </w:t>
      </w:r>
      <w:r w:rsidRPr="00416A98">
        <w:rPr>
          <w:rFonts w:ascii="Arial" w:hAnsi="Arial" w:cs="Arial"/>
          <w:b/>
          <w:bCs/>
          <w:sz w:val="24"/>
          <w:szCs w:val="24"/>
          <w:lang w:val="es-PY"/>
        </w:rPr>
        <w:t>circuito turístico</w:t>
      </w:r>
    </w:p>
    <w:p w14:paraId="28B9ED63" w14:textId="03A5C6BE" w:rsidR="00FF3BA4" w:rsidRPr="000E5495" w:rsidRDefault="00FF3BA4" w:rsidP="000E54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E5495">
        <w:rPr>
          <w:rFonts w:ascii="Arial" w:hAnsi="Arial" w:cs="Arial"/>
          <w:sz w:val="24"/>
          <w:szCs w:val="24"/>
          <w:lang w:val="es-PY"/>
        </w:rPr>
        <w:t xml:space="preserve">Presentación </w:t>
      </w:r>
      <w:r w:rsidR="000E5495" w:rsidRPr="000E5495">
        <w:rPr>
          <w:rFonts w:ascii="Arial" w:hAnsi="Arial" w:cs="Arial"/>
          <w:sz w:val="24"/>
          <w:szCs w:val="24"/>
          <w:lang w:val="es-PY"/>
        </w:rPr>
        <w:t>de la ruta</w:t>
      </w:r>
      <w:r w:rsidRPr="000E5495">
        <w:rPr>
          <w:rFonts w:ascii="Arial" w:hAnsi="Arial" w:cs="Arial"/>
          <w:sz w:val="24"/>
          <w:szCs w:val="24"/>
          <w:lang w:val="es-PY"/>
        </w:rPr>
        <w:t xml:space="preserve"> a </w:t>
      </w:r>
      <w:r w:rsidR="000E5495" w:rsidRPr="000E5495">
        <w:rPr>
          <w:rFonts w:ascii="Arial" w:hAnsi="Arial" w:cs="Arial"/>
          <w:sz w:val="24"/>
          <w:szCs w:val="24"/>
          <w:lang w:val="es-PY"/>
        </w:rPr>
        <w:t>o</w:t>
      </w:r>
      <w:r w:rsidRPr="000E5495">
        <w:rPr>
          <w:rFonts w:ascii="Arial" w:hAnsi="Arial" w:cs="Arial"/>
          <w:sz w:val="24"/>
          <w:szCs w:val="24"/>
          <w:lang w:val="es-PY"/>
        </w:rPr>
        <w:t xml:space="preserve">peradores </w:t>
      </w:r>
      <w:r w:rsidR="000E5495" w:rsidRPr="000E5495">
        <w:rPr>
          <w:rFonts w:ascii="Arial" w:hAnsi="Arial" w:cs="Arial"/>
          <w:sz w:val="24"/>
          <w:szCs w:val="24"/>
          <w:lang w:val="es-PY"/>
        </w:rPr>
        <w:t>t</w:t>
      </w:r>
      <w:r w:rsidRPr="000E5495">
        <w:rPr>
          <w:rFonts w:ascii="Arial" w:hAnsi="Arial" w:cs="Arial"/>
          <w:sz w:val="24"/>
          <w:szCs w:val="24"/>
          <w:lang w:val="es-PY"/>
        </w:rPr>
        <w:t>urísticos</w:t>
      </w:r>
      <w:r w:rsidR="00416A98">
        <w:rPr>
          <w:rFonts w:ascii="Arial" w:hAnsi="Arial" w:cs="Arial"/>
          <w:sz w:val="24"/>
          <w:szCs w:val="24"/>
          <w:lang w:val="es-PY"/>
        </w:rPr>
        <w:t>.</w:t>
      </w:r>
    </w:p>
    <w:p w14:paraId="62A54699" w14:textId="7EF0BEA1" w:rsidR="009347A7" w:rsidRPr="000E5495" w:rsidRDefault="009347A7" w:rsidP="000E549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E5495">
        <w:rPr>
          <w:rFonts w:ascii="Arial" w:hAnsi="Arial" w:cs="Arial"/>
          <w:sz w:val="24"/>
          <w:szCs w:val="24"/>
          <w:lang w:val="es-PY"/>
        </w:rPr>
        <w:t xml:space="preserve">Organización de </w:t>
      </w:r>
      <w:proofErr w:type="spellStart"/>
      <w:r w:rsidRPr="000E5495">
        <w:rPr>
          <w:rFonts w:ascii="Arial" w:hAnsi="Arial" w:cs="Arial"/>
          <w:sz w:val="24"/>
          <w:szCs w:val="24"/>
          <w:lang w:val="es-PY"/>
        </w:rPr>
        <w:t>Fam</w:t>
      </w:r>
      <w:proofErr w:type="spellEnd"/>
      <w:r w:rsidRPr="000E5495">
        <w:rPr>
          <w:rFonts w:ascii="Arial" w:hAnsi="Arial" w:cs="Arial"/>
          <w:sz w:val="24"/>
          <w:szCs w:val="24"/>
          <w:lang w:val="es-PY"/>
        </w:rPr>
        <w:t xml:space="preserve"> Tour</w:t>
      </w:r>
      <w:r w:rsidR="000E5495" w:rsidRPr="000E5495">
        <w:rPr>
          <w:rFonts w:ascii="Arial" w:hAnsi="Arial" w:cs="Arial"/>
          <w:sz w:val="24"/>
          <w:szCs w:val="24"/>
          <w:lang w:val="es-PY"/>
        </w:rPr>
        <w:t xml:space="preserve"> y </w:t>
      </w:r>
      <w:proofErr w:type="spellStart"/>
      <w:r w:rsidR="000E5495" w:rsidRPr="000E5495">
        <w:rPr>
          <w:rFonts w:ascii="Arial" w:hAnsi="Arial" w:cs="Arial"/>
          <w:sz w:val="24"/>
          <w:szCs w:val="24"/>
          <w:lang w:val="es-PY"/>
        </w:rPr>
        <w:t>Fam</w:t>
      </w:r>
      <w:proofErr w:type="spellEnd"/>
      <w:r w:rsidR="000E5495" w:rsidRPr="000E5495">
        <w:rPr>
          <w:rFonts w:ascii="Arial" w:hAnsi="Arial" w:cs="Arial"/>
          <w:sz w:val="24"/>
          <w:szCs w:val="24"/>
          <w:lang w:val="es-PY"/>
        </w:rPr>
        <w:t xml:space="preserve"> </w:t>
      </w:r>
      <w:proofErr w:type="spellStart"/>
      <w:r w:rsidR="000E5495" w:rsidRPr="000E5495">
        <w:rPr>
          <w:rFonts w:ascii="Arial" w:hAnsi="Arial" w:cs="Arial"/>
          <w:sz w:val="24"/>
          <w:szCs w:val="24"/>
          <w:lang w:val="es-PY"/>
        </w:rPr>
        <w:t>Press</w:t>
      </w:r>
      <w:proofErr w:type="spellEnd"/>
      <w:r w:rsidR="000E5495" w:rsidRPr="000E5495">
        <w:rPr>
          <w:rFonts w:ascii="Arial" w:hAnsi="Arial" w:cs="Arial"/>
          <w:sz w:val="24"/>
          <w:szCs w:val="24"/>
          <w:lang w:val="es-PY"/>
        </w:rPr>
        <w:t xml:space="preserve">. </w:t>
      </w:r>
    </w:p>
    <w:p w14:paraId="5F103E23" w14:textId="13F01138" w:rsidR="005A328B" w:rsidRDefault="009347A7" w:rsidP="001213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E5495">
        <w:rPr>
          <w:rFonts w:ascii="Arial" w:hAnsi="Arial" w:cs="Arial"/>
          <w:sz w:val="24"/>
          <w:szCs w:val="24"/>
          <w:lang w:val="es-PY"/>
        </w:rPr>
        <w:lastRenderedPageBreak/>
        <w:t>Lanzamiento de</w:t>
      </w:r>
      <w:r w:rsidR="001D4E1E">
        <w:rPr>
          <w:rFonts w:ascii="Arial" w:hAnsi="Arial" w:cs="Arial"/>
          <w:sz w:val="24"/>
          <w:szCs w:val="24"/>
          <w:lang w:val="es-PY"/>
        </w:rPr>
        <w:t xml:space="preserve"> la Ruta de la Alfarería. </w:t>
      </w:r>
    </w:p>
    <w:p w14:paraId="736FFD0C" w14:textId="77777777" w:rsidR="00A938A3" w:rsidRPr="00A938A3" w:rsidRDefault="00A938A3" w:rsidP="00A938A3">
      <w:pPr>
        <w:pStyle w:val="Prrafodelista"/>
        <w:ind w:left="2158"/>
        <w:jc w:val="both"/>
        <w:rPr>
          <w:rFonts w:ascii="Arial" w:hAnsi="Arial" w:cs="Arial"/>
          <w:sz w:val="24"/>
          <w:szCs w:val="24"/>
          <w:lang w:val="es-PY"/>
        </w:rPr>
      </w:pPr>
    </w:p>
    <w:p w14:paraId="7A55D28D" w14:textId="5ADE63F4" w:rsidR="003A61AE" w:rsidRDefault="003A61AE" w:rsidP="005A328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5A328B">
        <w:rPr>
          <w:rFonts w:ascii="Arial" w:hAnsi="Arial" w:cs="Arial"/>
          <w:b/>
          <w:bCs/>
          <w:sz w:val="24"/>
          <w:szCs w:val="24"/>
          <w:lang w:val="es-PY"/>
        </w:rPr>
        <w:t xml:space="preserve">ACTIVIDADES DEL COMITE DE GESTION LOCAL </w:t>
      </w:r>
    </w:p>
    <w:p w14:paraId="20AD7783" w14:textId="77777777" w:rsidR="005A328B" w:rsidRPr="005A328B" w:rsidRDefault="005A328B" w:rsidP="005A328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</w:p>
    <w:p w14:paraId="497B57F2" w14:textId="47FEE689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>Gestionar ante las autoridades locales</w:t>
      </w:r>
      <w:r w:rsidR="00C819B2" w:rsidRPr="00C819B2">
        <w:rPr>
          <w:rFonts w:ascii="Arial" w:hAnsi="Arial" w:cs="Arial"/>
          <w:sz w:val="24"/>
          <w:szCs w:val="24"/>
          <w:lang w:val="es-PY"/>
        </w:rPr>
        <w:t xml:space="preserve"> el</w:t>
      </w:r>
      <w:r w:rsidRPr="00C819B2">
        <w:rPr>
          <w:rFonts w:ascii="Arial" w:hAnsi="Arial" w:cs="Arial"/>
          <w:sz w:val="24"/>
          <w:szCs w:val="24"/>
          <w:lang w:val="es-PY"/>
        </w:rPr>
        <w:t xml:space="preserve"> reconocimiento formal.</w:t>
      </w:r>
    </w:p>
    <w:p w14:paraId="1BE9A7F9" w14:textId="335C034F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>Con el Comité de Gestión de la Ruta de la Alfarería, organizar el Censo a los alfareros.</w:t>
      </w:r>
      <w:r w:rsidR="00C819B2" w:rsidRPr="00C819B2">
        <w:rPr>
          <w:rFonts w:ascii="Arial" w:hAnsi="Arial" w:cs="Arial"/>
          <w:sz w:val="24"/>
          <w:szCs w:val="24"/>
          <w:lang w:val="es-PY"/>
        </w:rPr>
        <w:t xml:space="preserve"> Iniciativa promovida por el </w:t>
      </w:r>
      <w:proofErr w:type="spellStart"/>
      <w:r w:rsidR="00C819B2" w:rsidRPr="00C819B2">
        <w:rPr>
          <w:rFonts w:ascii="Arial" w:hAnsi="Arial" w:cs="Arial"/>
          <w:sz w:val="24"/>
          <w:szCs w:val="24"/>
          <w:lang w:val="es-PY"/>
        </w:rPr>
        <w:t>IPA.</w:t>
      </w:r>
      <w:r w:rsidR="002113FE">
        <w:rPr>
          <w:rFonts w:ascii="Arial" w:hAnsi="Arial" w:cs="Arial"/>
          <w:sz w:val="24"/>
          <w:szCs w:val="24"/>
          <w:lang w:val="es-PY"/>
        </w:rPr>
        <w:t>y</w:t>
      </w:r>
      <w:proofErr w:type="spellEnd"/>
      <w:r w:rsidR="002113FE">
        <w:rPr>
          <w:rFonts w:ascii="Arial" w:hAnsi="Arial" w:cs="Arial"/>
          <w:sz w:val="24"/>
          <w:szCs w:val="24"/>
          <w:lang w:val="es-PY"/>
        </w:rPr>
        <w:t xml:space="preserve"> de la Facultad de Ciencias Exactas y Naturales-FACEN</w:t>
      </w:r>
    </w:p>
    <w:p w14:paraId="6DDDB2C0" w14:textId="6061D40C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>Identificar los talleres de alfareros que formaran parte de la Ruta Turística.</w:t>
      </w:r>
    </w:p>
    <w:p w14:paraId="6D1F71E6" w14:textId="2B4D9C2A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 xml:space="preserve">Elaborar un reglamento Interno de conducción del CGL y de funcionamiento de los talleres seleccionados para la </w:t>
      </w:r>
      <w:r w:rsidR="00C819B2" w:rsidRPr="00C819B2">
        <w:rPr>
          <w:rFonts w:ascii="Arial" w:hAnsi="Arial" w:cs="Arial"/>
          <w:sz w:val="24"/>
          <w:szCs w:val="24"/>
          <w:lang w:val="es-PY"/>
        </w:rPr>
        <w:t>R</w:t>
      </w:r>
      <w:r w:rsidRPr="00C819B2">
        <w:rPr>
          <w:rFonts w:ascii="Arial" w:hAnsi="Arial" w:cs="Arial"/>
          <w:sz w:val="24"/>
          <w:szCs w:val="24"/>
          <w:lang w:val="es-PY"/>
        </w:rPr>
        <w:t xml:space="preserve">uta de la </w:t>
      </w:r>
      <w:r w:rsidR="00C819B2" w:rsidRPr="00C819B2">
        <w:rPr>
          <w:rFonts w:ascii="Arial" w:hAnsi="Arial" w:cs="Arial"/>
          <w:sz w:val="24"/>
          <w:szCs w:val="24"/>
          <w:lang w:val="es-PY"/>
        </w:rPr>
        <w:t>A</w:t>
      </w:r>
      <w:r w:rsidRPr="00C819B2">
        <w:rPr>
          <w:rFonts w:ascii="Arial" w:hAnsi="Arial" w:cs="Arial"/>
          <w:sz w:val="24"/>
          <w:szCs w:val="24"/>
          <w:lang w:val="es-PY"/>
        </w:rPr>
        <w:t>lfarería.</w:t>
      </w:r>
    </w:p>
    <w:p w14:paraId="6A617206" w14:textId="742AEE36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>Conjuntamente con el CGRA, diseñar el circuito de los alfareros, previa clasificación de las diferentes modalidades de trabajo.</w:t>
      </w:r>
    </w:p>
    <w:p w14:paraId="3760388E" w14:textId="09C33CC3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>Colaborar con el CGRA en el relevamiento de datos de la Inteligencia Territorial de la Comuna.</w:t>
      </w:r>
    </w:p>
    <w:p w14:paraId="01667A67" w14:textId="4DD415F0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 xml:space="preserve">Organizar talleres de formación y capacitación para los </w:t>
      </w:r>
      <w:r w:rsidR="00C819B2" w:rsidRPr="00C819B2">
        <w:rPr>
          <w:rFonts w:ascii="Arial" w:hAnsi="Arial" w:cs="Arial"/>
          <w:sz w:val="24"/>
          <w:szCs w:val="24"/>
          <w:lang w:val="es-PY"/>
        </w:rPr>
        <w:t>a</w:t>
      </w:r>
      <w:r w:rsidRPr="00C819B2">
        <w:rPr>
          <w:rFonts w:ascii="Arial" w:hAnsi="Arial" w:cs="Arial"/>
          <w:sz w:val="24"/>
          <w:szCs w:val="24"/>
          <w:lang w:val="es-PY"/>
        </w:rPr>
        <w:t>lfareros.</w:t>
      </w:r>
    </w:p>
    <w:p w14:paraId="69D5BD09" w14:textId="4F851098" w:rsidR="003A61AE" w:rsidRPr="00C819B2" w:rsidRDefault="003A61AE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sz w:val="24"/>
          <w:szCs w:val="24"/>
          <w:lang w:val="es-PY"/>
        </w:rPr>
        <w:t xml:space="preserve">Capacitaciones dirigidas a trabajadores de servicios de </w:t>
      </w:r>
      <w:r w:rsidR="00C819B2" w:rsidRPr="00C819B2">
        <w:rPr>
          <w:rFonts w:ascii="Arial" w:hAnsi="Arial" w:cs="Arial"/>
          <w:sz w:val="24"/>
          <w:szCs w:val="24"/>
          <w:lang w:val="es-PY"/>
        </w:rPr>
        <w:t>alojamiento</w:t>
      </w:r>
      <w:r w:rsidRPr="00C819B2">
        <w:rPr>
          <w:rFonts w:ascii="Arial" w:hAnsi="Arial" w:cs="Arial"/>
          <w:sz w:val="24"/>
          <w:szCs w:val="24"/>
          <w:lang w:val="es-PY"/>
        </w:rPr>
        <w:t xml:space="preserve"> y </w:t>
      </w:r>
      <w:r w:rsidR="00C819B2" w:rsidRPr="00C819B2">
        <w:rPr>
          <w:rFonts w:ascii="Arial" w:hAnsi="Arial" w:cs="Arial"/>
          <w:sz w:val="24"/>
          <w:szCs w:val="24"/>
          <w:lang w:val="es-PY"/>
        </w:rPr>
        <w:t>alimentación</w:t>
      </w:r>
      <w:r w:rsidRPr="00C819B2">
        <w:rPr>
          <w:rFonts w:ascii="Arial" w:hAnsi="Arial" w:cs="Arial"/>
          <w:sz w:val="24"/>
          <w:szCs w:val="24"/>
          <w:lang w:val="es-PY"/>
        </w:rPr>
        <w:t>.</w:t>
      </w:r>
    </w:p>
    <w:p w14:paraId="6DBB2195" w14:textId="0156296D" w:rsidR="00C819B2" w:rsidRPr="00C819B2" w:rsidRDefault="00C819B2" w:rsidP="00C819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Y"/>
        </w:rPr>
      </w:pPr>
      <w:proofErr w:type="spellStart"/>
      <w:r w:rsidRPr="00C819B2">
        <w:rPr>
          <w:rFonts w:ascii="Arial" w:hAnsi="Arial" w:cs="Arial"/>
          <w:sz w:val="24"/>
          <w:szCs w:val="24"/>
          <w:lang w:val="es-PY"/>
        </w:rPr>
        <w:t>Georeferenciamiento</w:t>
      </w:r>
      <w:proofErr w:type="spellEnd"/>
      <w:r w:rsidRPr="00C819B2">
        <w:rPr>
          <w:rFonts w:ascii="Arial" w:hAnsi="Arial" w:cs="Arial"/>
          <w:sz w:val="24"/>
          <w:szCs w:val="24"/>
          <w:lang w:val="es-PY"/>
        </w:rPr>
        <w:t xml:space="preserve"> de los alfareros. </w:t>
      </w:r>
    </w:p>
    <w:p w14:paraId="73DB07B1" w14:textId="77777777" w:rsidR="003A61AE" w:rsidRPr="00C819B2" w:rsidRDefault="003A61AE" w:rsidP="00121385">
      <w:p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C819B2">
        <w:rPr>
          <w:rFonts w:ascii="Arial" w:hAnsi="Arial" w:cs="Arial"/>
          <w:b/>
          <w:bCs/>
          <w:sz w:val="24"/>
          <w:szCs w:val="24"/>
          <w:lang w:val="es-PY"/>
        </w:rPr>
        <w:t xml:space="preserve">CGRA:  </w:t>
      </w:r>
      <w:r w:rsidRPr="00416A98">
        <w:rPr>
          <w:rFonts w:ascii="Arial" w:hAnsi="Arial" w:cs="Arial"/>
          <w:sz w:val="24"/>
          <w:szCs w:val="24"/>
          <w:lang w:val="es-PY"/>
        </w:rPr>
        <w:t>Comité de Gestión de la Ruta de la Alfarería.</w:t>
      </w:r>
    </w:p>
    <w:p w14:paraId="34C319F9" w14:textId="77777777" w:rsidR="003A61AE" w:rsidRPr="00416A98" w:rsidRDefault="003A61AE" w:rsidP="00121385">
      <w:pPr>
        <w:jc w:val="both"/>
        <w:rPr>
          <w:rFonts w:ascii="Arial" w:hAnsi="Arial" w:cs="Arial"/>
          <w:sz w:val="24"/>
          <w:szCs w:val="24"/>
          <w:lang w:val="es-PY"/>
        </w:rPr>
      </w:pPr>
      <w:r w:rsidRPr="00C819B2">
        <w:rPr>
          <w:rFonts w:ascii="Arial" w:hAnsi="Arial" w:cs="Arial"/>
          <w:b/>
          <w:bCs/>
          <w:sz w:val="24"/>
          <w:szCs w:val="24"/>
          <w:lang w:val="es-PY"/>
        </w:rPr>
        <w:t>CGL:</w:t>
      </w:r>
      <w:r w:rsidRPr="00C819B2">
        <w:rPr>
          <w:rFonts w:ascii="Arial" w:hAnsi="Arial" w:cs="Arial"/>
          <w:b/>
          <w:bCs/>
          <w:sz w:val="24"/>
          <w:szCs w:val="24"/>
          <w:lang w:val="es-PY"/>
        </w:rPr>
        <w:tab/>
      </w:r>
      <w:r w:rsidRPr="00416A98">
        <w:rPr>
          <w:rFonts w:ascii="Arial" w:hAnsi="Arial" w:cs="Arial"/>
          <w:sz w:val="24"/>
          <w:szCs w:val="24"/>
          <w:lang w:val="es-PY"/>
        </w:rPr>
        <w:t>Comité de Gestión Local.</w:t>
      </w:r>
    </w:p>
    <w:p w14:paraId="439536ED" w14:textId="34A3DB03" w:rsidR="005A328B" w:rsidRPr="009347A7" w:rsidRDefault="009347A7" w:rsidP="009347A7">
      <w:p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>
        <w:rPr>
          <w:rFonts w:ascii="Arial" w:hAnsi="Arial" w:cs="Arial"/>
          <w:b/>
          <w:bCs/>
          <w:sz w:val="24"/>
          <w:szCs w:val="24"/>
          <w:lang w:val="es-PY"/>
        </w:rPr>
        <w:t>VI.</w:t>
      </w:r>
      <w:r w:rsidR="005A328B" w:rsidRPr="009347A7">
        <w:rPr>
          <w:rFonts w:ascii="Arial" w:hAnsi="Arial" w:cs="Arial"/>
          <w:b/>
          <w:bCs/>
          <w:sz w:val="24"/>
          <w:szCs w:val="24"/>
          <w:lang w:val="es-PY"/>
        </w:rP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"/>
        <w:gridCol w:w="1501"/>
        <w:gridCol w:w="2054"/>
        <w:gridCol w:w="849"/>
        <w:gridCol w:w="1047"/>
        <w:gridCol w:w="861"/>
        <w:gridCol w:w="724"/>
        <w:gridCol w:w="786"/>
        <w:gridCol w:w="811"/>
      </w:tblGrid>
      <w:tr w:rsidR="00642633" w14:paraId="24067D65" w14:textId="77777777" w:rsidTr="005740FE">
        <w:tc>
          <w:tcPr>
            <w:tcW w:w="1696" w:type="dxa"/>
            <w:gridSpan w:val="2"/>
            <w:vMerge w:val="restart"/>
            <w:shd w:val="clear" w:color="auto" w:fill="F4B083" w:themeFill="accent2" w:themeFillTint="99"/>
          </w:tcPr>
          <w:p w14:paraId="28CB53E7" w14:textId="16DAC862" w:rsidR="004B45DF" w:rsidRPr="007B41B3" w:rsidRDefault="004B45DF" w:rsidP="004B45DF">
            <w:pPr>
              <w:jc w:val="center"/>
              <w:rPr>
                <w:rFonts w:ascii="Arial" w:hAnsi="Arial" w:cs="Arial"/>
                <w:b/>
                <w:bCs/>
                <w:lang w:val="es-PY"/>
              </w:rPr>
            </w:pPr>
          </w:p>
          <w:p w14:paraId="5E00BA69" w14:textId="0AD85897" w:rsidR="004B45DF" w:rsidRPr="007B41B3" w:rsidRDefault="004B45DF" w:rsidP="004B45DF">
            <w:pPr>
              <w:jc w:val="center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Actividad</w:t>
            </w:r>
          </w:p>
        </w:tc>
        <w:tc>
          <w:tcPr>
            <w:tcW w:w="2054" w:type="dxa"/>
            <w:vMerge w:val="restart"/>
            <w:shd w:val="clear" w:color="auto" w:fill="F4B083" w:themeFill="accent2" w:themeFillTint="99"/>
          </w:tcPr>
          <w:p w14:paraId="13010392" w14:textId="77777777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</w:p>
          <w:p w14:paraId="5CFC3E16" w14:textId="1B5E7D7E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Descripción</w:t>
            </w:r>
          </w:p>
        </w:tc>
        <w:tc>
          <w:tcPr>
            <w:tcW w:w="5078" w:type="dxa"/>
            <w:gridSpan w:val="6"/>
            <w:shd w:val="clear" w:color="auto" w:fill="C5E0B3" w:themeFill="accent6" w:themeFillTint="66"/>
          </w:tcPr>
          <w:p w14:paraId="0BC51D6C" w14:textId="5571D3D4" w:rsidR="004B45DF" w:rsidRPr="007B41B3" w:rsidRDefault="004B45DF" w:rsidP="00043E37">
            <w:pPr>
              <w:jc w:val="center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Año 2022</w:t>
            </w:r>
          </w:p>
        </w:tc>
      </w:tr>
      <w:tr w:rsidR="00642633" w14:paraId="7756381A" w14:textId="77777777" w:rsidTr="005740FE">
        <w:tc>
          <w:tcPr>
            <w:tcW w:w="1696" w:type="dxa"/>
            <w:gridSpan w:val="2"/>
            <w:vMerge/>
            <w:shd w:val="clear" w:color="auto" w:fill="F4B083" w:themeFill="accent2" w:themeFillTint="99"/>
          </w:tcPr>
          <w:p w14:paraId="4885DB66" w14:textId="35462E61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</w:p>
        </w:tc>
        <w:tc>
          <w:tcPr>
            <w:tcW w:w="2054" w:type="dxa"/>
            <w:vMerge/>
            <w:shd w:val="clear" w:color="auto" w:fill="F4B083" w:themeFill="accent2" w:themeFillTint="99"/>
          </w:tcPr>
          <w:p w14:paraId="523EA335" w14:textId="77777777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</w:p>
        </w:tc>
        <w:tc>
          <w:tcPr>
            <w:tcW w:w="5078" w:type="dxa"/>
            <w:gridSpan w:val="6"/>
            <w:shd w:val="clear" w:color="auto" w:fill="C5E0B3" w:themeFill="accent6" w:themeFillTint="66"/>
          </w:tcPr>
          <w:p w14:paraId="48080936" w14:textId="7A0EED11" w:rsidR="004B45DF" w:rsidRPr="007B41B3" w:rsidRDefault="004B45DF" w:rsidP="00043E37">
            <w:pPr>
              <w:jc w:val="center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 xml:space="preserve">Mes </w:t>
            </w:r>
          </w:p>
        </w:tc>
      </w:tr>
      <w:tr w:rsidR="00642633" w14:paraId="0C958A6B" w14:textId="77777777" w:rsidTr="005740FE">
        <w:tc>
          <w:tcPr>
            <w:tcW w:w="1696" w:type="dxa"/>
            <w:gridSpan w:val="2"/>
            <w:vMerge/>
            <w:shd w:val="clear" w:color="auto" w:fill="F4B083" w:themeFill="accent2" w:themeFillTint="99"/>
          </w:tcPr>
          <w:p w14:paraId="058FC5DF" w14:textId="7804A59F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</w:p>
        </w:tc>
        <w:tc>
          <w:tcPr>
            <w:tcW w:w="2054" w:type="dxa"/>
            <w:vMerge/>
            <w:shd w:val="clear" w:color="auto" w:fill="F4B083" w:themeFill="accent2" w:themeFillTint="99"/>
          </w:tcPr>
          <w:p w14:paraId="77A6B09C" w14:textId="77777777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</w:p>
        </w:tc>
        <w:tc>
          <w:tcPr>
            <w:tcW w:w="849" w:type="dxa"/>
            <w:shd w:val="clear" w:color="auto" w:fill="A8D08D" w:themeFill="accent6" w:themeFillTint="99"/>
          </w:tcPr>
          <w:p w14:paraId="50D23E24" w14:textId="1471F7C0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Enero</w:t>
            </w:r>
          </w:p>
        </w:tc>
        <w:tc>
          <w:tcPr>
            <w:tcW w:w="1047" w:type="dxa"/>
            <w:shd w:val="clear" w:color="auto" w:fill="A8D08D" w:themeFill="accent6" w:themeFillTint="99"/>
          </w:tcPr>
          <w:p w14:paraId="2CA6D374" w14:textId="271AF0EA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Febrero</w:t>
            </w:r>
          </w:p>
        </w:tc>
        <w:tc>
          <w:tcPr>
            <w:tcW w:w="861" w:type="dxa"/>
            <w:shd w:val="clear" w:color="auto" w:fill="A8D08D" w:themeFill="accent6" w:themeFillTint="99"/>
          </w:tcPr>
          <w:p w14:paraId="170AE3F5" w14:textId="61CCF84F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Marzo</w:t>
            </w:r>
          </w:p>
        </w:tc>
        <w:tc>
          <w:tcPr>
            <w:tcW w:w="724" w:type="dxa"/>
            <w:shd w:val="clear" w:color="auto" w:fill="A8D08D" w:themeFill="accent6" w:themeFillTint="99"/>
          </w:tcPr>
          <w:p w14:paraId="17D7E72D" w14:textId="25ACE4BA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Abril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50CC7387" w14:textId="163A24D9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Mayo</w:t>
            </w:r>
          </w:p>
        </w:tc>
        <w:tc>
          <w:tcPr>
            <w:tcW w:w="811" w:type="dxa"/>
            <w:shd w:val="clear" w:color="auto" w:fill="A8D08D" w:themeFill="accent6" w:themeFillTint="99"/>
          </w:tcPr>
          <w:p w14:paraId="4E78D523" w14:textId="0E93FF05" w:rsidR="004B45DF" w:rsidRPr="007B41B3" w:rsidRDefault="004B45DF" w:rsidP="00121385">
            <w:pPr>
              <w:jc w:val="both"/>
              <w:rPr>
                <w:rFonts w:ascii="Arial" w:hAnsi="Arial" w:cs="Arial"/>
                <w:b/>
                <w:bCs/>
                <w:lang w:val="es-PY"/>
              </w:rPr>
            </w:pPr>
            <w:r w:rsidRPr="007B41B3">
              <w:rPr>
                <w:rFonts w:ascii="Arial" w:hAnsi="Arial" w:cs="Arial"/>
                <w:b/>
                <w:bCs/>
                <w:lang w:val="es-PY"/>
              </w:rPr>
              <w:t>Junio</w:t>
            </w:r>
          </w:p>
        </w:tc>
      </w:tr>
      <w:tr w:rsidR="00642633" w:rsidRPr="00FC52FF" w14:paraId="13277CD1" w14:textId="77777777" w:rsidTr="00442EAC">
        <w:tc>
          <w:tcPr>
            <w:tcW w:w="424" w:type="dxa"/>
          </w:tcPr>
          <w:p w14:paraId="2741EB0D" w14:textId="77777777" w:rsidR="002702A4" w:rsidRPr="007D7785" w:rsidRDefault="002702A4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71592405" w14:textId="77777777" w:rsidR="002702A4" w:rsidRPr="007D7785" w:rsidRDefault="002702A4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2CA64D3" w14:textId="77777777" w:rsidR="002702A4" w:rsidRPr="007D7785" w:rsidRDefault="002702A4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13330AE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2F6CDE9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E895187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5B9CEC2F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13A481D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70D107A7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9408B62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5A534220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30F8805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7980660C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A873379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5ADFB69F" w14:textId="4DD7CAAD" w:rsidR="007B41B3" w:rsidRPr="007D7785" w:rsidRDefault="007B5754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>1</w:t>
            </w:r>
          </w:p>
        </w:tc>
        <w:tc>
          <w:tcPr>
            <w:tcW w:w="1272" w:type="dxa"/>
          </w:tcPr>
          <w:p w14:paraId="79936928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18CF82C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619DD36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613A85A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E43900E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7546468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16600F94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50FFE7B2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719250D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0F9A51D5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8D30AF4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1E3F360" w14:textId="77777777" w:rsidR="00C8056C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8055845" w14:textId="1357FF25" w:rsidR="007B41B3" w:rsidRPr="007D7785" w:rsidRDefault="007B41B3" w:rsidP="007B41B3">
            <w:pPr>
              <w:jc w:val="both"/>
              <w:rPr>
                <w:rFonts w:ascii="Arial" w:hAnsi="Arial" w:cs="Arial"/>
                <w:lang w:val="es-PY"/>
              </w:rPr>
            </w:pPr>
            <w:r w:rsidRPr="007D7785">
              <w:rPr>
                <w:rFonts w:ascii="Arial" w:hAnsi="Arial" w:cs="Arial"/>
                <w:lang w:val="es-PY"/>
              </w:rPr>
              <w:t xml:space="preserve">Inventario y análisis de recursos turísticos </w:t>
            </w:r>
          </w:p>
        </w:tc>
        <w:tc>
          <w:tcPr>
            <w:tcW w:w="2054" w:type="dxa"/>
          </w:tcPr>
          <w:p w14:paraId="70181AF7" w14:textId="5B5AB856" w:rsidR="007B41B3" w:rsidRPr="007D7785" w:rsidRDefault="00C8056C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 xml:space="preserve">1. </w:t>
            </w:r>
            <w:r w:rsidR="007D7785" w:rsidRPr="007D7785">
              <w:rPr>
                <w:rFonts w:ascii="Arial" w:hAnsi="Arial" w:cs="Arial"/>
                <w:lang w:val="es-PY"/>
              </w:rPr>
              <w:t>Relevamiento de la oferta turística que incluya los atractivos naturales, culturales, gastronómicos</w:t>
            </w:r>
            <w:r w:rsidR="007D7785">
              <w:rPr>
                <w:rFonts w:ascii="Arial" w:hAnsi="Arial" w:cs="Arial"/>
                <w:lang w:val="es-PY"/>
              </w:rPr>
              <w:t>, artesanales</w:t>
            </w:r>
            <w:r w:rsidR="007D7785" w:rsidRPr="007D7785">
              <w:rPr>
                <w:rFonts w:ascii="Arial" w:hAnsi="Arial" w:cs="Arial"/>
                <w:lang w:val="es-PY"/>
              </w:rPr>
              <w:t xml:space="preserve"> y de alojamiento. </w:t>
            </w:r>
            <w:r>
              <w:rPr>
                <w:rFonts w:ascii="Arial" w:hAnsi="Arial" w:cs="Arial"/>
                <w:lang w:val="es-PY"/>
              </w:rPr>
              <w:t xml:space="preserve">  2. </w:t>
            </w:r>
            <w:r w:rsidR="00442EAC">
              <w:rPr>
                <w:rFonts w:ascii="Arial" w:hAnsi="Arial" w:cs="Arial"/>
                <w:lang w:val="es-PY"/>
              </w:rPr>
              <w:t xml:space="preserve">Censo </w:t>
            </w:r>
            <w:r w:rsidR="00442EAC" w:rsidRPr="00442EAC">
              <w:rPr>
                <w:rFonts w:ascii="Arial" w:hAnsi="Arial" w:cs="Arial"/>
                <w:lang w:val="es-PY"/>
              </w:rPr>
              <w:t>de alfareros</w:t>
            </w:r>
            <w:r w:rsidR="00442EAC">
              <w:rPr>
                <w:rFonts w:ascii="Arial" w:hAnsi="Arial" w:cs="Arial"/>
                <w:lang w:val="es-PY"/>
              </w:rPr>
              <w:t>.</w:t>
            </w:r>
            <w:r>
              <w:rPr>
                <w:rFonts w:ascii="Arial" w:hAnsi="Arial" w:cs="Arial"/>
                <w:lang w:val="es-PY"/>
              </w:rPr>
              <w:t xml:space="preserve"> 3</w:t>
            </w:r>
            <w:r w:rsidRPr="00C8056C">
              <w:rPr>
                <w:rFonts w:ascii="Arial" w:hAnsi="Arial" w:cs="Arial"/>
                <w:lang w:val="es-PY"/>
              </w:rPr>
              <w:t>.</w:t>
            </w:r>
            <w:r w:rsidRPr="00C8056C">
              <w:rPr>
                <w:rFonts w:ascii="Arial" w:hAnsi="Arial" w:cs="Arial"/>
                <w:lang w:val="es-PY"/>
              </w:rPr>
              <w:tab/>
              <w:t xml:space="preserve">Clasificar los talleres de alfareros que participaran en el programa de la </w:t>
            </w:r>
            <w:r w:rsidRPr="00C8056C">
              <w:rPr>
                <w:rFonts w:ascii="Arial" w:hAnsi="Arial" w:cs="Arial"/>
                <w:lang w:val="es-PY"/>
              </w:rPr>
              <w:lastRenderedPageBreak/>
              <w:t>Ruta de la Alfarería. Los criterios a considerar serán; a) Interés de participar por parte de los trabajadores y b) las condiciones que presenta el taller para las demostraciones a realizarse (Orden, higiene, seguridad, espacio físico, comodidad.)</w:t>
            </w:r>
          </w:p>
        </w:tc>
        <w:tc>
          <w:tcPr>
            <w:tcW w:w="849" w:type="dxa"/>
            <w:shd w:val="clear" w:color="auto" w:fill="F7CAAC" w:themeFill="accent2" w:themeFillTint="66"/>
          </w:tcPr>
          <w:p w14:paraId="67CF7601" w14:textId="77777777" w:rsidR="007B41B3" w:rsidRPr="00442EAC" w:rsidRDefault="007B41B3" w:rsidP="007B41B3">
            <w:pPr>
              <w:jc w:val="both"/>
              <w:rPr>
                <w:rFonts w:ascii="Arial" w:hAnsi="Arial" w:cs="Arial"/>
                <w:color w:val="F7CAAC" w:themeColor="accent2" w:themeTint="66"/>
                <w:sz w:val="24"/>
                <w:szCs w:val="24"/>
                <w:lang w:val="es-PY"/>
              </w:rPr>
            </w:pPr>
          </w:p>
        </w:tc>
        <w:tc>
          <w:tcPr>
            <w:tcW w:w="1047" w:type="dxa"/>
            <w:shd w:val="clear" w:color="auto" w:fill="F7CAAC" w:themeFill="accent2" w:themeFillTint="66"/>
          </w:tcPr>
          <w:p w14:paraId="1CEF035F" w14:textId="77777777" w:rsidR="007B41B3" w:rsidRPr="00442EAC" w:rsidRDefault="007B41B3" w:rsidP="007B41B3">
            <w:pPr>
              <w:jc w:val="both"/>
              <w:rPr>
                <w:rFonts w:ascii="Arial" w:hAnsi="Arial" w:cs="Arial"/>
                <w:color w:val="F7CAAC" w:themeColor="accent2" w:themeTint="66"/>
                <w:sz w:val="24"/>
                <w:szCs w:val="24"/>
                <w:lang w:val="es-PY"/>
              </w:rPr>
            </w:pPr>
          </w:p>
        </w:tc>
        <w:tc>
          <w:tcPr>
            <w:tcW w:w="861" w:type="dxa"/>
          </w:tcPr>
          <w:p w14:paraId="1861026B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24" w:type="dxa"/>
          </w:tcPr>
          <w:p w14:paraId="5CA69178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86" w:type="dxa"/>
          </w:tcPr>
          <w:p w14:paraId="7D27972F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11" w:type="dxa"/>
          </w:tcPr>
          <w:p w14:paraId="72DFEA2C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</w:tr>
      <w:tr w:rsidR="00642633" w:rsidRPr="00FC52FF" w14:paraId="2952BA10" w14:textId="77777777" w:rsidTr="00642633">
        <w:tc>
          <w:tcPr>
            <w:tcW w:w="424" w:type="dxa"/>
          </w:tcPr>
          <w:p w14:paraId="6BF0B9A9" w14:textId="77777777" w:rsidR="002702A4" w:rsidRPr="007D7785" w:rsidRDefault="002702A4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F8FCF51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174C468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7AD1EE0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611C639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B859AAB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52C31EC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77BD55C" w14:textId="05A63B9C" w:rsidR="007B41B3" w:rsidRPr="007D7785" w:rsidRDefault="007B5754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>2</w:t>
            </w:r>
          </w:p>
        </w:tc>
        <w:tc>
          <w:tcPr>
            <w:tcW w:w="1272" w:type="dxa"/>
          </w:tcPr>
          <w:p w14:paraId="01461D60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5CEDB0EC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83FE2F7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07DF0D62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13327425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0833B5C8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CEC27E1" w14:textId="119E7D25" w:rsidR="007B41B3" w:rsidRPr="007D7785" w:rsidRDefault="007B41B3" w:rsidP="007B41B3">
            <w:pPr>
              <w:jc w:val="both"/>
              <w:rPr>
                <w:rFonts w:ascii="Arial" w:hAnsi="Arial" w:cs="Arial"/>
                <w:lang w:val="es-PY"/>
              </w:rPr>
            </w:pPr>
            <w:r w:rsidRPr="007D7785">
              <w:rPr>
                <w:rFonts w:ascii="Arial" w:hAnsi="Arial" w:cs="Arial"/>
                <w:lang w:val="es-PY"/>
              </w:rPr>
              <w:t>Elaboración del circuito turístico</w:t>
            </w:r>
          </w:p>
        </w:tc>
        <w:tc>
          <w:tcPr>
            <w:tcW w:w="2054" w:type="dxa"/>
          </w:tcPr>
          <w:p w14:paraId="3AC2C74B" w14:textId="779064F5" w:rsidR="007B41B3" w:rsidRP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 xml:space="preserve">Diseño del recorrido turístico; en cada destino proponer una visita para conocer el proceso de elaboración de la cerámica en todas sus formas o una sola, vinculando con la oferta gastronómica. </w:t>
            </w:r>
          </w:p>
        </w:tc>
        <w:tc>
          <w:tcPr>
            <w:tcW w:w="849" w:type="dxa"/>
          </w:tcPr>
          <w:p w14:paraId="5D645918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1047" w:type="dxa"/>
            <w:shd w:val="clear" w:color="auto" w:fill="F7CAAC" w:themeFill="accent2" w:themeFillTint="66"/>
          </w:tcPr>
          <w:p w14:paraId="6DBAC72E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61" w:type="dxa"/>
          </w:tcPr>
          <w:p w14:paraId="31782B45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24" w:type="dxa"/>
          </w:tcPr>
          <w:p w14:paraId="6A20BDC5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86" w:type="dxa"/>
          </w:tcPr>
          <w:p w14:paraId="051D2841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11" w:type="dxa"/>
          </w:tcPr>
          <w:p w14:paraId="4A9DF87D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</w:tr>
      <w:tr w:rsidR="00642633" w:rsidRPr="00FC52FF" w14:paraId="5052C520" w14:textId="77777777" w:rsidTr="00642633">
        <w:tc>
          <w:tcPr>
            <w:tcW w:w="424" w:type="dxa"/>
          </w:tcPr>
          <w:p w14:paraId="24F2EA32" w14:textId="77777777" w:rsidR="002702A4" w:rsidRPr="007D7785" w:rsidRDefault="002702A4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1A9FBD3" w14:textId="77777777" w:rsidR="002702A4" w:rsidRPr="007D7785" w:rsidRDefault="002702A4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5F6C6B9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37CE9D9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B7D7D89" w14:textId="0013BC29" w:rsidR="007B41B3" w:rsidRPr="007D7785" w:rsidRDefault="007B5754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>3</w:t>
            </w:r>
          </w:p>
        </w:tc>
        <w:tc>
          <w:tcPr>
            <w:tcW w:w="1272" w:type="dxa"/>
          </w:tcPr>
          <w:p w14:paraId="7F6FA0FB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54BCF14D" w14:textId="77777777" w:rsid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5B8CBCE" w14:textId="6F81FA1A" w:rsidR="007B41B3" w:rsidRPr="007D7785" w:rsidRDefault="007B41B3" w:rsidP="007B41B3">
            <w:pPr>
              <w:jc w:val="both"/>
              <w:rPr>
                <w:rFonts w:ascii="Arial" w:hAnsi="Arial" w:cs="Arial"/>
                <w:lang w:val="es-PY"/>
              </w:rPr>
            </w:pPr>
            <w:r w:rsidRPr="007D7785">
              <w:rPr>
                <w:rFonts w:ascii="Arial" w:hAnsi="Arial" w:cs="Arial"/>
                <w:lang w:val="es-PY"/>
              </w:rPr>
              <w:t>Identificación de actores para el Comité de Gestión Local</w:t>
            </w:r>
          </w:p>
        </w:tc>
        <w:tc>
          <w:tcPr>
            <w:tcW w:w="2054" w:type="dxa"/>
          </w:tcPr>
          <w:p w14:paraId="7D6F8F6C" w14:textId="440C00F6" w:rsidR="007B41B3" w:rsidRPr="007D7785" w:rsidRDefault="007D7785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 xml:space="preserve">Reuniones de presentación de la iniciativa para generar alianza con la población local y conformar el Comité para la sostenibilidad de la ruta turística. </w:t>
            </w:r>
          </w:p>
        </w:tc>
        <w:tc>
          <w:tcPr>
            <w:tcW w:w="849" w:type="dxa"/>
          </w:tcPr>
          <w:p w14:paraId="3BDE3086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1047" w:type="dxa"/>
            <w:shd w:val="clear" w:color="auto" w:fill="F7CAAC" w:themeFill="accent2" w:themeFillTint="66"/>
          </w:tcPr>
          <w:p w14:paraId="55F85C1F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61" w:type="dxa"/>
            <w:shd w:val="clear" w:color="auto" w:fill="F7CAAC" w:themeFill="accent2" w:themeFillTint="66"/>
          </w:tcPr>
          <w:p w14:paraId="33F2EA21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24" w:type="dxa"/>
          </w:tcPr>
          <w:p w14:paraId="090CB7CD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86" w:type="dxa"/>
          </w:tcPr>
          <w:p w14:paraId="47F3F5B6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11" w:type="dxa"/>
          </w:tcPr>
          <w:p w14:paraId="75261078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</w:tr>
      <w:tr w:rsidR="00642633" w:rsidRPr="00FC52FF" w14:paraId="578CA866" w14:textId="77777777" w:rsidTr="00642633">
        <w:tc>
          <w:tcPr>
            <w:tcW w:w="424" w:type="dxa"/>
          </w:tcPr>
          <w:p w14:paraId="5D5B2880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ABECBFB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5AADD65E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95D78A6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1421F558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75A25F05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144649EF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1755618A" w14:textId="248468B6" w:rsidR="007B41B3" w:rsidRPr="007D7785" w:rsidRDefault="007B5754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>4</w:t>
            </w:r>
          </w:p>
        </w:tc>
        <w:tc>
          <w:tcPr>
            <w:tcW w:w="1272" w:type="dxa"/>
          </w:tcPr>
          <w:p w14:paraId="2269666C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E0D5E9C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7D1E5D8C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0CD30402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3483DFA9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166B520A" w14:textId="77777777" w:rsidR="00651D98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0CC5451" w14:textId="2E36FCBC" w:rsidR="007B41B3" w:rsidRPr="007D7785" w:rsidRDefault="007B41B3" w:rsidP="007B41B3">
            <w:pPr>
              <w:jc w:val="both"/>
              <w:rPr>
                <w:rFonts w:ascii="Arial" w:hAnsi="Arial" w:cs="Arial"/>
                <w:lang w:val="es-PY"/>
              </w:rPr>
            </w:pPr>
            <w:r w:rsidRPr="007D7785">
              <w:rPr>
                <w:rFonts w:ascii="Arial" w:hAnsi="Arial" w:cs="Arial"/>
                <w:lang w:val="es-PY"/>
              </w:rPr>
              <w:t>Creación de la marca</w:t>
            </w:r>
          </w:p>
        </w:tc>
        <w:tc>
          <w:tcPr>
            <w:tcW w:w="2054" w:type="dxa"/>
          </w:tcPr>
          <w:p w14:paraId="19CB8CBB" w14:textId="26B96EFC" w:rsidR="007B41B3" w:rsidRPr="007D7785" w:rsidRDefault="00651D98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 xml:space="preserve">Diseño de un logo tipo que representa las características de la Ruta de Alfarería. Esta actividad puede ser desarrollado con las universidades en el marco de proyectos de </w:t>
            </w:r>
            <w:r>
              <w:rPr>
                <w:rFonts w:ascii="Arial" w:hAnsi="Arial" w:cs="Arial"/>
                <w:lang w:val="es-PY"/>
              </w:rPr>
              <w:lastRenderedPageBreak/>
              <w:t>extensión universitaria.</w:t>
            </w:r>
          </w:p>
        </w:tc>
        <w:tc>
          <w:tcPr>
            <w:tcW w:w="849" w:type="dxa"/>
          </w:tcPr>
          <w:p w14:paraId="30E2AB97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1047" w:type="dxa"/>
            <w:shd w:val="clear" w:color="auto" w:fill="F7CAAC" w:themeFill="accent2" w:themeFillTint="66"/>
          </w:tcPr>
          <w:p w14:paraId="02DD888A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61" w:type="dxa"/>
          </w:tcPr>
          <w:p w14:paraId="07CBD0F5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24" w:type="dxa"/>
          </w:tcPr>
          <w:p w14:paraId="311BEAAC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86" w:type="dxa"/>
          </w:tcPr>
          <w:p w14:paraId="1706A4A4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11" w:type="dxa"/>
          </w:tcPr>
          <w:p w14:paraId="74E6DBD6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</w:tr>
      <w:tr w:rsidR="00642633" w:rsidRPr="00FC52FF" w14:paraId="4CA5CE8A" w14:textId="77777777" w:rsidTr="00642633">
        <w:tc>
          <w:tcPr>
            <w:tcW w:w="424" w:type="dxa"/>
          </w:tcPr>
          <w:p w14:paraId="2CE5CF18" w14:textId="77777777" w:rsidR="002702A4" w:rsidRPr="007D7785" w:rsidRDefault="002702A4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E68EF40" w14:textId="77777777" w:rsidR="005740FE" w:rsidRDefault="005740FE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391588C" w14:textId="77777777" w:rsidR="005740FE" w:rsidRDefault="005740FE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7EC36369" w14:textId="77777777" w:rsidR="005740FE" w:rsidRDefault="005740FE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24001BF8" w14:textId="6D68C1CF" w:rsidR="007B41B3" w:rsidRPr="007D7785" w:rsidRDefault="007B5754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>5</w:t>
            </w:r>
          </w:p>
        </w:tc>
        <w:tc>
          <w:tcPr>
            <w:tcW w:w="1272" w:type="dxa"/>
          </w:tcPr>
          <w:p w14:paraId="193905B5" w14:textId="77777777" w:rsidR="005740FE" w:rsidRDefault="005740FE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04FBCA19" w14:textId="77777777" w:rsidR="005740FE" w:rsidRDefault="005740FE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65FD968F" w14:textId="77777777" w:rsidR="005740FE" w:rsidRDefault="005740FE" w:rsidP="007B41B3">
            <w:pPr>
              <w:jc w:val="both"/>
              <w:rPr>
                <w:rFonts w:ascii="Arial" w:hAnsi="Arial" w:cs="Arial"/>
                <w:lang w:val="es-PY"/>
              </w:rPr>
            </w:pPr>
          </w:p>
          <w:p w14:paraId="43B7ECD7" w14:textId="472058B6" w:rsidR="007B41B3" w:rsidRPr="007D7785" w:rsidRDefault="007B41B3" w:rsidP="007B41B3">
            <w:pPr>
              <w:jc w:val="both"/>
              <w:rPr>
                <w:rFonts w:ascii="Arial" w:hAnsi="Arial" w:cs="Arial"/>
                <w:lang w:val="es-PY"/>
              </w:rPr>
            </w:pPr>
            <w:r w:rsidRPr="007D7785">
              <w:rPr>
                <w:rFonts w:ascii="Arial" w:hAnsi="Arial" w:cs="Arial"/>
                <w:lang w:val="es-PY"/>
              </w:rPr>
              <w:t>Promoción circuito turístico</w:t>
            </w:r>
          </w:p>
        </w:tc>
        <w:tc>
          <w:tcPr>
            <w:tcW w:w="2054" w:type="dxa"/>
          </w:tcPr>
          <w:p w14:paraId="0205CEEC" w14:textId="7172D5F0" w:rsidR="007B41B3" w:rsidRPr="007D7785" w:rsidRDefault="00295E00" w:rsidP="007B41B3">
            <w:pPr>
              <w:jc w:val="both"/>
              <w:rPr>
                <w:rFonts w:ascii="Arial" w:hAnsi="Arial" w:cs="Arial"/>
                <w:lang w:val="es-PY"/>
              </w:rPr>
            </w:pPr>
            <w:r>
              <w:rPr>
                <w:rFonts w:ascii="Arial" w:hAnsi="Arial" w:cs="Arial"/>
                <w:lang w:val="es-PY"/>
              </w:rPr>
              <w:t>Un vez diseñado y validado la ruta turística</w:t>
            </w:r>
            <w:r w:rsidR="005740FE">
              <w:rPr>
                <w:rFonts w:ascii="Arial" w:hAnsi="Arial" w:cs="Arial"/>
                <w:lang w:val="es-PY"/>
              </w:rPr>
              <w:t xml:space="preserve">, </w:t>
            </w:r>
            <w:r w:rsidR="00642633">
              <w:rPr>
                <w:rFonts w:ascii="Arial" w:hAnsi="Arial" w:cs="Arial"/>
                <w:lang w:val="es-PY"/>
              </w:rPr>
              <w:t xml:space="preserve">organizar el lanzamiento y </w:t>
            </w:r>
            <w:r w:rsidR="005740FE">
              <w:rPr>
                <w:rFonts w:ascii="Arial" w:hAnsi="Arial" w:cs="Arial"/>
                <w:lang w:val="es-PY"/>
              </w:rPr>
              <w:t xml:space="preserve">promocionar en redes sociales, materiales impresos, </w:t>
            </w:r>
            <w:r w:rsidR="00416A98">
              <w:rPr>
                <w:rFonts w:ascii="Arial" w:hAnsi="Arial" w:cs="Arial"/>
                <w:lang w:val="es-PY"/>
              </w:rPr>
              <w:t>páginas</w:t>
            </w:r>
            <w:r w:rsidR="005740FE">
              <w:rPr>
                <w:rFonts w:ascii="Arial" w:hAnsi="Arial" w:cs="Arial"/>
                <w:lang w:val="es-PY"/>
              </w:rPr>
              <w:t xml:space="preserve"> web, entre otros a definir. </w:t>
            </w:r>
          </w:p>
        </w:tc>
        <w:tc>
          <w:tcPr>
            <w:tcW w:w="849" w:type="dxa"/>
          </w:tcPr>
          <w:p w14:paraId="33DFECE8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1047" w:type="dxa"/>
          </w:tcPr>
          <w:p w14:paraId="30904A77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61" w:type="dxa"/>
            <w:shd w:val="clear" w:color="auto" w:fill="F7CAAC" w:themeFill="accent2" w:themeFillTint="66"/>
          </w:tcPr>
          <w:p w14:paraId="2A857AF8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24" w:type="dxa"/>
            <w:shd w:val="clear" w:color="auto" w:fill="F7CAAC" w:themeFill="accent2" w:themeFillTint="66"/>
          </w:tcPr>
          <w:p w14:paraId="5DCB375C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786" w:type="dxa"/>
            <w:shd w:val="clear" w:color="auto" w:fill="F7CAAC" w:themeFill="accent2" w:themeFillTint="66"/>
          </w:tcPr>
          <w:p w14:paraId="5817B843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  <w:tc>
          <w:tcPr>
            <w:tcW w:w="811" w:type="dxa"/>
            <w:shd w:val="clear" w:color="auto" w:fill="F7CAAC" w:themeFill="accent2" w:themeFillTint="66"/>
          </w:tcPr>
          <w:p w14:paraId="2104B523" w14:textId="77777777" w:rsidR="007B41B3" w:rsidRDefault="007B41B3" w:rsidP="007B41B3">
            <w:pPr>
              <w:jc w:val="both"/>
              <w:rPr>
                <w:rFonts w:ascii="Arial" w:hAnsi="Arial" w:cs="Arial"/>
                <w:sz w:val="24"/>
                <w:szCs w:val="24"/>
                <w:lang w:val="es-PY"/>
              </w:rPr>
            </w:pPr>
          </w:p>
        </w:tc>
      </w:tr>
    </w:tbl>
    <w:p w14:paraId="36ED60D3" w14:textId="7C2A6496" w:rsidR="005A328B" w:rsidRDefault="005A328B" w:rsidP="00121385">
      <w:pPr>
        <w:jc w:val="both"/>
        <w:rPr>
          <w:rFonts w:ascii="Arial" w:hAnsi="Arial" w:cs="Arial"/>
          <w:sz w:val="24"/>
          <w:szCs w:val="24"/>
          <w:lang w:val="es-PY"/>
        </w:rPr>
      </w:pPr>
    </w:p>
    <w:p w14:paraId="0161B719" w14:textId="50A37209" w:rsidR="000D590C" w:rsidRPr="00167727" w:rsidRDefault="000D590C" w:rsidP="0016772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  <w:lang w:val="es-PY"/>
        </w:rPr>
      </w:pPr>
      <w:r w:rsidRPr="00167727">
        <w:rPr>
          <w:rFonts w:ascii="Arial" w:hAnsi="Arial" w:cs="Arial"/>
          <w:b/>
          <w:bCs/>
          <w:sz w:val="24"/>
          <w:szCs w:val="24"/>
          <w:lang w:val="es-PY"/>
        </w:rPr>
        <w:t>INSTITUCIONES VINCULADAS</w:t>
      </w:r>
    </w:p>
    <w:p w14:paraId="55560139" w14:textId="59BC445D" w:rsidR="000D590C" w:rsidRP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SENATUR</w:t>
      </w:r>
    </w:p>
    <w:p w14:paraId="26978006" w14:textId="58440A01" w:rsid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IPA</w:t>
      </w:r>
    </w:p>
    <w:p w14:paraId="45409D42" w14:textId="77B02C72" w:rsidR="002113FE" w:rsidRPr="000D590C" w:rsidRDefault="002113FE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FACULTAD DE CIENCIAS EXACTAS Y NATURALES - FACEN</w:t>
      </w:r>
    </w:p>
    <w:p w14:paraId="398B9029" w14:textId="3B3A6AA9" w:rsidR="000D590C" w:rsidRP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GOBERNACIÓN DE CENTRAL</w:t>
      </w:r>
    </w:p>
    <w:p w14:paraId="4B1A9F80" w14:textId="5E2BADEE" w:rsidR="000D590C" w:rsidRP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MUNICIPALIDAD DE AREGUA</w:t>
      </w:r>
    </w:p>
    <w:p w14:paraId="4CBC62B2" w14:textId="73E32AFF" w:rsidR="000D590C" w:rsidRP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MUNICIPALIDAD DE ITA</w:t>
      </w:r>
    </w:p>
    <w:p w14:paraId="6CF57C96" w14:textId="751460BF" w:rsidR="000D590C" w:rsidRP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GOBERNACIÓN DE CORDILLERA</w:t>
      </w:r>
    </w:p>
    <w:p w14:paraId="29D06DE8" w14:textId="53A79455" w:rsidR="000D590C" w:rsidRP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MUNICIPALIDAD DE TOBATI</w:t>
      </w:r>
    </w:p>
    <w:p w14:paraId="5EF269ED" w14:textId="47DC8844" w:rsidR="000D590C" w:rsidRPr="000D590C" w:rsidRDefault="000D590C" w:rsidP="000D590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Y"/>
        </w:rPr>
      </w:pPr>
      <w:r w:rsidRPr="000D590C">
        <w:rPr>
          <w:rFonts w:ascii="Arial" w:hAnsi="Arial" w:cs="Arial"/>
          <w:sz w:val="24"/>
          <w:szCs w:val="24"/>
          <w:lang w:val="es-PY"/>
        </w:rPr>
        <w:t>SECTOR PRIVADO</w:t>
      </w:r>
    </w:p>
    <w:sectPr w:rsidR="000D590C" w:rsidRPr="000D590C" w:rsidSect="00932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A19FF" w14:textId="77777777" w:rsidR="00476550" w:rsidRDefault="00476550" w:rsidP="00683EE7">
      <w:pPr>
        <w:spacing w:after="0" w:line="240" w:lineRule="auto"/>
      </w:pPr>
      <w:r>
        <w:separator/>
      </w:r>
    </w:p>
  </w:endnote>
  <w:endnote w:type="continuationSeparator" w:id="0">
    <w:p w14:paraId="7340C91F" w14:textId="77777777" w:rsidR="00476550" w:rsidRDefault="00476550" w:rsidP="0068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4509F" w14:textId="77777777" w:rsidR="0093284D" w:rsidRDefault="0093284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AD625" w14:textId="77777777" w:rsidR="00683EE7" w:rsidRPr="00683EE7" w:rsidRDefault="00683EE7" w:rsidP="00683EE7">
    <w:pPr>
      <w:tabs>
        <w:tab w:val="center" w:pos="4252"/>
        <w:tab w:val="right" w:pos="8504"/>
      </w:tabs>
      <w:spacing w:after="0" w:line="240" w:lineRule="auto"/>
      <w:rPr>
        <w:rFonts w:ascii="Monotype Corsiva" w:eastAsia="Times" w:hAnsi="Monotype Corsiva" w:cs="Times New Roman"/>
        <w:sz w:val="18"/>
        <w:szCs w:val="18"/>
        <w:lang w:val="es-ES_tradnl" w:eastAsia="es-ES"/>
      </w:rPr>
    </w:pPr>
  </w:p>
  <w:p w14:paraId="38DB1E41" w14:textId="77777777" w:rsidR="00683EE7" w:rsidRPr="002113FE" w:rsidRDefault="00683EE7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96E95" w14:textId="77777777" w:rsidR="0093284D" w:rsidRDefault="009328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AA5EF" w14:textId="77777777" w:rsidR="00476550" w:rsidRDefault="00476550" w:rsidP="00683EE7">
      <w:pPr>
        <w:spacing w:after="0" w:line="240" w:lineRule="auto"/>
      </w:pPr>
      <w:r>
        <w:separator/>
      </w:r>
    </w:p>
  </w:footnote>
  <w:footnote w:type="continuationSeparator" w:id="0">
    <w:p w14:paraId="47A92DA0" w14:textId="77777777" w:rsidR="00476550" w:rsidRDefault="00476550" w:rsidP="00683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35E62" w14:textId="77777777" w:rsidR="0093284D" w:rsidRDefault="0093284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065E3" w14:textId="12C4C81F" w:rsidR="00683EE7" w:rsidRPr="0093284D" w:rsidRDefault="0093284D" w:rsidP="00683EE7">
    <w:pPr>
      <w:spacing w:after="0" w:line="240" w:lineRule="auto"/>
      <w:rPr>
        <w:rFonts w:ascii="Times" w:eastAsia="Times" w:hAnsi="Times" w:cs="Times New Roman"/>
        <w:noProof/>
        <w:sz w:val="24"/>
        <w:szCs w:val="20"/>
        <w:lang w:eastAsia="ko-KR"/>
      </w:rPr>
    </w:pPr>
    <w:r w:rsidRPr="00683EE7">
      <w:rPr>
        <w:rFonts w:ascii="Times" w:eastAsia="Times" w:hAnsi="Times" w:cs="Times New Roman"/>
        <w:noProof/>
        <w:sz w:val="24"/>
        <w:szCs w:val="20"/>
        <w:lang w:val="es-PY" w:eastAsia="es-PY"/>
      </w:rPr>
      <w:drawing>
        <wp:anchor distT="0" distB="0" distL="114300" distR="114300" simplePos="0" relativeHeight="251663360" behindDoc="0" locked="0" layoutInCell="1" allowOverlap="1" wp14:anchorId="00D7AFA1" wp14:editId="178635A5">
          <wp:simplePos x="0" y="0"/>
          <wp:positionH relativeFrom="column">
            <wp:posOffset>-168275</wp:posOffset>
          </wp:positionH>
          <wp:positionV relativeFrom="paragraph">
            <wp:posOffset>110490</wp:posOffset>
          </wp:positionV>
          <wp:extent cx="512735" cy="346364"/>
          <wp:effectExtent l="0" t="0" r="1905" b="0"/>
          <wp:wrapNone/>
          <wp:docPr id="12" name="Imagen 3" descr="marca_pais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marca_pais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735" cy="3463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Y" w:eastAsia="es-PY"/>
      </w:rPr>
      <w:drawing>
        <wp:inline distT="0" distB="0" distL="0" distR="0" wp14:anchorId="584C6387" wp14:editId="47EAB18A">
          <wp:extent cx="6057900" cy="563245"/>
          <wp:effectExtent l="0" t="0" r="0" b="8255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2AEFD3" w14:textId="77777777" w:rsidR="00683EE7" w:rsidRPr="002113FE" w:rsidRDefault="00683EE7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375AD" w14:textId="77777777" w:rsidR="0093284D" w:rsidRDefault="009328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73D2"/>
    <w:multiLevelType w:val="hybridMultilevel"/>
    <w:tmpl w:val="1B002CB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233A"/>
    <w:multiLevelType w:val="hybridMultilevel"/>
    <w:tmpl w:val="4E02F7A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305"/>
    <w:multiLevelType w:val="hybridMultilevel"/>
    <w:tmpl w:val="2CAC294E"/>
    <w:lvl w:ilvl="0" w:tplc="3C0A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3" w15:restartNumberingAfterBreak="0">
    <w:nsid w:val="295A1391"/>
    <w:multiLevelType w:val="hybridMultilevel"/>
    <w:tmpl w:val="FF5CF5DC"/>
    <w:lvl w:ilvl="0" w:tplc="039CFA2C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31B14"/>
    <w:multiLevelType w:val="hybridMultilevel"/>
    <w:tmpl w:val="61A0BCF8"/>
    <w:lvl w:ilvl="0" w:tplc="6CCEA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E2C4C"/>
    <w:multiLevelType w:val="hybridMultilevel"/>
    <w:tmpl w:val="3CA4BC98"/>
    <w:lvl w:ilvl="0" w:tplc="3C0A000F">
      <w:start w:val="1"/>
      <w:numFmt w:val="decimal"/>
      <w:lvlText w:val="%1."/>
      <w:lvlJc w:val="left"/>
      <w:pPr>
        <w:ind w:left="1438" w:hanging="360"/>
      </w:pPr>
    </w:lvl>
    <w:lvl w:ilvl="1" w:tplc="3C0A0019" w:tentative="1">
      <w:start w:val="1"/>
      <w:numFmt w:val="lowerLetter"/>
      <w:lvlText w:val="%2."/>
      <w:lvlJc w:val="left"/>
      <w:pPr>
        <w:ind w:left="2158" w:hanging="360"/>
      </w:pPr>
    </w:lvl>
    <w:lvl w:ilvl="2" w:tplc="3C0A001B" w:tentative="1">
      <w:start w:val="1"/>
      <w:numFmt w:val="lowerRoman"/>
      <w:lvlText w:val="%3."/>
      <w:lvlJc w:val="right"/>
      <w:pPr>
        <w:ind w:left="2878" w:hanging="180"/>
      </w:pPr>
    </w:lvl>
    <w:lvl w:ilvl="3" w:tplc="3C0A000F" w:tentative="1">
      <w:start w:val="1"/>
      <w:numFmt w:val="decimal"/>
      <w:lvlText w:val="%4."/>
      <w:lvlJc w:val="left"/>
      <w:pPr>
        <w:ind w:left="3598" w:hanging="360"/>
      </w:pPr>
    </w:lvl>
    <w:lvl w:ilvl="4" w:tplc="3C0A0019" w:tentative="1">
      <w:start w:val="1"/>
      <w:numFmt w:val="lowerLetter"/>
      <w:lvlText w:val="%5."/>
      <w:lvlJc w:val="left"/>
      <w:pPr>
        <w:ind w:left="4318" w:hanging="360"/>
      </w:pPr>
    </w:lvl>
    <w:lvl w:ilvl="5" w:tplc="3C0A001B" w:tentative="1">
      <w:start w:val="1"/>
      <w:numFmt w:val="lowerRoman"/>
      <w:lvlText w:val="%6."/>
      <w:lvlJc w:val="right"/>
      <w:pPr>
        <w:ind w:left="5038" w:hanging="180"/>
      </w:pPr>
    </w:lvl>
    <w:lvl w:ilvl="6" w:tplc="3C0A000F" w:tentative="1">
      <w:start w:val="1"/>
      <w:numFmt w:val="decimal"/>
      <w:lvlText w:val="%7."/>
      <w:lvlJc w:val="left"/>
      <w:pPr>
        <w:ind w:left="5758" w:hanging="360"/>
      </w:pPr>
    </w:lvl>
    <w:lvl w:ilvl="7" w:tplc="3C0A0019" w:tentative="1">
      <w:start w:val="1"/>
      <w:numFmt w:val="lowerLetter"/>
      <w:lvlText w:val="%8."/>
      <w:lvlJc w:val="left"/>
      <w:pPr>
        <w:ind w:left="6478" w:hanging="360"/>
      </w:pPr>
    </w:lvl>
    <w:lvl w:ilvl="8" w:tplc="3C0A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 w15:restartNumberingAfterBreak="0">
    <w:nsid w:val="3ED95DBC"/>
    <w:multiLevelType w:val="hybridMultilevel"/>
    <w:tmpl w:val="6AF47B7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3A7C"/>
    <w:multiLevelType w:val="hybridMultilevel"/>
    <w:tmpl w:val="EA52EF60"/>
    <w:lvl w:ilvl="0" w:tplc="3C0A000F">
      <w:start w:val="1"/>
      <w:numFmt w:val="decimal"/>
      <w:lvlText w:val="%1."/>
      <w:lvlJc w:val="left"/>
      <w:pPr>
        <w:ind w:left="1079" w:hanging="360"/>
      </w:pPr>
    </w:lvl>
    <w:lvl w:ilvl="1" w:tplc="3C0A0019" w:tentative="1">
      <w:start w:val="1"/>
      <w:numFmt w:val="lowerLetter"/>
      <w:lvlText w:val="%2."/>
      <w:lvlJc w:val="left"/>
      <w:pPr>
        <w:ind w:left="1799" w:hanging="360"/>
      </w:pPr>
    </w:lvl>
    <w:lvl w:ilvl="2" w:tplc="3C0A001B" w:tentative="1">
      <w:start w:val="1"/>
      <w:numFmt w:val="lowerRoman"/>
      <w:lvlText w:val="%3."/>
      <w:lvlJc w:val="right"/>
      <w:pPr>
        <w:ind w:left="2519" w:hanging="180"/>
      </w:pPr>
    </w:lvl>
    <w:lvl w:ilvl="3" w:tplc="3C0A000F" w:tentative="1">
      <w:start w:val="1"/>
      <w:numFmt w:val="decimal"/>
      <w:lvlText w:val="%4."/>
      <w:lvlJc w:val="left"/>
      <w:pPr>
        <w:ind w:left="3239" w:hanging="360"/>
      </w:pPr>
    </w:lvl>
    <w:lvl w:ilvl="4" w:tplc="3C0A0019" w:tentative="1">
      <w:start w:val="1"/>
      <w:numFmt w:val="lowerLetter"/>
      <w:lvlText w:val="%5."/>
      <w:lvlJc w:val="left"/>
      <w:pPr>
        <w:ind w:left="3959" w:hanging="360"/>
      </w:pPr>
    </w:lvl>
    <w:lvl w:ilvl="5" w:tplc="3C0A001B" w:tentative="1">
      <w:start w:val="1"/>
      <w:numFmt w:val="lowerRoman"/>
      <w:lvlText w:val="%6."/>
      <w:lvlJc w:val="right"/>
      <w:pPr>
        <w:ind w:left="4679" w:hanging="180"/>
      </w:pPr>
    </w:lvl>
    <w:lvl w:ilvl="6" w:tplc="3C0A000F" w:tentative="1">
      <w:start w:val="1"/>
      <w:numFmt w:val="decimal"/>
      <w:lvlText w:val="%7."/>
      <w:lvlJc w:val="left"/>
      <w:pPr>
        <w:ind w:left="5399" w:hanging="360"/>
      </w:pPr>
    </w:lvl>
    <w:lvl w:ilvl="7" w:tplc="3C0A0019" w:tentative="1">
      <w:start w:val="1"/>
      <w:numFmt w:val="lowerLetter"/>
      <w:lvlText w:val="%8."/>
      <w:lvlJc w:val="left"/>
      <w:pPr>
        <w:ind w:left="6119" w:hanging="360"/>
      </w:pPr>
    </w:lvl>
    <w:lvl w:ilvl="8" w:tplc="3C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7A113178"/>
    <w:multiLevelType w:val="hybridMultilevel"/>
    <w:tmpl w:val="F788E40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58" w:hanging="360"/>
      </w:pPr>
    </w:lvl>
    <w:lvl w:ilvl="2" w:tplc="FFFFFFFF" w:tentative="1">
      <w:start w:val="1"/>
      <w:numFmt w:val="lowerRoman"/>
      <w:lvlText w:val="%3."/>
      <w:lvlJc w:val="right"/>
      <w:pPr>
        <w:ind w:left="2878" w:hanging="180"/>
      </w:pPr>
    </w:lvl>
    <w:lvl w:ilvl="3" w:tplc="FFFFFFFF" w:tentative="1">
      <w:start w:val="1"/>
      <w:numFmt w:val="decimal"/>
      <w:lvlText w:val="%4."/>
      <w:lvlJc w:val="left"/>
      <w:pPr>
        <w:ind w:left="3598" w:hanging="360"/>
      </w:pPr>
    </w:lvl>
    <w:lvl w:ilvl="4" w:tplc="FFFFFFFF" w:tentative="1">
      <w:start w:val="1"/>
      <w:numFmt w:val="lowerLetter"/>
      <w:lvlText w:val="%5."/>
      <w:lvlJc w:val="left"/>
      <w:pPr>
        <w:ind w:left="4318" w:hanging="360"/>
      </w:pPr>
    </w:lvl>
    <w:lvl w:ilvl="5" w:tplc="FFFFFFFF" w:tentative="1">
      <w:start w:val="1"/>
      <w:numFmt w:val="lowerRoman"/>
      <w:lvlText w:val="%6."/>
      <w:lvlJc w:val="right"/>
      <w:pPr>
        <w:ind w:left="5038" w:hanging="180"/>
      </w:pPr>
    </w:lvl>
    <w:lvl w:ilvl="6" w:tplc="FFFFFFFF" w:tentative="1">
      <w:start w:val="1"/>
      <w:numFmt w:val="decimal"/>
      <w:lvlText w:val="%7."/>
      <w:lvlJc w:val="left"/>
      <w:pPr>
        <w:ind w:left="5758" w:hanging="360"/>
      </w:pPr>
    </w:lvl>
    <w:lvl w:ilvl="7" w:tplc="FFFFFFFF" w:tentative="1">
      <w:start w:val="1"/>
      <w:numFmt w:val="lowerLetter"/>
      <w:lvlText w:val="%8."/>
      <w:lvlJc w:val="left"/>
      <w:pPr>
        <w:ind w:left="6478" w:hanging="360"/>
      </w:pPr>
    </w:lvl>
    <w:lvl w:ilvl="8" w:tplc="FFFFFFFF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9" w15:restartNumberingAfterBreak="0">
    <w:nsid w:val="7A2C37B8"/>
    <w:multiLevelType w:val="hybridMultilevel"/>
    <w:tmpl w:val="BF6623F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11"/>
    <w:rsid w:val="000248C5"/>
    <w:rsid w:val="00043E37"/>
    <w:rsid w:val="00066578"/>
    <w:rsid w:val="0007660E"/>
    <w:rsid w:val="000A3629"/>
    <w:rsid w:val="000D590C"/>
    <w:rsid w:val="000E5495"/>
    <w:rsid w:val="000F6116"/>
    <w:rsid w:val="001105AC"/>
    <w:rsid w:val="00110F8B"/>
    <w:rsid w:val="00121385"/>
    <w:rsid w:val="00167727"/>
    <w:rsid w:val="00191B11"/>
    <w:rsid w:val="001D4E1E"/>
    <w:rsid w:val="001F1497"/>
    <w:rsid w:val="002113FE"/>
    <w:rsid w:val="002559C6"/>
    <w:rsid w:val="00256F95"/>
    <w:rsid w:val="002702A4"/>
    <w:rsid w:val="00295E00"/>
    <w:rsid w:val="003129E1"/>
    <w:rsid w:val="00337C0B"/>
    <w:rsid w:val="003925BD"/>
    <w:rsid w:val="003A61AE"/>
    <w:rsid w:val="003D3B67"/>
    <w:rsid w:val="00416A98"/>
    <w:rsid w:val="0042054D"/>
    <w:rsid w:val="00442EAC"/>
    <w:rsid w:val="0046771B"/>
    <w:rsid w:val="00476550"/>
    <w:rsid w:val="004B45DF"/>
    <w:rsid w:val="004E4EFA"/>
    <w:rsid w:val="0052576E"/>
    <w:rsid w:val="005740FE"/>
    <w:rsid w:val="005A328B"/>
    <w:rsid w:val="00602968"/>
    <w:rsid w:val="00642633"/>
    <w:rsid w:val="00651CA8"/>
    <w:rsid w:val="00651D98"/>
    <w:rsid w:val="00667C44"/>
    <w:rsid w:val="00683EE7"/>
    <w:rsid w:val="006B08F6"/>
    <w:rsid w:val="006E0119"/>
    <w:rsid w:val="006F0F41"/>
    <w:rsid w:val="00753191"/>
    <w:rsid w:val="007702C5"/>
    <w:rsid w:val="007B41B3"/>
    <w:rsid w:val="007B5754"/>
    <w:rsid w:val="007D7785"/>
    <w:rsid w:val="007F71A4"/>
    <w:rsid w:val="008059A8"/>
    <w:rsid w:val="008274CF"/>
    <w:rsid w:val="008A2DC0"/>
    <w:rsid w:val="008A7877"/>
    <w:rsid w:val="008B35A1"/>
    <w:rsid w:val="008F7121"/>
    <w:rsid w:val="00915C55"/>
    <w:rsid w:val="0093284D"/>
    <w:rsid w:val="009347A7"/>
    <w:rsid w:val="00940442"/>
    <w:rsid w:val="00986759"/>
    <w:rsid w:val="009A3E6B"/>
    <w:rsid w:val="00A27397"/>
    <w:rsid w:val="00A420B8"/>
    <w:rsid w:val="00A46468"/>
    <w:rsid w:val="00A514CF"/>
    <w:rsid w:val="00A70078"/>
    <w:rsid w:val="00A7657D"/>
    <w:rsid w:val="00A938A3"/>
    <w:rsid w:val="00B56FA2"/>
    <w:rsid w:val="00B964B9"/>
    <w:rsid w:val="00B965E7"/>
    <w:rsid w:val="00BD1E3C"/>
    <w:rsid w:val="00C56266"/>
    <w:rsid w:val="00C636CF"/>
    <w:rsid w:val="00C8056C"/>
    <w:rsid w:val="00C819B2"/>
    <w:rsid w:val="00D45585"/>
    <w:rsid w:val="00D56D6A"/>
    <w:rsid w:val="00D7439F"/>
    <w:rsid w:val="00E24648"/>
    <w:rsid w:val="00E4143D"/>
    <w:rsid w:val="00E51794"/>
    <w:rsid w:val="00EE6FEB"/>
    <w:rsid w:val="00F1234D"/>
    <w:rsid w:val="00F30494"/>
    <w:rsid w:val="00F824B8"/>
    <w:rsid w:val="00F95C37"/>
    <w:rsid w:val="00FC52FF"/>
    <w:rsid w:val="00FF258A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BC209"/>
  <w15:chartTrackingRefBased/>
  <w15:docId w15:val="{81E6BD5D-6F93-42A1-A53C-0BD09AA7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F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3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EE7"/>
  </w:style>
  <w:style w:type="paragraph" w:styleId="Piedepgina">
    <w:name w:val="footer"/>
    <w:basedOn w:val="Normal"/>
    <w:link w:val="PiedepginaCar"/>
    <w:uiPriority w:val="99"/>
    <w:unhideWhenUsed/>
    <w:rsid w:val="00683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EE7"/>
  </w:style>
  <w:style w:type="table" w:styleId="Tablaconcuadrcula">
    <w:name w:val="Table Grid"/>
    <w:basedOn w:val="Tablanormal"/>
    <w:uiPriority w:val="39"/>
    <w:rsid w:val="005A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Usuario de Windows</cp:lastModifiedBy>
  <cp:revision>2</cp:revision>
  <dcterms:created xsi:type="dcterms:W3CDTF">2023-01-25T23:14:00Z</dcterms:created>
  <dcterms:modified xsi:type="dcterms:W3CDTF">2023-01-25T23:14:00Z</dcterms:modified>
</cp:coreProperties>
</file>