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Estructura de la entrega</w:t>
      </w:r>
    </w:p>
    <w:p w:rsidR="00000000" w:rsidDel="00000000" w:rsidP="00000000" w:rsidRDefault="00000000" w:rsidRPr="00000000" w14:paraId="00000002">
      <w:pPr>
        <w:spacing w:after="160" w:line="259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Repositorio GitHub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Autosuspensiones-Cubillos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Módulo I: Prototipo de Alta Fidelidad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Prototipo Intera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Módulo 1.docx</w:t>
        </w:r>
      </w:hyperlink>
      <w:r w:rsidDel="00000000" w:rsidR="00000000" w:rsidRPr="00000000">
        <w:rPr>
          <w:rtl w:val="0"/>
        </w:rPr>
        <w:t xml:space="preserve">ctivo (Figma/v0.dev/Penpot): No es una imagen estática; debe ser un flujo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navegable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Cobertura: Debe cubrir el 100% de las historias de usuario del MVP priorizadas en el hito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Uso de IA en el diseño: Informe técnico sobre el uso de Galileo AI, </w:t>
      </w:r>
      <w:r w:rsidDel="00000000" w:rsidR="00000000" w:rsidRPr="00000000">
        <w:rPr>
          <w:rtl w:val="0"/>
        </w:rPr>
        <w:t xml:space="preserve">Uizard</w:t>
      </w:r>
      <w:r w:rsidDel="00000000" w:rsidR="00000000" w:rsidRPr="00000000">
        <w:rPr>
          <w:rtl w:val="0"/>
        </w:rPr>
        <w:t xml:space="preserve"> o cualquier otro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mecanismo utilizado en el desarrollo del prototipo.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Deberán documentar: Prompt inicial -&gt; Resultado de la IA -&gt; Refactorización Humana (qué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corrigieron para que cumpliera con el negocio).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Módulo II: Arquitectura de Frontend y Componentización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Inventario de componentes: Identificar qué elementos se repiten (botones, formularios,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tarjetas) y cómo se estructuraría en un framework (React, Vue, Angular).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Diseño responsivo: Demostrar cómo se adapta la interfaz principal a dos dispositivos (Desktop y Mobile).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Heurísticas de Nielsen: Documentar cómo el prototipo cumple con al menos 5 de las 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heurísticas (ej. Consistencia, Prevención de errores, Feedback del sistema).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Módulo III: QC de Usabilidad y Accesibilidad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Reporte de Validación RITE: Resultados de pruebas con al menos 2 usuarios reales.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Evidencia: Tabla de "Problema detectado" vs. "Cambio aplicado en el prototipo"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Auditoría de Accesibilidad (WCAG): Informe básico de contrastes de color, tamaños de fuente y navegación por teclado, asegurando que el SI sea inclusivo (ABET Outcome 2).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Módulo IV: Persistencia de Soporte (Ligero)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Esquema de Datos Mínimo: Un d</w:t>
      </w:r>
      <w:r w:rsidDel="00000000" w:rsidR="00000000" w:rsidRPr="00000000">
        <w:rPr>
          <w:rtl w:val="0"/>
        </w:rPr>
        <w:t xml:space="preserve">iagrama Entidad-Relación simplificado que solo muestre las tablas y campos necesarios para alimentar las pantallas del prototipo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Mapa de API: Listado de los "puntos de contacto" entre el Frontend y el Backend (Ej: GET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/pedidos, POST /login)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u/0/d/1CDXD5CZj4awH5npQe2g95j1AFiHgFDiLh11Ln3Y-ErE/edit" TargetMode="External"/><Relationship Id="rId10" Type="http://schemas.openxmlformats.org/officeDocument/2006/relationships/hyperlink" Target="https://docs.google.com/document/u/0/d/115UWqR-olHcHplMVJUCgN3NOPTgHjjMr0C7Ly10wwww/edit" TargetMode="External"/><Relationship Id="rId9" Type="http://schemas.openxmlformats.org/officeDocument/2006/relationships/hyperlink" Target="https://docs.google.com/document/u/0/d/11BjLEY5Y2ZI0IWwOENwoMmIKWmrHSzVpkOke9b7-HEI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puentesu/Autosuspensiones-Cubillos" TargetMode="External"/><Relationship Id="rId7" Type="http://schemas.openxmlformats.org/officeDocument/2006/relationships/hyperlink" Target="https://docs.google.com/document/d/1TjyalGrp-mdiYJxiRK3-YgyBAH2aw8mi/edit" TargetMode="External"/><Relationship Id="rId8" Type="http://schemas.openxmlformats.org/officeDocument/2006/relationships/hyperlink" Target="https://docs.google.com/document/d/1TjyalGrp-mdiYJxiRK3-YgyBAH2aw8mi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