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80822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Evidencias de ejecución y funcionamiento</w:t>
      </w:r>
    </w:p>
    <w:p w14:paraId="02ACED74" w14:textId="77777777" w:rsidR="007E3089" w:rsidRPr="007E3089" w:rsidRDefault="007E3089" w:rsidP="007E3089">
      <w:r w:rsidRPr="007E3089">
        <w:t>Para comprobar el correcto funcionamiento de la solución implementada durante la Semana 6, se realizaron pruebas de ejecución sobre los diferentes componentes incorporados a la arquitectura de microservicios. Las pruebas consideran Spring Cloud Config Server, Eureka Discovery Server, Backend Core, los tres Backend for Frontend (BFF), Resilience4j y el servidor de autenticación mediante JWT.</w:t>
      </w:r>
    </w:p>
    <w:p w14:paraId="3F1E1A3C" w14:textId="77777777" w:rsidR="007E3089" w:rsidRPr="007E3089" w:rsidRDefault="007E3089" w:rsidP="007E3089">
      <w:r w:rsidRPr="007E3089">
        <w:t>Las pruebas se realizaron considerando el orden de dependencias de la arquitectura. Primero se inició la infraestructura de configuración y descubrimiento de servicios, posteriormente Backend Core y los tres BFF, y finalmente el servidor de autenticación y las pruebas de seguridad.</w:t>
      </w:r>
    </w:p>
    <w:p w14:paraId="00E15841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1. Configuración centralizada mediante Spring Cloud Config</w:t>
      </w:r>
    </w:p>
    <w:p w14:paraId="600361AB" w14:textId="77777777" w:rsidR="007E3089" w:rsidRPr="007E3089" w:rsidRDefault="007E3089" w:rsidP="007E3089">
      <w:r w:rsidRPr="007E3089">
        <w:t>Se implementó un servidor Spring Cloud Config Server ejecutándose en el puerto 8888. Este componente permite centralizar y proporcionar configuraciones a los diferentes microservicios.</w:t>
      </w:r>
    </w:p>
    <w:p w14:paraId="7CC6D5D4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1. Ejecución de Spring Cloud Config Server</w:t>
      </w:r>
    </w:p>
    <w:p w14:paraId="36A19438" w14:textId="03746C44" w:rsidR="007E3089" w:rsidRDefault="007E3089" w:rsidP="007E3089">
      <w:pPr>
        <w:jc w:val="center"/>
      </w:pPr>
      <w:r w:rsidRPr="007E3089">
        <w:drawing>
          <wp:inline distT="0" distB="0" distL="0" distR="0" wp14:anchorId="246A22BA" wp14:editId="14247C41">
            <wp:extent cx="4697730" cy="2083628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2790" cy="20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0943" w14:textId="747138EB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2. Consulta de configuración centralizada</w:t>
      </w:r>
    </w:p>
    <w:p w14:paraId="10AA3B2A" w14:textId="77777777" w:rsidR="007E3089" w:rsidRPr="007E3089" w:rsidRDefault="007E3089" w:rsidP="007E3089">
      <w:r w:rsidRPr="007E3089">
        <w:t>Se realizó una consulta al endpoint:</w:t>
      </w:r>
    </w:p>
    <w:p w14:paraId="6DAC7C58" w14:textId="77777777" w:rsidR="007E3089" w:rsidRPr="007E3089" w:rsidRDefault="007E3089" w:rsidP="007E3089">
      <w:r w:rsidRPr="007E3089">
        <w:t>http://localhost:8888/bff-web/default</w:t>
      </w:r>
    </w:p>
    <w:p w14:paraId="00BD7D41" w14:textId="77777777" w:rsidR="007E3089" w:rsidRDefault="007E3089" w:rsidP="007E3089">
      <w:pPr>
        <w:jc w:val="center"/>
      </w:pPr>
      <w:r w:rsidRPr="007E3089">
        <w:drawing>
          <wp:inline distT="0" distB="0" distL="0" distR="0" wp14:anchorId="4CB79E11" wp14:editId="13055136">
            <wp:extent cx="3672840" cy="2163061"/>
            <wp:effectExtent l="0" t="0" r="381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4501" cy="21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37AE" w14:textId="5BEF2724" w:rsidR="007E3089" w:rsidRPr="007E3089" w:rsidRDefault="007E3089" w:rsidP="007E3089">
      <w:r w:rsidRPr="007E3089">
        <w:lastRenderedPageBreak/>
        <w:t>Esta evidencia permite comprobar que el servidor entrega correctamente la configuración centralizada correspondiente al BFF Web.</w:t>
      </w:r>
    </w:p>
    <w:p w14:paraId="3A8B0007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2. Descubrimiento de servicios mediante Eureka</w:t>
      </w:r>
    </w:p>
    <w:p w14:paraId="018CE317" w14:textId="77777777" w:rsidR="007E3089" w:rsidRPr="007E3089" w:rsidRDefault="007E3089" w:rsidP="007E3089">
      <w:r w:rsidRPr="007E3089">
        <w:t>Se implementó un servidor Eureka Discovery Server en el puerto 8761 para permitir el registro y descubrimiento de los servicios de la arquitectura.</w:t>
      </w:r>
    </w:p>
    <w:p w14:paraId="14F094F7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3. Ejecución de Eureka Discovery Server</w:t>
      </w:r>
    </w:p>
    <w:p w14:paraId="1ADE4866" w14:textId="4E703FCB" w:rsidR="007E3089" w:rsidRDefault="007E3089" w:rsidP="007E3089">
      <w:r w:rsidRPr="007E3089">
        <w:drawing>
          <wp:inline distT="0" distB="0" distL="0" distR="0" wp14:anchorId="434C249D" wp14:editId="4449349A">
            <wp:extent cx="5612130" cy="19126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8E18" w14:textId="2BBA0854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4. Registro de los microservicios</w:t>
      </w:r>
    </w:p>
    <w:p w14:paraId="41E4D673" w14:textId="461CAD45" w:rsidR="007E3089" w:rsidRDefault="007E3089" w:rsidP="007E3089">
      <w:r w:rsidRPr="007E3089">
        <w:drawing>
          <wp:inline distT="0" distB="0" distL="0" distR="0" wp14:anchorId="552FFC7E" wp14:editId="4F12260E">
            <wp:extent cx="5612130" cy="13970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6D17" w14:textId="7D4DF077" w:rsidR="007E3089" w:rsidRPr="007E3089" w:rsidRDefault="007E3089" w:rsidP="007E3089">
      <w:r w:rsidRPr="007E3089">
        <w:t>Esta evidencia demuestra que los servicios requeridos se encuentran registrados correctamente en Eureka y disponibles para ser descubiertos dentro de la arquitectura.</w:t>
      </w:r>
    </w:p>
    <w:p w14:paraId="2CFCE426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3. Comunicación mediante Service Discovery</w:t>
      </w:r>
    </w:p>
    <w:p w14:paraId="7CC942A5" w14:textId="77777777" w:rsidR="007E3089" w:rsidRPr="007E3089" w:rsidRDefault="007E3089" w:rsidP="007E3089">
      <w:r w:rsidRPr="007E3089">
        <w:t>Los BFF fueron configurados para comunicarse con Backend Core utilizando el nombre del servicio registrado en Eureka, eliminando la dependencia de una URL fija.</w:t>
      </w:r>
    </w:p>
    <w:p w14:paraId="500EA0A9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5. Comunicación entre BFF y Backend Core mediante Eureka</w:t>
      </w:r>
    </w:p>
    <w:p w14:paraId="02EC00B2" w14:textId="6F509684" w:rsidR="007E3089" w:rsidRDefault="007E3089" w:rsidP="007E3089">
      <w:pPr>
        <w:jc w:val="center"/>
      </w:pPr>
      <w:r w:rsidRPr="007E3089">
        <w:lastRenderedPageBreak/>
        <w:drawing>
          <wp:inline distT="0" distB="0" distL="0" distR="0" wp14:anchorId="01AB39CC" wp14:editId="57E35843">
            <wp:extent cx="4190981" cy="2644140"/>
            <wp:effectExtent l="0" t="0" r="635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441" cy="264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9D7F" w14:textId="5AC5B618" w:rsidR="007E3089" w:rsidRPr="007E3089" w:rsidRDefault="007E3089" w:rsidP="007E3089">
      <w:r w:rsidRPr="007E3089">
        <w:t>Esta evidencia demuestra que el BFF puede acceder a Backend Core mediante el mecanismo de descubrimiento de servicios implementado.</w:t>
      </w:r>
    </w:p>
    <w:p w14:paraId="3DE1D82B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4. Tolerancia a fallos mediante Resilience4j</w:t>
      </w:r>
    </w:p>
    <w:p w14:paraId="1C2ECAF5" w14:textId="77777777" w:rsidR="007E3089" w:rsidRPr="007E3089" w:rsidRDefault="007E3089" w:rsidP="007E3089">
      <w:r w:rsidRPr="007E3089">
        <w:t>Se incorporó Resilience4j en los tres BFF mediante Circuit Breaker y Retry para mejorar la tolerancia ante fallos o indisponibilidad de Backend Core.</w:t>
      </w:r>
    </w:p>
    <w:p w14:paraId="4A2CCA9B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6. Configuración de Resilience4j</w:t>
      </w:r>
    </w:p>
    <w:p w14:paraId="3CBD89BD" w14:textId="77777777" w:rsidR="007E3089" w:rsidRDefault="007E3089" w:rsidP="007E3089">
      <w:pPr>
        <w:jc w:val="center"/>
      </w:pPr>
      <w:r w:rsidRPr="007E3089">
        <w:drawing>
          <wp:inline distT="0" distB="0" distL="0" distR="0" wp14:anchorId="083FCD21" wp14:editId="7FBC7907">
            <wp:extent cx="4484370" cy="3460444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7033" cy="34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912E" w14:textId="7C7C044A" w:rsidR="007E3089" w:rsidRPr="007E3089" w:rsidRDefault="007E3089" w:rsidP="007E3089">
      <w:r w:rsidRPr="007E3089">
        <w:t>Esta configuración establece parámetros para controlar los reintentos y el comportamiento del Circuit Breaker ante fallos en las comunicaciones.</w:t>
      </w:r>
    </w:p>
    <w:p w14:paraId="43BA7CEF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Evidencia 7. Funcionamiento normal con Backend Core disponible</w:t>
      </w:r>
    </w:p>
    <w:p w14:paraId="6457B3E4" w14:textId="73834909" w:rsidR="007E3089" w:rsidRPr="007E3089" w:rsidRDefault="007E3089" w:rsidP="007E3089">
      <w:r w:rsidRPr="007E3089">
        <w:drawing>
          <wp:inline distT="0" distB="0" distL="0" distR="0" wp14:anchorId="0E95D123" wp14:editId="20482F02">
            <wp:extent cx="5612130" cy="277876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0E38" w14:textId="77777777" w:rsidR="007E3089" w:rsidRPr="007E3089" w:rsidRDefault="007E3089" w:rsidP="007E3089">
      <w:r w:rsidRPr="007E3089">
        <w:t>Esta evidencia permite comprobar el funcionamiento normal de la comunicación entre el BFF y Backend Core.</w:t>
      </w:r>
    </w:p>
    <w:p w14:paraId="0B372C66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8. Manejo de indisponibilidad de Backend Core</w:t>
      </w:r>
    </w:p>
    <w:p w14:paraId="5EAF056B" w14:textId="77777777" w:rsidR="007E3089" w:rsidRPr="007E3089" w:rsidRDefault="007E3089" w:rsidP="007E3089">
      <w:r w:rsidRPr="007E3089">
        <w:t>Para comprobar la tolerancia a fallos, se detuvo temporalmente Backend Core y posteriormente se realizó una solicitud desde el BFF.</w:t>
      </w:r>
    </w:p>
    <w:p w14:paraId="120DB97A" w14:textId="39AD8584" w:rsidR="007E3089" w:rsidRDefault="007E3089" w:rsidP="007E3089">
      <w:r w:rsidRPr="007E3089">
        <w:drawing>
          <wp:inline distT="0" distB="0" distL="0" distR="0" wp14:anchorId="50E7E681" wp14:editId="083A1ACA">
            <wp:extent cx="5612130" cy="211772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3935" w14:textId="1936E4F2" w:rsidR="007E3089" w:rsidRPr="007E3089" w:rsidRDefault="007E3089" w:rsidP="007E3089">
      <w:r w:rsidRPr="007E3089">
        <w:t>Esta evidencia demuestra que el BFF controla la indisponibilidad del servicio dependiente mediante el mecanismo de fallback implementado.</w:t>
      </w:r>
    </w:p>
    <w:p w14:paraId="5C3F8111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5. Implementación del servidor de autenticación</w:t>
      </w:r>
    </w:p>
    <w:p w14:paraId="0B4748B7" w14:textId="77777777" w:rsidR="007E3089" w:rsidRPr="007E3089" w:rsidRDefault="007E3089" w:rsidP="007E3089">
      <w:r w:rsidRPr="007E3089">
        <w:t>Se implementó un servidor de autorización mediante Spring Authorization Server, ejecutándose en el puerto 9000.</w:t>
      </w:r>
    </w:p>
    <w:p w14:paraId="48BD384C" w14:textId="77777777" w:rsidR="007E3089" w:rsidRPr="007E3089" w:rsidRDefault="007E3089" w:rsidP="007E3089">
      <w:r w:rsidRPr="007E3089">
        <w:t>El servidor permite autenticar clientes y emitir tokens de acceso en formato JWT para acceder a los recursos protegidos de los BFF.</w:t>
      </w:r>
    </w:p>
    <w:p w14:paraId="1E258EB5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Evidencia 9. Ejecución del Auth Server</w:t>
      </w:r>
    </w:p>
    <w:p w14:paraId="3BB89102" w14:textId="50A7A79F" w:rsidR="007E3089" w:rsidRPr="007E3089" w:rsidRDefault="007E3089" w:rsidP="007E3089">
      <w:pPr>
        <w:rPr>
          <w:b/>
          <w:bCs/>
        </w:rPr>
      </w:pPr>
      <w:r w:rsidRPr="007E3089">
        <w:drawing>
          <wp:inline distT="0" distB="0" distL="0" distR="0" wp14:anchorId="4AD6633D" wp14:editId="747010D2">
            <wp:extent cx="5612130" cy="26028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089">
        <w:rPr>
          <w:b/>
          <w:bCs/>
        </w:rPr>
        <w:t>Evidencia 10. Generación de token JWT</w:t>
      </w:r>
    </w:p>
    <w:p w14:paraId="329FCC99" w14:textId="77777777" w:rsidR="007E3089" w:rsidRPr="007E3089" w:rsidRDefault="007E3089" w:rsidP="007E3089">
      <w:r w:rsidRPr="007E3089">
        <w:t>Se realizó una solicitud mediante Postman al endpoint:</w:t>
      </w:r>
    </w:p>
    <w:p w14:paraId="3778DF60" w14:textId="77777777" w:rsidR="007E3089" w:rsidRPr="007E3089" w:rsidRDefault="007E3089" w:rsidP="007E3089">
      <w:r w:rsidRPr="007E3089">
        <w:t>POST http://localhost:9000/oauth2/token</w:t>
      </w:r>
    </w:p>
    <w:p w14:paraId="331E3EE4" w14:textId="77777777" w:rsidR="007E3089" w:rsidRPr="007E3089" w:rsidRDefault="007E3089" w:rsidP="007E3089">
      <w:r w:rsidRPr="007E3089">
        <w:t>utilizando el cliente banco-xyz-client, autenticación Basic y el flujo client_credentials.</w:t>
      </w:r>
    </w:p>
    <w:p w14:paraId="28436538" w14:textId="2D967B2E" w:rsidR="007E3089" w:rsidRDefault="007E3089" w:rsidP="007E3089">
      <w:r w:rsidRPr="007E3089">
        <w:drawing>
          <wp:inline distT="0" distB="0" distL="0" distR="0" wp14:anchorId="0100683C" wp14:editId="78FEFACC">
            <wp:extent cx="5612130" cy="27635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21C3" w14:textId="0A42304B" w:rsidR="007E3089" w:rsidRPr="007E3089" w:rsidRDefault="007E3089" w:rsidP="007E3089">
      <w:r w:rsidRPr="007E3089">
        <w:t>Esta evidencia demuestra que el servidor de autenticación genera correctamente un token JWT para un cliente autorizado.</w:t>
      </w:r>
    </w:p>
    <w:p w14:paraId="6B18FFF1" w14:textId="32C54C32" w:rsidR="007E3089" w:rsidRDefault="007E3089">
      <w:r>
        <w:br w:type="page"/>
      </w:r>
    </w:p>
    <w:p w14:paraId="391FB30B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6. Autenticación del BFF Web</w:t>
      </w:r>
    </w:p>
    <w:p w14:paraId="10247574" w14:textId="77777777" w:rsidR="007E3089" w:rsidRPr="007E3089" w:rsidRDefault="007E3089" w:rsidP="007E3089">
      <w:r w:rsidRPr="007E3089">
        <w:t>El BFF Web fue configurado como OAuth2 Resource Server para validar los tokens JWT emitidos por el Auth Server.</w:t>
      </w:r>
    </w:p>
    <w:p w14:paraId="61BAAF6A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11. Acceso al BFF Web sin token</w:t>
      </w:r>
    </w:p>
    <w:p w14:paraId="51E87243" w14:textId="77777777" w:rsidR="007E3089" w:rsidRPr="007E3089" w:rsidRDefault="007E3089" w:rsidP="007E3089">
      <w:r w:rsidRPr="007E3089">
        <w:t>Se realizó una solicitud a:</w:t>
      </w:r>
    </w:p>
    <w:p w14:paraId="5D745EBD" w14:textId="77777777" w:rsidR="007E3089" w:rsidRPr="007E3089" w:rsidRDefault="007E3089" w:rsidP="007E3089">
      <w:r w:rsidRPr="007E3089">
        <w:t>GET http://localhost:8082/api/web/cuentas/101</w:t>
      </w:r>
    </w:p>
    <w:p w14:paraId="54634FCD" w14:textId="77777777" w:rsidR="007E3089" w:rsidRPr="007E3089" w:rsidRDefault="007E3089" w:rsidP="007E3089">
      <w:r w:rsidRPr="007E3089">
        <w:t>sin proporcionar un token de autenticación.</w:t>
      </w:r>
    </w:p>
    <w:p w14:paraId="32A97E23" w14:textId="12AAD793" w:rsidR="007E3089" w:rsidRDefault="007E3089" w:rsidP="007E3089">
      <w:r w:rsidRPr="007E3089">
        <w:drawing>
          <wp:inline distT="0" distB="0" distL="0" distR="0" wp14:anchorId="3F1CE34A" wp14:editId="52D9C1E1">
            <wp:extent cx="4815840" cy="1912060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928" cy="191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EF4F" w14:textId="2DE7DA2B" w:rsidR="007E3089" w:rsidRPr="007E3089" w:rsidRDefault="007E3089" w:rsidP="007E3089">
      <w:r w:rsidRPr="007E3089">
        <w:t>Esta evidencia demuestra que el endpoint se encuentra protegido y requiere autenticación.</w:t>
      </w:r>
    </w:p>
    <w:p w14:paraId="1D5690CE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12. Acceso al BFF Web con JWT válido</w:t>
      </w:r>
    </w:p>
    <w:p w14:paraId="1CFDEB75" w14:textId="77777777" w:rsidR="007E3089" w:rsidRPr="007E3089" w:rsidRDefault="007E3089" w:rsidP="007E3089">
      <w:r w:rsidRPr="007E3089">
        <w:t>Se realizó la misma solicitud utilizando el token JWT generado por el Auth Server.</w:t>
      </w:r>
    </w:p>
    <w:p w14:paraId="1D563573" w14:textId="77777777" w:rsidR="007E3089" w:rsidRDefault="007E3089" w:rsidP="007E3089">
      <w:r w:rsidRPr="007E3089">
        <w:drawing>
          <wp:inline distT="0" distB="0" distL="0" distR="0" wp14:anchorId="2B026A6D" wp14:editId="3CACCDFA">
            <wp:extent cx="4674870" cy="2774878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226" cy="27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5FE7" w14:textId="35DAE07D" w:rsidR="007E3089" w:rsidRPr="007E3089" w:rsidRDefault="007E3089" w:rsidP="007E3089">
      <w:r w:rsidRPr="007E3089">
        <w:t>Esta evidencia demuestra que el BFF Web valida correctamente el JWT y permite el acceso a clientes autenticados.</w:t>
      </w:r>
    </w:p>
    <w:p w14:paraId="0C4EE508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7. Autenticación del BFF Mobile</w:t>
      </w:r>
    </w:p>
    <w:p w14:paraId="49B52727" w14:textId="77777777" w:rsidR="007E3089" w:rsidRPr="007E3089" w:rsidRDefault="007E3089" w:rsidP="007E3089">
      <w:r w:rsidRPr="007E3089">
        <w:t>El BFF Mobile fue configurado como OAuth2 Resource Server para validar los tokens JWT emitidos por el Auth Server.</w:t>
      </w:r>
    </w:p>
    <w:p w14:paraId="45ABF10D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13. Acceso al BFF Mobile sin token</w:t>
      </w:r>
    </w:p>
    <w:p w14:paraId="704B54D7" w14:textId="77777777" w:rsidR="007E3089" w:rsidRPr="007E3089" w:rsidRDefault="007E3089" w:rsidP="007E3089">
      <w:r w:rsidRPr="007E3089">
        <w:t>Se realizó una solicitud a:</w:t>
      </w:r>
    </w:p>
    <w:p w14:paraId="1502A323" w14:textId="77777777" w:rsidR="007E3089" w:rsidRPr="007E3089" w:rsidRDefault="007E3089" w:rsidP="007E3089">
      <w:r w:rsidRPr="007E3089">
        <w:t>GET http://localhost:8083/api/mobile/cuentas/101</w:t>
      </w:r>
    </w:p>
    <w:p w14:paraId="21391FE7" w14:textId="77777777" w:rsidR="007E3089" w:rsidRPr="007E3089" w:rsidRDefault="007E3089" w:rsidP="007E3089">
      <w:r w:rsidRPr="007E3089">
        <w:t>sin proporcionar un token de autenticación.</w:t>
      </w:r>
    </w:p>
    <w:p w14:paraId="23860557" w14:textId="7802CCBA" w:rsidR="007E3089" w:rsidRDefault="007E3089" w:rsidP="007E3089">
      <w:r w:rsidRPr="007E3089">
        <w:drawing>
          <wp:inline distT="0" distB="0" distL="0" distR="0" wp14:anchorId="1E74F82E" wp14:editId="400673D6">
            <wp:extent cx="5612130" cy="225234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C6E7" w14:textId="28E2E55E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14. Acceso al BFF Mobile con JWT válido</w:t>
      </w:r>
    </w:p>
    <w:p w14:paraId="4AE5786A" w14:textId="77777777" w:rsidR="007E3089" w:rsidRPr="007E3089" w:rsidRDefault="007E3089" w:rsidP="007E3089">
      <w:r w:rsidRPr="007E3089">
        <w:t>Se realizó la misma solicitud utilizando un token JWT válido.</w:t>
      </w:r>
    </w:p>
    <w:p w14:paraId="448C2C24" w14:textId="77777777" w:rsidR="007E3089" w:rsidRDefault="007E3089" w:rsidP="007E3089">
      <w:r w:rsidRPr="007E3089">
        <w:drawing>
          <wp:inline distT="0" distB="0" distL="0" distR="0" wp14:anchorId="58421AC6" wp14:editId="289FD1DA">
            <wp:extent cx="4739640" cy="2736635"/>
            <wp:effectExtent l="0" t="0" r="381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6860" cy="27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CAE1" w14:textId="099A08EF" w:rsidR="007E3089" w:rsidRPr="007E3089" w:rsidRDefault="007E3089" w:rsidP="007E3089">
      <w:r w:rsidRPr="007E3089">
        <w:t>Estas evidencias permiten comprobar que el BFF Mobile requiere autenticación y acepta correctamente los tokens válidos emitidos por el Auth Server.</w:t>
      </w:r>
    </w:p>
    <w:p w14:paraId="4D3EEB09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8. Autenticación del BFF ATM</w:t>
      </w:r>
    </w:p>
    <w:p w14:paraId="01CB952F" w14:textId="77777777" w:rsidR="007E3089" w:rsidRPr="007E3089" w:rsidRDefault="007E3089" w:rsidP="007E3089">
      <w:r w:rsidRPr="007E3089">
        <w:t>El BFF ATM fue configurado como OAuth2 Resource Server para validar los tokens JWT emitidos por el Auth Server.</w:t>
      </w:r>
    </w:p>
    <w:p w14:paraId="7A26E88A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15. Acceso al BFF ATM sin token</w:t>
      </w:r>
    </w:p>
    <w:p w14:paraId="41B3E661" w14:textId="77777777" w:rsidR="007E3089" w:rsidRPr="007E3089" w:rsidRDefault="007E3089" w:rsidP="007E3089">
      <w:r w:rsidRPr="007E3089">
        <w:t>Se realizó una solicitud a:</w:t>
      </w:r>
    </w:p>
    <w:p w14:paraId="2D99E58A" w14:textId="77777777" w:rsidR="007E3089" w:rsidRPr="007E3089" w:rsidRDefault="007E3089" w:rsidP="007E3089">
      <w:r w:rsidRPr="007E3089">
        <w:t>GET http://localhost:8084/api/atm/cuentas/101</w:t>
      </w:r>
    </w:p>
    <w:p w14:paraId="0407B1DC" w14:textId="77777777" w:rsidR="007E3089" w:rsidRPr="007E3089" w:rsidRDefault="007E3089" w:rsidP="007E3089">
      <w:r w:rsidRPr="007E3089">
        <w:t>sin proporcionar un token de autenticación.</w:t>
      </w:r>
    </w:p>
    <w:p w14:paraId="4C0F6476" w14:textId="3B90BB87" w:rsidR="00825F2C" w:rsidRDefault="00825F2C" w:rsidP="007E3089">
      <w:r w:rsidRPr="00825F2C">
        <w:drawing>
          <wp:inline distT="0" distB="0" distL="0" distR="0" wp14:anchorId="3A76F965" wp14:editId="3B58AC0C">
            <wp:extent cx="5612130" cy="24066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51C4" w14:textId="559B90D0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16. Acceso al BFF ATM con JWT válido</w:t>
      </w:r>
    </w:p>
    <w:p w14:paraId="5ABF9D33" w14:textId="77777777" w:rsidR="007E3089" w:rsidRPr="007E3089" w:rsidRDefault="007E3089" w:rsidP="007E3089">
      <w:r w:rsidRPr="007E3089">
        <w:t>Se realizó la misma solicitud utilizando un token JWT válido.</w:t>
      </w:r>
    </w:p>
    <w:p w14:paraId="3F857A4E" w14:textId="77777777" w:rsidR="00825F2C" w:rsidRDefault="00825F2C" w:rsidP="007E3089">
      <w:r w:rsidRPr="00825F2C">
        <w:drawing>
          <wp:inline distT="0" distB="0" distL="0" distR="0" wp14:anchorId="30DB954B" wp14:editId="10113C25">
            <wp:extent cx="5612130" cy="24663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19E4" w14:textId="30736755" w:rsidR="007E3089" w:rsidRDefault="007E3089" w:rsidP="007E3089">
      <w:r w:rsidRPr="007E3089">
        <w:t>Estas evidencias permiten comprobar que el BFF ATM requiere autenticación y valida correctamente los tokens emitidos por el Auth Server.</w:t>
      </w:r>
    </w:p>
    <w:p w14:paraId="564FF85A" w14:textId="77777777" w:rsidR="00825F2C" w:rsidRPr="007E3089" w:rsidRDefault="00825F2C" w:rsidP="007E3089"/>
    <w:p w14:paraId="13560524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9. Rechazo de tokens inválidos</w:t>
      </w:r>
    </w:p>
    <w:p w14:paraId="660FEA3A" w14:textId="77777777" w:rsidR="007E3089" w:rsidRPr="007E3089" w:rsidRDefault="007E3089" w:rsidP="007E3089">
      <w:r w:rsidRPr="007E3089">
        <w:t>Además de comprobar el acceso mediante tokens válidos, se realizaron pruebas utilizando tokens incorrectos.</w:t>
      </w:r>
    </w:p>
    <w:p w14:paraId="0B999D19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17. Rechazo de token inválido en BFF Web</w:t>
      </w:r>
    </w:p>
    <w:p w14:paraId="33D10A03" w14:textId="7D7E8A9D" w:rsidR="00825F2C" w:rsidRDefault="00825F2C" w:rsidP="007E3089">
      <w:r w:rsidRPr="00825F2C">
        <w:drawing>
          <wp:inline distT="0" distB="0" distL="0" distR="0" wp14:anchorId="7A98AE54" wp14:editId="0B0A1052">
            <wp:extent cx="4800600" cy="1864727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2025" cy="18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8D34" w14:textId="54F771AE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18. Rechazo de token inválido en BFF Mobile</w:t>
      </w:r>
    </w:p>
    <w:p w14:paraId="5ECD94CA" w14:textId="03D853BB" w:rsidR="00825F2C" w:rsidRDefault="00825F2C" w:rsidP="007E3089">
      <w:r w:rsidRPr="00825F2C">
        <w:drawing>
          <wp:inline distT="0" distB="0" distL="0" distR="0" wp14:anchorId="1D10DE77" wp14:editId="4743EC29">
            <wp:extent cx="4800600" cy="192447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1875" cy="19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F9F" w14:textId="7579DAD8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19. Rechazo de token inválido en BFF ATM</w:t>
      </w:r>
    </w:p>
    <w:p w14:paraId="06849FA7" w14:textId="35CA51CA" w:rsidR="00825F2C" w:rsidRDefault="00825F2C" w:rsidP="007E3089">
      <w:r w:rsidRPr="00825F2C">
        <w:drawing>
          <wp:inline distT="0" distB="0" distL="0" distR="0" wp14:anchorId="2DB07BE4" wp14:editId="266A2DBE">
            <wp:extent cx="4762500" cy="204338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2278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8AE9" w14:textId="3AF5EED4" w:rsidR="007E3089" w:rsidRPr="007E3089" w:rsidRDefault="007E3089" w:rsidP="007E3089">
      <w:r w:rsidRPr="007E3089">
        <w:t>Estas pruebas permiten comprobar que los tres BFF rechazan solicitudes que no contienen un JWT válido.</w:t>
      </w:r>
    </w:p>
    <w:p w14:paraId="0AE3DF4B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10. Integración de los componentes de la arquitectura</w:t>
      </w:r>
    </w:p>
    <w:p w14:paraId="62FA0122" w14:textId="77777777" w:rsidR="007E3089" w:rsidRPr="007E3089" w:rsidRDefault="007E3089" w:rsidP="007E3089">
      <w:r w:rsidRPr="007E3089">
        <w:t>La solución integra Spring Cloud Config, Eureka Discovery, los tres BFF, Backend Core, Resilience4j y el servidor de autenticación.</w:t>
      </w:r>
    </w:p>
    <w:p w14:paraId="2C0A5ABB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20. Arquitectura de la solución</w:t>
      </w:r>
    </w:p>
    <w:p w14:paraId="06F58F20" w14:textId="1A20B060" w:rsidR="00825F2C" w:rsidRDefault="007742B8" w:rsidP="007E3089">
      <w:r w:rsidRPr="007742B8">
        <w:drawing>
          <wp:inline distT="0" distB="0" distL="0" distR="0" wp14:anchorId="2A721216" wp14:editId="3C31A020">
            <wp:extent cx="2446020" cy="4647438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3532" cy="46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2B8">
        <w:rPr>
          <w:noProof/>
        </w:rPr>
        <w:t xml:space="preserve"> </w:t>
      </w:r>
      <w:r w:rsidRPr="007742B8">
        <w:drawing>
          <wp:inline distT="0" distB="0" distL="0" distR="0" wp14:anchorId="498C7EEB" wp14:editId="2DEDE2C0">
            <wp:extent cx="2766300" cy="3863675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9A82" w14:textId="07D8104A" w:rsidR="007E3089" w:rsidRPr="007E3089" w:rsidRDefault="007E3089" w:rsidP="007E3089">
      <w:r w:rsidRPr="007E3089">
        <w:t>El diagrama permite visualizar la interacción entre los diferentes componentes implementados durante la Semana 6.</w:t>
      </w:r>
    </w:p>
    <w:p w14:paraId="4D8A4EC8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21. Ejecución conjunta de los servicios</w:t>
      </w:r>
    </w:p>
    <w:p w14:paraId="79029F81" w14:textId="05222B10" w:rsidR="00825F2C" w:rsidRDefault="00825F2C" w:rsidP="007E3089">
      <w:r w:rsidRPr="00825F2C">
        <w:drawing>
          <wp:inline distT="0" distB="0" distL="0" distR="0" wp14:anchorId="0ADAB213" wp14:editId="7524CC7A">
            <wp:extent cx="5612130" cy="1197610"/>
            <wp:effectExtent l="0" t="0" r="762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2BD2" w14:textId="7049F60C" w:rsidR="007E3089" w:rsidRPr="007E3089" w:rsidRDefault="007E3089" w:rsidP="007E3089">
      <w:r w:rsidRPr="007E3089">
        <w:t>Esta evidencia permite comprobar que los componentes principales de la arquitectura pueden ejecutarse conjuntamente.</w:t>
      </w:r>
    </w:p>
    <w:p w14:paraId="3E26D195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11. Repositorio y documentación</w:t>
      </w:r>
    </w:p>
    <w:p w14:paraId="7243271B" w14:textId="56D8C277" w:rsid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22. Repositorio GitHub</w:t>
      </w:r>
    </w:p>
    <w:p w14:paraId="54A93D13" w14:textId="6EA13545" w:rsidR="007742B8" w:rsidRPr="007E3089" w:rsidRDefault="007742B8" w:rsidP="007E3089">
      <w:pPr>
        <w:rPr>
          <w:b/>
          <w:bCs/>
        </w:rPr>
      </w:pPr>
      <w:r w:rsidRPr="007742B8">
        <w:rPr>
          <w:b/>
          <w:bCs/>
        </w:rPr>
        <w:drawing>
          <wp:inline distT="0" distB="0" distL="0" distR="0" wp14:anchorId="398577C0" wp14:editId="40689417">
            <wp:extent cx="5612130" cy="242316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D3E1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t>Evidencia 23. README del proyecto</w:t>
      </w:r>
    </w:p>
    <w:p w14:paraId="35BF64F2" w14:textId="2E06989C" w:rsidR="00E41C18" w:rsidRDefault="00E41C18" w:rsidP="007E3089">
      <w:r w:rsidRPr="00E41C18">
        <w:drawing>
          <wp:inline distT="0" distB="0" distL="0" distR="0" wp14:anchorId="43289817" wp14:editId="74B92176">
            <wp:extent cx="5612130" cy="4187190"/>
            <wp:effectExtent l="0" t="0" r="762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634D" w14:textId="77777777" w:rsidR="00E41C18" w:rsidRDefault="00E41C18">
      <w:r>
        <w:br w:type="page"/>
      </w:r>
    </w:p>
    <w:p w14:paraId="0A906385" w14:textId="77777777" w:rsidR="007E3089" w:rsidRPr="007E3089" w:rsidRDefault="007E3089" w:rsidP="007E3089">
      <w:pPr>
        <w:rPr>
          <w:b/>
          <w:bCs/>
        </w:rPr>
      </w:pPr>
      <w:r w:rsidRPr="007E3089">
        <w:rPr>
          <w:b/>
          <w:bCs/>
        </w:rPr>
        <w:lastRenderedPageBreak/>
        <w:t>Resumen de evidencias</w:t>
      </w:r>
    </w:p>
    <w:p w14:paraId="6046A35B" w14:textId="77777777" w:rsidR="007E3089" w:rsidRPr="007E3089" w:rsidRDefault="007E3089" w:rsidP="007E3089">
      <w:r w:rsidRPr="007E3089">
        <w:t>Las evidencias presentadas permiten comprobar el funcionamiento de los principales componentes implementados durante la Semana 6.</w:t>
      </w:r>
    </w:p>
    <w:p w14:paraId="10F5C330" w14:textId="77777777" w:rsidR="007E3089" w:rsidRPr="007E3089" w:rsidRDefault="007E3089" w:rsidP="007E3089">
      <w:r w:rsidRPr="007E3089">
        <w:t>En primer lugar, se demuestra la incorporación de Spring Cloud Config para centralizar la configuración y Eureka Discovery para registrar y descubrir los diferentes servicios de la arquitectura.</w:t>
      </w:r>
    </w:p>
    <w:p w14:paraId="3F4DB5D8" w14:textId="77777777" w:rsidR="007E3089" w:rsidRPr="007E3089" w:rsidRDefault="007E3089" w:rsidP="007E3089">
      <w:r w:rsidRPr="007E3089">
        <w:t>Posteriormente, se comprueba la implementación de Resilience4j en los tres BFF mediante mecanismos de Circuit Breaker, Retry y fallback, incluyendo una prueba de indisponibilidad de Backend Core.</w:t>
      </w:r>
    </w:p>
    <w:p w14:paraId="2345FC28" w14:textId="77777777" w:rsidR="007E3089" w:rsidRPr="007E3089" w:rsidRDefault="007E3089" w:rsidP="007E3089">
      <w:r w:rsidRPr="007E3089">
        <w:t>Finalmente, se demuestra la implementación de autenticación mediante Spring Authorization Server y tokens JWT. Los tres BFF fueron configurados como Resource Servers y se comprobó que rechazan solicitudes sin autenticación o con tokens inválidos mediante respuestas 401 Unauthorized, mientras que las solicitudes con tokens JWT válidos reciben correctamente las respuestas esperadas.</w:t>
      </w:r>
    </w:p>
    <w:p w14:paraId="4EE75875" w14:textId="77777777" w:rsidR="007E3089" w:rsidRPr="007E3089" w:rsidRDefault="007E3089" w:rsidP="007E3089">
      <w:r w:rsidRPr="007E3089">
        <w:t>De esta forma, las evidencias permiten comprobar la implementación de configuración centralizada, descubrimiento de servicios, tolerancia a fallos y autenticación mediante JWT, además del funcionamiento integrado de los tres microservicios BFF.</w:t>
      </w:r>
    </w:p>
    <w:p w14:paraId="68F169D8" w14:textId="77777777" w:rsidR="00CD3D06" w:rsidRDefault="00CD3D06"/>
    <w:sectPr w:rsidR="00CD3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4D"/>
    <w:rsid w:val="0076284D"/>
    <w:rsid w:val="007742B8"/>
    <w:rsid w:val="007E3089"/>
    <w:rsid w:val="00825F2C"/>
    <w:rsid w:val="00BB36B4"/>
    <w:rsid w:val="00CD3D06"/>
    <w:rsid w:val="00E4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31ECB"/>
  <w15:chartTrackingRefBased/>
  <w15:docId w15:val="{96DCFC0D-92BB-49E2-B206-4DC8AAFA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1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1179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Torres</dc:creator>
  <cp:keywords/>
  <dc:description/>
  <cp:lastModifiedBy>Cristian Torres</cp:lastModifiedBy>
  <cp:revision>2</cp:revision>
  <dcterms:created xsi:type="dcterms:W3CDTF">2026-09-22T02:05:00Z</dcterms:created>
  <dcterms:modified xsi:type="dcterms:W3CDTF">2026-09-22T02:39:00Z</dcterms:modified>
</cp:coreProperties>
</file>