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1882C" w14:textId="77777777" w:rsidR="00BE157E" w:rsidRPr="00BE157E" w:rsidRDefault="00BE157E" w:rsidP="00BE157E">
      <w:pPr>
        <w:rPr>
          <w:b/>
          <w:bCs/>
        </w:rPr>
      </w:pPr>
      <w:r w:rsidRPr="00BE157E">
        <w:rPr>
          <w:b/>
          <w:bCs/>
        </w:rPr>
        <w:t>Evidencias de ejecución y funcionamiento</w:t>
      </w:r>
    </w:p>
    <w:p w14:paraId="3A91BC9A" w14:textId="77777777" w:rsidR="00BE157E" w:rsidRPr="00BE157E" w:rsidRDefault="00BE157E" w:rsidP="00BE157E">
      <w:r w:rsidRPr="00BE157E">
        <w:t>Para comprobar el funcionamiento de la solución implementada durante la Semana 7, se realizaron pruebas sobre la arquitectura orientada a eventos utilizando Apache Kafka.</w:t>
      </w:r>
    </w:p>
    <w:p w14:paraId="03FD37C4" w14:textId="77777777" w:rsidR="00BE157E" w:rsidRPr="00BE157E" w:rsidRDefault="00BE157E" w:rsidP="00BE157E">
      <w:r w:rsidRPr="00BE157E">
        <w:t>Las evidencias consideran la infraestructura Kafka, la publicación y consumo de eventos, el procesamiento asíncrono y la escalabilidad mediante Consumer Groups. Además, se incorpora como evidencia la implementación de tolerancia a fallos mediante Resilience4j, desarrollada previamente y mantenida en la arquitectura actual.</w:t>
      </w:r>
    </w:p>
    <w:p w14:paraId="2451092F" w14:textId="77777777" w:rsidR="00BE157E" w:rsidRPr="00BE157E" w:rsidRDefault="00BE157E" w:rsidP="00BE157E">
      <w:pPr>
        <w:rPr>
          <w:b/>
          <w:bCs/>
        </w:rPr>
      </w:pPr>
      <w:r w:rsidRPr="00BE157E">
        <w:rPr>
          <w:b/>
          <w:bCs/>
        </w:rPr>
        <w:t>1. Arquitectura de eventos seleccionada</w:t>
      </w:r>
    </w:p>
    <w:p w14:paraId="53DA25A4" w14:textId="77777777" w:rsidR="00BE157E" w:rsidRPr="00BE157E" w:rsidRDefault="00BE157E" w:rsidP="00BE157E">
      <w:r w:rsidRPr="00BE157E">
        <w:t xml:space="preserve">Para la solución se seleccionó una </w:t>
      </w:r>
      <w:r w:rsidRPr="00BE157E">
        <w:rPr>
          <w:b/>
          <w:bCs/>
        </w:rPr>
        <w:t>arquitectura orientada a eventos (Event-Driven Architecture)</w:t>
      </w:r>
      <w:r w:rsidRPr="00BE157E">
        <w:t xml:space="preserve"> utilizando </w:t>
      </w:r>
      <w:r w:rsidRPr="00BE157E">
        <w:rPr>
          <w:b/>
          <w:bCs/>
        </w:rPr>
        <w:t>Apache Kafka</w:t>
      </w:r>
      <w:r w:rsidRPr="00BE157E">
        <w:t xml:space="preserve"> como plataforma de mensajería asíncrona.</w:t>
      </w:r>
    </w:p>
    <w:p w14:paraId="72E2EF0C" w14:textId="77777777" w:rsidR="00BE157E" w:rsidRPr="00BE157E" w:rsidRDefault="00BE157E" w:rsidP="00BE157E">
      <w:r w:rsidRPr="00BE157E">
        <w:t>El backend-core actúa como productor y genera el evento RETIRO_REALIZADO después de procesar correctamente un retiro. El evento es publicado en el tópico transacciones-bancarias, donde posteriormente es consumido por auditoria-service.</w:t>
      </w:r>
    </w:p>
    <w:p w14:paraId="06F9A3D6" w14:textId="6BA469A4" w:rsidR="00BE157E" w:rsidRDefault="00BE157E" w:rsidP="00BE157E">
      <w:pPr>
        <w:rPr>
          <w:b/>
          <w:bCs/>
        </w:rPr>
      </w:pPr>
      <w:r w:rsidRPr="00BE157E">
        <w:rPr>
          <w:b/>
          <w:bCs/>
        </w:rPr>
        <w:t>Evidencia 1. Arquitectura orientada a eventos</w:t>
      </w:r>
    </w:p>
    <w:p w14:paraId="1D75B7E2" w14:textId="1A4FF00F" w:rsidR="00BE157E" w:rsidRDefault="00BE157E" w:rsidP="00BE157E">
      <w:pPr>
        <w:rPr>
          <w:b/>
          <w:bCs/>
        </w:rPr>
      </w:pPr>
      <w:r w:rsidRPr="00BE157E">
        <w:rPr>
          <w:b/>
          <w:bCs/>
        </w:rPr>
        <w:drawing>
          <wp:inline distT="0" distB="0" distL="0" distR="0" wp14:anchorId="7E430317" wp14:editId="0AF5AE9D">
            <wp:extent cx="2845449" cy="451852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4500" cy="453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</w:t>
      </w:r>
      <w:r w:rsidRPr="00BE157E">
        <w:rPr>
          <w:b/>
          <w:bCs/>
        </w:rPr>
        <w:drawing>
          <wp:inline distT="0" distB="0" distL="0" distR="0" wp14:anchorId="08AB312F" wp14:editId="6407960A">
            <wp:extent cx="2534430" cy="45186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7569" cy="452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F8BB" w14:textId="43F6EFE3" w:rsidR="00BE157E" w:rsidRDefault="00BE157E" w:rsidP="00BE157E">
      <w:pPr>
        <w:rPr>
          <w:b/>
          <w:bCs/>
        </w:rPr>
      </w:pPr>
    </w:p>
    <w:p w14:paraId="735DBB44" w14:textId="52531F7C" w:rsidR="00BE157E" w:rsidRPr="00BE157E" w:rsidRDefault="00BE157E" w:rsidP="00BE157E">
      <w:pPr>
        <w:rPr>
          <w:b/>
          <w:bCs/>
        </w:rPr>
      </w:pPr>
      <w:r w:rsidRPr="00BE157E">
        <w:rPr>
          <w:b/>
          <w:bCs/>
        </w:rPr>
        <w:lastRenderedPageBreak/>
        <w:drawing>
          <wp:inline distT="0" distB="0" distL="0" distR="0" wp14:anchorId="40C4DC81" wp14:editId="5B4C0C9D">
            <wp:extent cx="2263336" cy="2179509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Pr="00BE157E">
        <w:rPr>
          <w:b/>
          <w:bCs/>
        </w:rPr>
        <w:drawing>
          <wp:inline distT="0" distB="0" distL="0" distR="0" wp14:anchorId="59EBBC73" wp14:editId="43A970E7">
            <wp:extent cx="2324301" cy="238526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019D" w14:textId="77777777" w:rsidR="00BE157E" w:rsidRPr="00BE157E" w:rsidRDefault="00BE157E" w:rsidP="00BE157E">
      <w:r w:rsidRPr="00BE157E">
        <w:t>El diagrama representa los componentes principales de la arquitectura y el flujo de los eventos generados por las operaciones bancarias.</w:t>
      </w:r>
    </w:p>
    <w:p w14:paraId="04BDB8B5" w14:textId="77777777" w:rsidR="00BE157E" w:rsidRPr="00BE157E" w:rsidRDefault="00BE157E" w:rsidP="00BE157E">
      <w:pPr>
        <w:rPr>
          <w:b/>
          <w:bCs/>
        </w:rPr>
      </w:pPr>
      <w:r w:rsidRPr="00BE157E">
        <w:rPr>
          <w:b/>
          <w:bCs/>
        </w:rPr>
        <w:t>2. Infraestructura Kafka</w:t>
      </w:r>
    </w:p>
    <w:p w14:paraId="7D63B4F8" w14:textId="77777777" w:rsidR="00BE157E" w:rsidRPr="00BE157E" w:rsidRDefault="00BE157E" w:rsidP="00BE157E">
      <w:r w:rsidRPr="00BE157E">
        <w:t>La infraestructura Kafka fue desplegada en Amazon EC2 mediante Docker Compose.</w:t>
      </w:r>
    </w:p>
    <w:p w14:paraId="7522774A" w14:textId="77777777" w:rsidR="00BE157E" w:rsidRPr="00BE157E" w:rsidRDefault="00BE157E" w:rsidP="00BE157E">
      <w:r w:rsidRPr="00BE157E">
        <w:t>El clúster está compuesto por tres brokers Kafka, tres nodos ZooKeeper y Kafka UI para la administración y visualización de la infraestructura.</w:t>
      </w:r>
    </w:p>
    <w:p w14:paraId="464752FC" w14:textId="07B92793" w:rsidR="00BE157E" w:rsidRDefault="00BE157E" w:rsidP="00BE157E">
      <w:pPr>
        <w:rPr>
          <w:b/>
          <w:bCs/>
        </w:rPr>
      </w:pPr>
      <w:r w:rsidRPr="00BE157E">
        <w:rPr>
          <w:b/>
          <w:bCs/>
        </w:rPr>
        <w:t>Evidencia 2. Clúster Kafka</w:t>
      </w:r>
    </w:p>
    <w:p w14:paraId="652FE7C0" w14:textId="6356F3EF" w:rsidR="00BE157E" w:rsidRPr="00BE157E" w:rsidRDefault="00BE157E" w:rsidP="00BE157E">
      <w:pPr>
        <w:rPr>
          <w:b/>
          <w:bCs/>
        </w:rPr>
      </w:pPr>
      <w:r w:rsidRPr="00BE157E">
        <w:rPr>
          <w:b/>
          <w:bCs/>
        </w:rPr>
        <w:drawing>
          <wp:inline distT="0" distB="0" distL="0" distR="0" wp14:anchorId="19D9097E" wp14:editId="39B887D4">
            <wp:extent cx="5612130" cy="17360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6630" w14:textId="77777777" w:rsidR="00BE157E" w:rsidRPr="00BE157E" w:rsidRDefault="00BE157E" w:rsidP="00BE157E">
      <w:r w:rsidRPr="00BE157E">
        <w:t>La evidencia muestra los brokers que forman parte del clúster Kafka utilizado por la solución.</w:t>
      </w:r>
    </w:p>
    <w:p w14:paraId="032814B6" w14:textId="77777777" w:rsidR="00BE157E" w:rsidRPr="00BE157E" w:rsidRDefault="00BE157E" w:rsidP="00BE157E">
      <w:pPr>
        <w:rPr>
          <w:b/>
          <w:bCs/>
        </w:rPr>
      </w:pPr>
      <w:r w:rsidRPr="00BE157E">
        <w:rPr>
          <w:b/>
          <w:bCs/>
        </w:rPr>
        <w:t>3. Tópico de transacciones</w:t>
      </w:r>
    </w:p>
    <w:p w14:paraId="33AF325B" w14:textId="77777777" w:rsidR="00BE157E" w:rsidRPr="00BE157E" w:rsidRDefault="00BE157E" w:rsidP="00BE157E">
      <w:r w:rsidRPr="00BE157E">
        <w:t>Se configuró el tópico transacciones-bancarias con tres particiones y un factor de replicación de tres.</w:t>
      </w:r>
    </w:p>
    <w:p w14:paraId="632B954A" w14:textId="37C843F9" w:rsidR="00BE157E" w:rsidRDefault="00BE157E" w:rsidP="00BE157E">
      <w:r w:rsidRPr="00BE157E">
        <w:t>La creación del tópico se encuentra automatizada mediante el servicio kafka-init incluido en Docker Compose.</w:t>
      </w:r>
    </w:p>
    <w:p w14:paraId="18E483EC" w14:textId="77777777" w:rsidR="00BE157E" w:rsidRDefault="00BE157E">
      <w:r>
        <w:br w:type="page"/>
      </w:r>
    </w:p>
    <w:p w14:paraId="1A0B2CA0" w14:textId="5AC08D4A" w:rsidR="00BE157E" w:rsidRDefault="00BE157E" w:rsidP="00BE157E">
      <w:pPr>
        <w:rPr>
          <w:b/>
          <w:bCs/>
        </w:rPr>
      </w:pPr>
      <w:r w:rsidRPr="00BE157E">
        <w:rPr>
          <w:b/>
          <w:bCs/>
        </w:rPr>
        <w:lastRenderedPageBreak/>
        <w:t>Evidencia 3. Tópico transacciones-bancarias</w:t>
      </w:r>
    </w:p>
    <w:p w14:paraId="53896DD0" w14:textId="11A44D80" w:rsidR="00B93A64" w:rsidRPr="00BE157E" w:rsidRDefault="00B93A64" w:rsidP="00BE157E">
      <w:pPr>
        <w:rPr>
          <w:b/>
          <w:bCs/>
        </w:rPr>
      </w:pPr>
      <w:r w:rsidRPr="00B93A64">
        <w:rPr>
          <w:b/>
          <w:bCs/>
        </w:rPr>
        <w:drawing>
          <wp:inline distT="0" distB="0" distL="0" distR="0" wp14:anchorId="28A1F2DF" wp14:editId="69845CA8">
            <wp:extent cx="5612130" cy="234696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A974" w14:textId="77777777" w:rsidR="00BE157E" w:rsidRPr="00BE157E" w:rsidRDefault="00BE157E" w:rsidP="00BE157E">
      <w:r w:rsidRPr="00BE157E">
        <w:t>La evidencia permite comprobar la creación y configuración del tópico utilizado para los eventos de transacciones.</w:t>
      </w:r>
    </w:p>
    <w:p w14:paraId="6F608AE0" w14:textId="196F2AC7" w:rsidR="00BE157E" w:rsidRDefault="00BE157E" w:rsidP="00BE157E">
      <w:pPr>
        <w:rPr>
          <w:b/>
          <w:bCs/>
        </w:rPr>
      </w:pPr>
      <w:r w:rsidRPr="00BE157E">
        <w:rPr>
          <w:b/>
          <w:bCs/>
        </w:rPr>
        <w:t>Evidencia 4. Creación automática del tópico</w:t>
      </w:r>
    </w:p>
    <w:p w14:paraId="58C8C332" w14:textId="6FF00E8E" w:rsidR="00B93A64" w:rsidRPr="00BE157E" w:rsidRDefault="00B93A64" w:rsidP="00B93A64">
      <w:pPr>
        <w:jc w:val="center"/>
        <w:rPr>
          <w:b/>
          <w:bCs/>
        </w:rPr>
      </w:pPr>
      <w:r w:rsidRPr="00B93A64">
        <w:rPr>
          <w:b/>
          <w:bCs/>
        </w:rPr>
        <w:drawing>
          <wp:inline distT="0" distB="0" distL="0" distR="0" wp14:anchorId="676B5578" wp14:editId="73BD33B7">
            <wp:extent cx="5158986" cy="4442460"/>
            <wp:effectExtent l="0" t="0" r="381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169" cy="444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9501" w14:textId="77777777" w:rsidR="00BE157E" w:rsidRPr="00BE157E" w:rsidRDefault="00BE157E" w:rsidP="00BE157E">
      <w:r w:rsidRPr="00BE157E">
        <w:t>La evidencia muestra la inicialización automática del tópico durante el despliegue de Kafka.</w:t>
      </w:r>
    </w:p>
    <w:p w14:paraId="0EAD3B48" w14:textId="77777777" w:rsidR="00BE157E" w:rsidRPr="00BE157E" w:rsidRDefault="00BE157E" w:rsidP="00BE157E">
      <w:pPr>
        <w:rPr>
          <w:b/>
          <w:bCs/>
        </w:rPr>
      </w:pPr>
      <w:r w:rsidRPr="00BE157E">
        <w:rPr>
          <w:b/>
          <w:bCs/>
        </w:rPr>
        <w:lastRenderedPageBreak/>
        <w:t>4. Publicación de eventos</w:t>
      </w:r>
    </w:p>
    <w:p w14:paraId="26C7EC8F" w14:textId="77777777" w:rsidR="00BE157E" w:rsidRPr="00BE157E" w:rsidRDefault="00BE157E" w:rsidP="00BE157E">
      <w:r w:rsidRPr="00BE157E">
        <w:t>El backend-core fue configurado como productor Kafka.</w:t>
      </w:r>
    </w:p>
    <w:p w14:paraId="5ECAF4A7" w14:textId="77777777" w:rsidR="00BE157E" w:rsidRPr="00BE157E" w:rsidRDefault="00BE157E" w:rsidP="00BE157E">
      <w:r w:rsidRPr="00BE157E">
        <w:t>Al realizar correctamente un retiro, se genera un evento RETIRO_REALIZADO que contiene información de la operación y se publica en el tópico transacciones-bancarias.</w:t>
      </w:r>
    </w:p>
    <w:p w14:paraId="2B18882E" w14:textId="3C75E5F9" w:rsidR="00BE157E" w:rsidRDefault="00BE157E" w:rsidP="00BE157E">
      <w:pPr>
        <w:rPr>
          <w:b/>
          <w:bCs/>
        </w:rPr>
      </w:pPr>
      <w:r w:rsidRPr="00BE157E">
        <w:rPr>
          <w:b/>
          <w:bCs/>
        </w:rPr>
        <w:t>Evidencia 5. Operación de retiro</w:t>
      </w:r>
    </w:p>
    <w:p w14:paraId="120449EA" w14:textId="50D00453" w:rsidR="00B93A64" w:rsidRPr="00BE157E" w:rsidRDefault="00B93A64" w:rsidP="00BE157E">
      <w:pPr>
        <w:rPr>
          <w:b/>
          <w:bCs/>
        </w:rPr>
      </w:pPr>
      <w:r w:rsidRPr="00B93A64">
        <w:rPr>
          <w:b/>
          <w:bCs/>
        </w:rPr>
        <w:drawing>
          <wp:inline distT="0" distB="0" distL="0" distR="0" wp14:anchorId="5742D18C" wp14:editId="08FE3060">
            <wp:extent cx="5612130" cy="2924810"/>
            <wp:effectExtent l="0" t="0" r="762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1A8F" w14:textId="77777777" w:rsidR="00BE157E" w:rsidRPr="00BE157E" w:rsidRDefault="00BE157E" w:rsidP="00BE157E">
      <w:r w:rsidRPr="00BE157E">
        <w:t>La evidencia muestra una operación de retiro procesada correctamente por backend-core.</w:t>
      </w:r>
    </w:p>
    <w:p w14:paraId="4860D596" w14:textId="1A9297BD" w:rsidR="00BE157E" w:rsidRDefault="00BE157E" w:rsidP="00BE157E">
      <w:pPr>
        <w:rPr>
          <w:b/>
          <w:bCs/>
        </w:rPr>
      </w:pPr>
      <w:r w:rsidRPr="00BE157E">
        <w:rPr>
          <w:b/>
          <w:bCs/>
        </w:rPr>
        <w:t>Evidencia 6. Evento publicado en Kafka</w:t>
      </w:r>
    </w:p>
    <w:p w14:paraId="04D3DE5E" w14:textId="7A3C7D52" w:rsidR="00B93A64" w:rsidRPr="00BE157E" w:rsidRDefault="00B93A64" w:rsidP="00BE157E">
      <w:pPr>
        <w:rPr>
          <w:b/>
          <w:bCs/>
        </w:rPr>
      </w:pPr>
      <w:r w:rsidRPr="00B93A64">
        <w:rPr>
          <w:b/>
          <w:bCs/>
        </w:rPr>
        <w:drawing>
          <wp:inline distT="0" distB="0" distL="0" distR="0" wp14:anchorId="7DA0BDB4" wp14:editId="3001FA21">
            <wp:extent cx="5612130" cy="2355850"/>
            <wp:effectExtent l="0" t="0" r="762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BC13" w14:textId="56E590CA" w:rsidR="00BE157E" w:rsidRDefault="00BE157E" w:rsidP="00BE157E">
      <w:r w:rsidRPr="00BE157E">
        <w:t>La evidencia demuestra que la operación genera correctamente un evento y que este es publicado en el tópico transacciones-bancarias.</w:t>
      </w:r>
    </w:p>
    <w:p w14:paraId="3FF07631" w14:textId="77777777" w:rsidR="00B93A64" w:rsidRPr="00BE157E" w:rsidRDefault="00B93A64" w:rsidP="00BE157E"/>
    <w:p w14:paraId="72B203E9" w14:textId="77777777" w:rsidR="00BE157E" w:rsidRPr="00BE157E" w:rsidRDefault="00BE157E" w:rsidP="00BE157E">
      <w:pPr>
        <w:rPr>
          <w:b/>
          <w:bCs/>
        </w:rPr>
      </w:pPr>
      <w:r w:rsidRPr="00BE157E">
        <w:rPr>
          <w:b/>
          <w:bCs/>
        </w:rPr>
        <w:lastRenderedPageBreak/>
        <w:t>5. Consumo de eventos</w:t>
      </w:r>
    </w:p>
    <w:p w14:paraId="324CE7C6" w14:textId="77777777" w:rsidR="00BE157E" w:rsidRPr="00BE157E" w:rsidRDefault="00BE157E" w:rsidP="00BE157E">
      <w:r w:rsidRPr="00BE157E">
        <w:t>Se implementó el microservicio auditoria-service como consumidor del tópico transacciones-bancarias.</w:t>
      </w:r>
    </w:p>
    <w:p w14:paraId="4B646095" w14:textId="77777777" w:rsidR="00BE157E" w:rsidRPr="00BE157E" w:rsidRDefault="00BE157E" w:rsidP="00BE157E">
      <w:r w:rsidRPr="00BE157E">
        <w:t>El servicio pertenece al grupo de consumidores auditoria-group y procesa los eventos recibidos desde Kafka.</w:t>
      </w:r>
    </w:p>
    <w:p w14:paraId="64DA232C" w14:textId="06F3035B" w:rsidR="00BE157E" w:rsidRDefault="00BE157E" w:rsidP="00BE157E">
      <w:pPr>
        <w:rPr>
          <w:b/>
          <w:bCs/>
        </w:rPr>
      </w:pPr>
      <w:r w:rsidRPr="00BE157E">
        <w:rPr>
          <w:b/>
          <w:bCs/>
        </w:rPr>
        <w:t>Evidencia 7. Evento procesado por auditoria-service</w:t>
      </w:r>
    </w:p>
    <w:p w14:paraId="33D46D76" w14:textId="63ECEAC7" w:rsidR="00B93A64" w:rsidRPr="00BE157E" w:rsidRDefault="00B93A64" w:rsidP="00BE157E">
      <w:pPr>
        <w:rPr>
          <w:b/>
          <w:bCs/>
        </w:rPr>
      </w:pPr>
      <w:r w:rsidRPr="00B93A64">
        <w:rPr>
          <w:b/>
          <w:bCs/>
        </w:rPr>
        <w:drawing>
          <wp:inline distT="0" distB="0" distL="0" distR="0" wp14:anchorId="12F7B999" wp14:editId="3EF9DDEA">
            <wp:extent cx="5612130" cy="104394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302B" w14:textId="77777777" w:rsidR="00BE157E" w:rsidRPr="00BE157E" w:rsidRDefault="00BE157E" w:rsidP="00BE157E">
      <w:r w:rsidRPr="00BE157E">
        <w:t>La evidencia demuestra que el evento publicado por backend-core es recibido y procesado correctamente por el consumidor.</w:t>
      </w:r>
    </w:p>
    <w:p w14:paraId="2D38ABA7" w14:textId="77777777" w:rsidR="00BE157E" w:rsidRPr="00BE157E" w:rsidRDefault="00BE157E" w:rsidP="00BE157E">
      <w:pPr>
        <w:rPr>
          <w:b/>
          <w:bCs/>
        </w:rPr>
      </w:pPr>
      <w:r w:rsidRPr="00BE157E">
        <w:rPr>
          <w:b/>
          <w:bCs/>
        </w:rPr>
        <w:t>6. Escalabilidad mediante Consumer Group</w:t>
      </w:r>
    </w:p>
    <w:p w14:paraId="721DEAD3" w14:textId="77777777" w:rsidR="00BE157E" w:rsidRPr="00BE157E" w:rsidRDefault="00BE157E" w:rsidP="00BE157E">
      <w:r w:rsidRPr="00BE157E">
        <w:t>Para demostrar la escalabilidad se ejecutaron dos instancias de auditoria-service, ambas pertenecientes al grupo auditoria-group.</w:t>
      </w:r>
    </w:p>
    <w:p w14:paraId="00C69399" w14:textId="77777777" w:rsidR="00BE157E" w:rsidRPr="00BE157E" w:rsidRDefault="00BE157E" w:rsidP="00BE157E">
      <w:r w:rsidRPr="00BE157E">
        <w:t>El tópico posee tres particiones, las cuales fueron distribuidas entre las dos instancias consumidoras.</w:t>
      </w:r>
    </w:p>
    <w:p w14:paraId="5D18FA45" w14:textId="77777777" w:rsidR="00BE157E" w:rsidRPr="00BE157E" w:rsidRDefault="00BE157E" w:rsidP="00BE157E">
      <w:pPr>
        <w:rPr>
          <w:b/>
          <w:bCs/>
        </w:rPr>
      </w:pPr>
      <w:r w:rsidRPr="00BE157E">
        <w:rPr>
          <w:b/>
          <w:bCs/>
        </w:rPr>
        <w:t>Evidencia 8. Particiones asignadas a la instancia 8085</w:t>
      </w:r>
    </w:p>
    <w:p w14:paraId="74BE3D04" w14:textId="18CE0DA1" w:rsidR="00B93A64" w:rsidRDefault="00B93A64" w:rsidP="00BE157E">
      <w:r w:rsidRPr="00B93A64">
        <w:drawing>
          <wp:inline distT="0" distB="0" distL="0" distR="0" wp14:anchorId="33ED8E04" wp14:editId="38278C84">
            <wp:extent cx="5612130" cy="790575"/>
            <wp:effectExtent l="0" t="0" r="762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8132" w14:textId="6046825C" w:rsidR="00B93A64" w:rsidRPr="00BE157E" w:rsidRDefault="00BE157E" w:rsidP="00BE157E">
      <w:r w:rsidRPr="00BE157E">
        <w:t>La instancia ejecutada en el puerto 8085 recibió las particiones 0 y 1.</w:t>
      </w:r>
    </w:p>
    <w:p w14:paraId="7503E33B" w14:textId="0C03FE88" w:rsidR="00BE157E" w:rsidRDefault="00BE157E" w:rsidP="00BE157E">
      <w:pPr>
        <w:rPr>
          <w:b/>
          <w:bCs/>
        </w:rPr>
      </w:pPr>
      <w:r w:rsidRPr="00BE157E">
        <w:rPr>
          <w:b/>
          <w:bCs/>
        </w:rPr>
        <w:t>Evidencia 9. Partición asignada a la instancia 8086</w:t>
      </w:r>
    </w:p>
    <w:p w14:paraId="10486B98" w14:textId="3716030B" w:rsidR="00B93A64" w:rsidRPr="00BE157E" w:rsidRDefault="00B93A64" w:rsidP="00BE157E">
      <w:pPr>
        <w:rPr>
          <w:b/>
          <w:bCs/>
        </w:rPr>
      </w:pPr>
      <w:r w:rsidRPr="00B93A64">
        <w:rPr>
          <w:b/>
          <w:bCs/>
        </w:rPr>
        <w:drawing>
          <wp:inline distT="0" distB="0" distL="0" distR="0" wp14:anchorId="627F9FE6" wp14:editId="57F4590E">
            <wp:extent cx="5612130" cy="68770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42CC" w14:textId="70046E3B" w:rsidR="00B93A64" w:rsidRDefault="00BE157E" w:rsidP="00BE157E">
      <w:r w:rsidRPr="00BE157E">
        <w:t>La instancia ejecutada en el puerto 8086 recibió la partición 2.</w:t>
      </w:r>
    </w:p>
    <w:p w14:paraId="7505BBF3" w14:textId="77777777" w:rsidR="00B93A64" w:rsidRDefault="00B93A64">
      <w:r>
        <w:br w:type="page"/>
      </w:r>
    </w:p>
    <w:p w14:paraId="49DC6965" w14:textId="540960CD" w:rsidR="00BE157E" w:rsidRDefault="00BE157E" w:rsidP="00BE157E">
      <w:pPr>
        <w:rPr>
          <w:b/>
          <w:bCs/>
        </w:rPr>
      </w:pPr>
      <w:r w:rsidRPr="00BE157E">
        <w:rPr>
          <w:b/>
          <w:bCs/>
        </w:rPr>
        <w:lastRenderedPageBreak/>
        <w:t>Evidencia 10. Procesamiento de eventos en la instancia 8085</w:t>
      </w:r>
    </w:p>
    <w:p w14:paraId="06D375D6" w14:textId="1D53804A" w:rsidR="00B93A64" w:rsidRPr="00BE157E" w:rsidRDefault="00B93A64" w:rsidP="00BE157E">
      <w:pPr>
        <w:rPr>
          <w:b/>
          <w:bCs/>
        </w:rPr>
      </w:pPr>
      <w:r w:rsidRPr="00B93A64">
        <w:rPr>
          <w:b/>
          <w:bCs/>
        </w:rPr>
        <w:drawing>
          <wp:inline distT="0" distB="0" distL="0" distR="0" wp14:anchorId="276D4C75" wp14:editId="1C909624">
            <wp:extent cx="5612130" cy="253619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2701" w14:textId="77777777" w:rsidR="00BE157E" w:rsidRPr="00BE157E" w:rsidRDefault="00BE157E" w:rsidP="00BE157E">
      <w:r w:rsidRPr="00BE157E">
        <w:t>La evidencia muestra eventos procesados correctamente por la primera instancia del consumidor.</w:t>
      </w:r>
    </w:p>
    <w:p w14:paraId="2B1906A4" w14:textId="71DCADA1" w:rsidR="00BE157E" w:rsidRDefault="00BE157E" w:rsidP="00BE157E">
      <w:pPr>
        <w:rPr>
          <w:b/>
          <w:bCs/>
        </w:rPr>
      </w:pPr>
      <w:r w:rsidRPr="00BE157E">
        <w:rPr>
          <w:b/>
          <w:bCs/>
        </w:rPr>
        <w:t>Evidencia 11. Procesamiento de eventos en la instancia 8086</w:t>
      </w:r>
    </w:p>
    <w:p w14:paraId="39FDEF6D" w14:textId="33D6B691" w:rsidR="00B93A64" w:rsidRPr="00BE157E" w:rsidRDefault="00B93A64" w:rsidP="00BE157E">
      <w:pPr>
        <w:rPr>
          <w:b/>
          <w:bCs/>
        </w:rPr>
      </w:pPr>
      <w:r w:rsidRPr="00B93A64">
        <w:rPr>
          <w:b/>
          <w:bCs/>
        </w:rPr>
        <w:drawing>
          <wp:inline distT="0" distB="0" distL="0" distR="0" wp14:anchorId="4F26AE9E" wp14:editId="6A936946">
            <wp:extent cx="5612130" cy="244030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7AAC" w14:textId="4554198F" w:rsidR="003922FC" w:rsidRDefault="00BE157E" w:rsidP="00BE157E">
      <w:r w:rsidRPr="00BE157E">
        <w:t>La evidencia muestra eventos procesados correctamente por la segunda instancia del consumidor.</w:t>
      </w:r>
    </w:p>
    <w:p w14:paraId="46654F00" w14:textId="77777777" w:rsidR="003922FC" w:rsidRDefault="003922FC">
      <w:r>
        <w:br w:type="page"/>
      </w:r>
    </w:p>
    <w:p w14:paraId="4B0F020F" w14:textId="37949ADA" w:rsidR="00BE157E" w:rsidRDefault="00BE157E" w:rsidP="00BE157E">
      <w:pPr>
        <w:rPr>
          <w:b/>
          <w:bCs/>
        </w:rPr>
      </w:pPr>
      <w:r w:rsidRPr="00BE157E">
        <w:rPr>
          <w:b/>
          <w:bCs/>
        </w:rPr>
        <w:lastRenderedPageBreak/>
        <w:t>Evidencia 12. Consumer Group auditoria-group</w:t>
      </w:r>
    </w:p>
    <w:p w14:paraId="5B056D98" w14:textId="1882C832" w:rsidR="003922FC" w:rsidRPr="00BE157E" w:rsidRDefault="003922FC" w:rsidP="003922FC">
      <w:pPr>
        <w:jc w:val="center"/>
        <w:rPr>
          <w:b/>
          <w:bCs/>
        </w:rPr>
      </w:pPr>
      <w:r w:rsidRPr="003922FC">
        <w:rPr>
          <w:b/>
          <w:bCs/>
        </w:rPr>
        <w:drawing>
          <wp:inline distT="0" distB="0" distL="0" distR="0" wp14:anchorId="6C46F091" wp14:editId="50A4D4B2">
            <wp:extent cx="4804410" cy="2321751"/>
            <wp:effectExtent l="0" t="0" r="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4188" cy="232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D0BE" w14:textId="77777777" w:rsidR="00BE157E" w:rsidRPr="00BE157E" w:rsidRDefault="00BE157E" w:rsidP="00BE157E">
      <w:r w:rsidRPr="00BE157E">
        <w:t>La evidencia muestra las dos instancias consumidoras pertenecientes al mismo grupo.</w:t>
      </w:r>
    </w:p>
    <w:p w14:paraId="2E2AD3F4" w14:textId="77777777" w:rsidR="00BE157E" w:rsidRPr="00BE157E" w:rsidRDefault="00BE157E" w:rsidP="00BE157E">
      <w:r w:rsidRPr="00BE157E">
        <w:t>Estas pruebas permiten demostrar la distribución de las particiones y el procesamiento distribuido de los eventos.</w:t>
      </w:r>
    </w:p>
    <w:p w14:paraId="3C1203B2" w14:textId="77777777" w:rsidR="00BE157E" w:rsidRPr="00BE157E" w:rsidRDefault="00BE157E" w:rsidP="00BE157E">
      <w:pPr>
        <w:rPr>
          <w:b/>
          <w:bCs/>
        </w:rPr>
      </w:pPr>
      <w:r w:rsidRPr="00BE157E">
        <w:rPr>
          <w:b/>
          <w:bCs/>
        </w:rPr>
        <w:t>7. Tolerancia a fallos mediante Resilience4j</w:t>
      </w:r>
    </w:p>
    <w:p w14:paraId="1A248527" w14:textId="77777777" w:rsidR="00BE157E" w:rsidRPr="00BE157E" w:rsidRDefault="00BE157E" w:rsidP="00BE157E">
      <w:r w:rsidRPr="00BE157E">
        <w:t>Como parte de la arquitectura del sistema se mantiene la implementación de tolerancia a fallos mediante Resilience4j incorporada previamente en los BFF.</w:t>
      </w:r>
    </w:p>
    <w:p w14:paraId="0614F992" w14:textId="77777777" w:rsidR="00BE157E" w:rsidRPr="00BE157E" w:rsidRDefault="00BE157E" w:rsidP="00BE157E">
      <w:r w:rsidRPr="00BE157E">
        <w:t xml:space="preserve">Los BFF utilizan mecanismos de </w:t>
      </w:r>
      <w:r w:rsidRPr="00BE157E">
        <w:rPr>
          <w:b/>
          <w:bCs/>
        </w:rPr>
        <w:t>Retry</w:t>
      </w:r>
      <w:r w:rsidRPr="00BE157E">
        <w:t xml:space="preserve">, </w:t>
      </w:r>
      <w:r w:rsidRPr="00BE157E">
        <w:rPr>
          <w:b/>
          <w:bCs/>
        </w:rPr>
        <w:t>Circuit Breaker</w:t>
      </w:r>
      <w:r w:rsidRPr="00BE157E">
        <w:t xml:space="preserve"> y </w:t>
      </w:r>
      <w:r w:rsidRPr="00BE157E">
        <w:rPr>
          <w:b/>
          <w:bCs/>
        </w:rPr>
        <w:t>fallback</w:t>
      </w:r>
      <w:r w:rsidRPr="00BE157E">
        <w:t xml:space="preserve"> para controlar la indisponibilidad temporal de backend-core.</w:t>
      </w:r>
    </w:p>
    <w:p w14:paraId="6DB705B1" w14:textId="2CC24519" w:rsidR="00BE157E" w:rsidRDefault="00BE157E" w:rsidP="00BE157E">
      <w:pPr>
        <w:rPr>
          <w:b/>
          <w:bCs/>
        </w:rPr>
      </w:pPr>
      <w:r w:rsidRPr="00BE157E">
        <w:rPr>
          <w:b/>
          <w:bCs/>
        </w:rPr>
        <w:t>Evidencia 13. Configuración de Resilience4j</w:t>
      </w:r>
    </w:p>
    <w:p w14:paraId="33E188BB" w14:textId="7C464610" w:rsidR="003922FC" w:rsidRPr="00BE157E" w:rsidRDefault="003922FC" w:rsidP="003922FC">
      <w:pPr>
        <w:jc w:val="center"/>
        <w:rPr>
          <w:b/>
          <w:bCs/>
        </w:rPr>
      </w:pPr>
      <w:r w:rsidRPr="007E3089">
        <w:rPr>
          <w:noProof/>
        </w:rPr>
        <w:drawing>
          <wp:inline distT="0" distB="0" distL="0" distR="0" wp14:anchorId="2EFAC9FA" wp14:editId="1030A943">
            <wp:extent cx="4117756" cy="31775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0119" cy="318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4539" w14:textId="77777777" w:rsidR="00BE157E" w:rsidRPr="00BE157E" w:rsidRDefault="00BE157E" w:rsidP="00BE157E">
      <w:r w:rsidRPr="00BE157E">
        <w:lastRenderedPageBreak/>
        <w:t>La configuración establece los parámetros utilizados para controlar los reintentos y el comportamiento del Circuit Breaker.</w:t>
      </w:r>
    </w:p>
    <w:p w14:paraId="5206612A" w14:textId="2037E03D" w:rsidR="00BE157E" w:rsidRDefault="00BE157E" w:rsidP="00BE157E">
      <w:pPr>
        <w:rPr>
          <w:b/>
          <w:bCs/>
        </w:rPr>
      </w:pPr>
      <w:r w:rsidRPr="00BE157E">
        <w:rPr>
          <w:b/>
          <w:bCs/>
        </w:rPr>
        <w:t>Evidencia 14. Funcionamiento normal con Backend Core disponible</w:t>
      </w:r>
    </w:p>
    <w:p w14:paraId="1AA25875" w14:textId="6128413E" w:rsidR="003922FC" w:rsidRPr="00BE157E" w:rsidRDefault="003922FC" w:rsidP="00BE157E">
      <w:pPr>
        <w:rPr>
          <w:b/>
          <w:bCs/>
        </w:rPr>
      </w:pPr>
      <w:r w:rsidRPr="007E3089">
        <w:rPr>
          <w:noProof/>
        </w:rPr>
        <w:drawing>
          <wp:inline distT="0" distB="0" distL="0" distR="0" wp14:anchorId="605BBEF7" wp14:editId="740EAAD0">
            <wp:extent cx="5612130" cy="2778760"/>
            <wp:effectExtent l="0" t="0" r="762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70B5" w14:textId="77777777" w:rsidR="00BE157E" w:rsidRPr="00BE157E" w:rsidRDefault="00BE157E" w:rsidP="00BE157E">
      <w:r w:rsidRPr="00BE157E">
        <w:t>La evidencia muestra el funcionamiento normal de la comunicación entre el BFF y backend-core.</w:t>
      </w:r>
    </w:p>
    <w:p w14:paraId="4652B189" w14:textId="6F2BBFB9" w:rsidR="00BE157E" w:rsidRDefault="00BE157E" w:rsidP="00BE157E">
      <w:pPr>
        <w:rPr>
          <w:b/>
          <w:bCs/>
        </w:rPr>
      </w:pPr>
      <w:r w:rsidRPr="00BE157E">
        <w:rPr>
          <w:b/>
          <w:bCs/>
        </w:rPr>
        <w:t>Evidencia 15. Manejo de indisponibilidad de Backend Core</w:t>
      </w:r>
    </w:p>
    <w:p w14:paraId="7C670FD1" w14:textId="18D6CF9F" w:rsidR="003922FC" w:rsidRPr="00BE157E" w:rsidRDefault="003922FC" w:rsidP="00BE157E">
      <w:pPr>
        <w:rPr>
          <w:b/>
          <w:bCs/>
        </w:rPr>
      </w:pPr>
      <w:r w:rsidRPr="007E3089">
        <w:rPr>
          <w:noProof/>
        </w:rPr>
        <w:drawing>
          <wp:inline distT="0" distB="0" distL="0" distR="0" wp14:anchorId="03E7C2A2" wp14:editId="10F2FEB3">
            <wp:extent cx="5612130" cy="211772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B02E" w14:textId="77777777" w:rsidR="00BE157E" w:rsidRPr="00BE157E" w:rsidRDefault="00BE157E" w:rsidP="00BE157E">
      <w:r w:rsidRPr="00BE157E">
        <w:t>Para comprobar la tolerancia a fallos se detuvo temporalmente backend-core y se realizó una solicitud desde el BFF.</w:t>
      </w:r>
    </w:p>
    <w:p w14:paraId="3D80C5A1" w14:textId="77777777" w:rsidR="00BE157E" w:rsidRPr="00BE157E" w:rsidRDefault="00BE157E" w:rsidP="00BE157E">
      <w:r w:rsidRPr="00BE157E">
        <w:t>La evidencia demuestra que la indisponibilidad del servicio dependiente es controlada mediante los mecanismos de resiliencia implementados.</w:t>
      </w:r>
    </w:p>
    <w:p w14:paraId="102A8124" w14:textId="77777777" w:rsidR="00BE157E" w:rsidRPr="00BE157E" w:rsidRDefault="00BE157E" w:rsidP="00BE157E">
      <w:pPr>
        <w:rPr>
          <w:b/>
          <w:bCs/>
        </w:rPr>
      </w:pPr>
      <w:r w:rsidRPr="00BE157E">
        <w:rPr>
          <w:b/>
          <w:bCs/>
        </w:rPr>
        <w:t>8. Flujo completo de la arquitectura de eventos</w:t>
      </w:r>
    </w:p>
    <w:p w14:paraId="49A8F8C7" w14:textId="77777777" w:rsidR="00BE157E" w:rsidRPr="00BE157E" w:rsidRDefault="00BE157E" w:rsidP="00BE157E">
      <w:r w:rsidRPr="00BE157E">
        <w:t>Se comprobó el flujo completo de una operación bancaria:</w:t>
      </w:r>
    </w:p>
    <w:p w14:paraId="725CB4B2" w14:textId="77777777" w:rsidR="00BE157E" w:rsidRPr="00BE157E" w:rsidRDefault="00BE157E" w:rsidP="00BE157E">
      <w:pPr>
        <w:numPr>
          <w:ilvl w:val="0"/>
          <w:numId w:val="2"/>
        </w:numPr>
      </w:pPr>
      <w:r w:rsidRPr="00BE157E">
        <w:t>Se realiza un retiro mediante el sistema.</w:t>
      </w:r>
    </w:p>
    <w:p w14:paraId="698CF8AA" w14:textId="77777777" w:rsidR="00BE157E" w:rsidRPr="00BE157E" w:rsidRDefault="00BE157E" w:rsidP="00BE157E">
      <w:pPr>
        <w:numPr>
          <w:ilvl w:val="0"/>
          <w:numId w:val="2"/>
        </w:numPr>
      </w:pPr>
      <w:r w:rsidRPr="00BE157E">
        <w:lastRenderedPageBreak/>
        <w:t>backend-core procesa la operación.</w:t>
      </w:r>
    </w:p>
    <w:p w14:paraId="602C7017" w14:textId="77777777" w:rsidR="00BE157E" w:rsidRPr="00BE157E" w:rsidRDefault="00BE157E" w:rsidP="00BE157E">
      <w:pPr>
        <w:numPr>
          <w:ilvl w:val="0"/>
          <w:numId w:val="2"/>
        </w:numPr>
      </w:pPr>
      <w:r w:rsidRPr="00BE157E">
        <w:t>Se genera el evento RETIRO_REALIZADO.</w:t>
      </w:r>
    </w:p>
    <w:p w14:paraId="23D5167F" w14:textId="77777777" w:rsidR="00BE157E" w:rsidRPr="00BE157E" w:rsidRDefault="00BE157E" w:rsidP="00BE157E">
      <w:pPr>
        <w:numPr>
          <w:ilvl w:val="0"/>
          <w:numId w:val="2"/>
        </w:numPr>
      </w:pPr>
      <w:r w:rsidRPr="00BE157E">
        <w:t>El evento es publicado en transacciones-bancarias.</w:t>
      </w:r>
    </w:p>
    <w:p w14:paraId="40CCCE71" w14:textId="77777777" w:rsidR="00BE157E" w:rsidRPr="00BE157E" w:rsidRDefault="00BE157E" w:rsidP="00BE157E">
      <w:pPr>
        <w:numPr>
          <w:ilvl w:val="0"/>
          <w:numId w:val="2"/>
        </w:numPr>
      </w:pPr>
      <w:r w:rsidRPr="00BE157E">
        <w:t>Kafka entrega el evento a una instancia de auditoria-service.</w:t>
      </w:r>
    </w:p>
    <w:p w14:paraId="0C18A9C2" w14:textId="77777777" w:rsidR="00BE157E" w:rsidRPr="00BE157E" w:rsidRDefault="00BE157E" w:rsidP="00BE157E">
      <w:pPr>
        <w:numPr>
          <w:ilvl w:val="0"/>
          <w:numId w:val="2"/>
        </w:numPr>
      </w:pPr>
      <w:r w:rsidRPr="00BE157E">
        <w:t>El consumidor procesa el evento.</w:t>
      </w:r>
    </w:p>
    <w:p w14:paraId="52EFE374" w14:textId="77777777" w:rsidR="00BE157E" w:rsidRPr="00BE157E" w:rsidRDefault="00BE157E" w:rsidP="00BE157E">
      <w:pPr>
        <w:rPr>
          <w:b/>
          <w:bCs/>
        </w:rPr>
      </w:pPr>
      <w:r w:rsidRPr="00BE157E">
        <w:rPr>
          <w:b/>
          <w:bCs/>
        </w:rPr>
        <w:t>9. Repositorio y documentación</w:t>
      </w:r>
    </w:p>
    <w:p w14:paraId="57F5BF6B" w14:textId="77777777" w:rsidR="00BE157E" w:rsidRPr="00BE157E" w:rsidRDefault="00BE157E" w:rsidP="00BE157E">
      <w:r w:rsidRPr="00BE157E">
        <w:t>La implementación se encuentra versionada en GitHub, incluyendo la configuración de Kafka, backend-core, auditoria-service y Docker Compose.</w:t>
      </w:r>
    </w:p>
    <w:p w14:paraId="09BD4364" w14:textId="0D35328C" w:rsidR="00BE157E" w:rsidRDefault="00BE157E" w:rsidP="00BE157E">
      <w:pPr>
        <w:rPr>
          <w:b/>
          <w:bCs/>
        </w:rPr>
      </w:pPr>
      <w:r w:rsidRPr="00BE157E">
        <w:rPr>
          <w:b/>
          <w:bCs/>
        </w:rPr>
        <w:t>Evidencia 1</w:t>
      </w:r>
      <w:r w:rsidR="003922FC">
        <w:rPr>
          <w:b/>
          <w:bCs/>
        </w:rPr>
        <w:t>6</w:t>
      </w:r>
      <w:r w:rsidRPr="00BE157E">
        <w:rPr>
          <w:b/>
          <w:bCs/>
        </w:rPr>
        <w:t>. Repositorio GitHub</w:t>
      </w:r>
    </w:p>
    <w:p w14:paraId="4CE0CE5F" w14:textId="7C41B6A3" w:rsidR="003922FC" w:rsidRPr="00BE157E" w:rsidRDefault="003922FC" w:rsidP="00BE157E">
      <w:pPr>
        <w:rPr>
          <w:b/>
          <w:bCs/>
        </w:rPr>
      </w:pPr>
      <w:r w:rsidRPr="003922FC">
        <w:rPr>
          <w:b/>
          <w:bCs/>
        </w:rPr>
        <w:drawing>
          <wp:inline distT="0" distB="0" distL="0" distR="0" wp14:anchorId="0008783E" wp14:editId="20026F31">
            <wp:extent cx="5612130" cy="459359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0CCC" w14:textId="47FF5EB1" w:rsidR="003922FC" w:rsidRDefault="00BE157E" w:rsidP="00BE157E">
      <w:r w:rsidRPr="00BE157E">
        <w:t>La evidencia muestra la implementación versionada de la solución.</w:t>
      </w:r>
    </w:p>
    <w:p w14:paraId="2AE08159" w14:textId="77777777" w:rsidR="003922FC" w:rsidRDefault="003922FC">
      <w:r>
        <w:br w:type="page"/>
      </w:r>
    </w:p>
    <w:p w14:paraId="6E2AD429" w14:textId="18707056" w:rsidR="00BE157E" w:rsidRDefault="00BE157E" w:rsidP="00BE157E">
      <w:pPr>
        <w:rPr>
          <w:b/>
          <w:bCs/>
        </w:rPr>
      </w:pPr>
      <w:r w:rsidRPr="00BE157E">
        <w:rPr>
          <w:b/>
          <w:bCs/>
        </w:rPr>
        <w:lastRenderedPageBreak/>
        <w:t>Evidencia 1</w:t>
      </w:r>
      <w:r w:rsidR="003922FC">
        <w:rPr>
          <w:b/>
          <w:bCs/>
        </w:rPr>
        <w:t>7</w:t>
      </w:r>
      <w:r w:rsidRPr="00BE157E">
        <w:rPr>
          <w:b/>
          <w:bCs/>
        </w:rPr>
        <w:t>. README del proyecto</w:t>
      </w:r>
    </w:p>
    <w:p w14:paraId="2C925C4C" w14:textId="2EB62584" w:rsidR="003922FC" w:rsidRPr="00BE157E" w:rsidRDefault="003922FC" w:rsidP="00BE157E">
      <w:pPr>
        <w:rPr>
          <w:b/>
          <w:bCs/>
        </w:rPr>
      </w:pPr>
      <w:r w:rsidRPr="003922FC">
        <w:rPr>
          <w:b/>
          <w:bCs/>
        </w:rPr>
        <w:drawing>
          <wp:inline distT="0" distB="0" distL="0" distR="0" wp14:anchorId="1CC9F5F2" wp14:editId="3452A315">
            <wp:extent cx="4377690" cy="3772402"/>
            <wp:effectExtent l="0" t="0" r="381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0739" cy="377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11DE" w14:textId="77777777" w:rsidR="00BE157E" w:rsidRPr="00BE157E" w:rsidRDefault="00BE157E" w:rsidP="00BE157E">
      <w:r w:rsidRPr="00BE157E">
        <w:t>La evidencia muestra la documentación técnica asociada a la implementación.</w:t>
      </w:r>
    </w:p>
    <w:p w14:paraId="0F2C5DEC" w14:textId="77777777" w:rsidR="00BE157E" w:rsidRPr="00BE157E" w:rsidRDefault="00BE157E" w:rsidP="00BE157E">
      <w:pPr>
        <w:rPr>
          <w:b/>
          <w:bCs/>
        </w:rPr>
      </w:pPr>
      <w:r w:rsidRPr="00BE157E">
        <w:rPr>
          <w:b/>
          <w:bCs/>
        </w:rPr>
        <w:t>Resumen de evidencias</w:t>
      </w:r>
    </w:p>
    <w:p w14:paraId="341BEC58" w14:textId="77777777" w:rsidR="00BE157E" w:rsidRPr="00BE157E" w:rsidRDefault="00BE157E" w:rsidP="00BE157E">
      <w:r w:rsidRPr="00BE157E">
        <w:t>Las evidencias presentadas permiten comprobar la implementación de la arquitectura orientada a eventos definida para el sistema Banco XYZ.</w:t>
      </w:r>
    </w:p>
    <w:p w14:paraId="2E46BBFE" w14:textId="77777777" w:rsidR="00BE157E" w:rsidRPr="00BE157E" w:rsidRDefault="00BE157E" w:rsidP="00BE157E">
      <w:r w:rsidRPr="00BE157E">
        <w:t>Se demuestra el funcionamiento del clúster Kafka, la configuración del tópico transacciones-bancarias, la publicación de eventos desde backend-core y su posterior procesamiento mediante auditoria-service.</w:t>
      </w:r>
    </w:p>
    <w:p w14:paraId="6AA6D8CF" w14:textId="77777777" w:rsidR="00BE157E" w:rsidRPr="00BE157E" w:rsidRDefault="00BE157E" w:rsidP="00BE157E">
      <w:r w:rsidRPr="00BE157E">
        <w:t>También se comprueba la escalabilidad mediante dos instancias del consumidor pertenecientes al mismo consumer group, con las particiones distribuidas entre ambas instancias.</w:t>
      </w:r>
    </w:p>
    <w:p w14:paraId="1DD87FBA" w14:textId="77777777" w:rsidR="00BE157E" w:rsidRPr="00BE157E" w:rsidRDefault="00BE157E" w:rsidP="00BE157E">
      <w:r w:rsidRPr="00BE157E">
        <w:t>Finalmente, se incorpora como evidencia la implementación de tolerancia a fallos mediante Resilience4j, manteniendo los mecanismos de Retry, Circuit Breaker y fallback implementados previamente en los BFF.</w:t>
      </w:r>
    </w:p>
    <w:p w14:paraId="15A8C615" w14:textId="77777777" w:rsidR="00BE157E" w:rsidRPr="00BE157E" w:rsidRDefault="00BE157E" w:rsidP="00BE157E">
      <w:r w:rsidRPr="00BE157E">
        <w:t>En conjunto, las evidencias permiten comprobar los principales requerimientos de la actividad: arquitectura orientada a eventos, utilización de Kafka, procesamiento asíncrono, escalabilidad mediante Consumer Groups y tolerancia a fallos mediante Resilience4j.</w:t>
      </w:r>
    </w:p>
    <w:p w14:paraId="09EA282D" w14:textId="77777777" w:rsidR="00CD3D06" w:rsidRDefault="00CD3D06"/>
    <w:sectPr w:rsidR="00CD3D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176A9"/>
    <w:multiLevelType w:val="multilevel"/>
    <w:tmpl w:val="1C6A6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D5B85"/>
    <w:multiLevelType w:val="multilevel"/>
    <w:tmpl w:val="6D5A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72E"/>
    <w:rsid w:val="0013572E"/>
    <w:rsid w:val="003922FC"/>
    <w:rsid w:val="00B93A64"/>
    <w:rsid w:val="00BB36B4"/>
    <w:rsid w:val="00BE157E"/>
    <w:rsid w:val="00CD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23C0B2"/>
  <w15:chartTrackingRefBased/>
  <w15:docId w15:val="{A936D42A-E776-4C51-9E62-BED69F87A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1054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Torres</dc:creator>
  <cp:keywords/>
  <dc:description/>
  <cp:lastModifiedBy>Cristian Torres</cp:lastModifiedBy>
  <cp:revision>2</cp:revision>
  <dcterms:created xsi:type="dcterms:W3CDTF">2026-09-29T01:39:00Z</dcterms:created>
  <dcterms:modified xsi:type="dcterms:W3CDTF">2026-09-29T02:16:00Z</dcterms:modified>
</cp:coreProperties>
</file>