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C2EB6" w14:textId="77777777" w:rsidR="00FC669C" w:rsidRPr="00FC669C" w:rsidRDefault="00FC669C" w:rsidP="00FC669C">
      <w:pPr>
        <w:rPr>
          <w:b/>
          <w:bCs/>
        </w:rPr>
      </w:pPr>
      <w:r w:rsidRPr="00FC669C">
        <w:rPr>
          <w:b/>
          <w:bCs/>
        </w:rPr>
        <w:t>Evidencias de ejecución y funcionamiento</w:t>
      </w:r>
    </w:p>
    <w:p w14:paraId="1388BB6F" w14:textId="77777777" w:rsidR="00FC669C" w:rsidRPr="00FC669C" w:rsidRDefault="00FC669C" w:rsidP="00FC669C">
      <w:r w:rsidRPr="00FC669C">
        <w:t>Para comprobar el correcto funcionamiento de la solución, se realizaron pruebas sobre los componentes principales de la arquitectura, considerando seguridad OAuth2.0, comunicación entre microservicios, tolerancia a fallos, mensajería asíncrona, contenedorización y orquestación mediante Docker Compose.</w:t>
      </w:r>
    </w:p>
    <w:p w14:paraId="7F8B5774" w14:textId="77777777" w:rsidR="00FC669C" w:rsidRPr="00FC669C" w:rsidRDefault="00FC669C" w:rsidP="00FC669C">
      <w:pPr>
        <w:rPr>
          <w:b/>
          <w:bCs/>
        </w:rPr>
      </w:pPr>
      <w:r w:rsidRPr="00FC669C">
        <w:rPr>
          <w:b/>
          <w:bCs/>
        </w:rPr>
        <w:t>1. Ejecución de la infraestructura Kafka</w:t>
      </w:r>
    </w:p>
    <w:p w14:paraId="1FA6FDF2" w14:textId="77777777" w:rsidR="00FC669C" w:rsidRPr="00FC669C" w:rsidRDefault="00FC669C" w:rsidP="00FC669C">
      <w:r w:rsidRPr="00FC669C">
        <w:t>La infraestructura Kafka se encuentra desplegada en una instancia Amazon EC2 mediante Docker Compose.</w:t>
      </w:r>
    </w:p>
    <w:p w14:paraId="6468E9AE" w14:textId="515500A0" w:rsidR="00FC669C" w:rsidRDefault="00FC669C" w:rsidP="00FC669C">
      <w:pPr>
        <w:rPr>
          <w:b/>
          <w:bCs/>
        </w:rPr>
      </w:pPr>
      <w:r w:rsidRPr="00FC669C">
        <w:rPr>
          <w:b/>
          <w:bCs/>
        </w:rPr>
        <w:t>Evidencia 1. Instancia Amazon EC2</w:t>
      </w:r>
    </w:p>
    <w:p w14:paraId="4505CB92" w14:textId="32C7F169" w:rsidR="00407188" w:rsidRPr="00FC669C" w:rsidRDefault="00407188" w:rsidP="00FC669C">
      <w:r w:rsidRPr="00407188">
        <w:rPr>
          <w:noProof/>
        </w:rPr>
        <w:drawing>
          <wp:inline distT="0" distB="0" distL="0" distR="0" wp14:anchorId="3B850709" wp14:editId="1E3F75CD">
            <wp:extent cx="5612130" cy="251142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9DF7" w14:textId="77777777" w:rsidR="00FC669C" w:rsidRPr="00FC669C" w:rsidRDefault="00FC669C" w:rsidP="00FC669C">
      <w:r w:rsidRPr="00FC669C">
        <w:t>Se muestra la instancia EC2 utilizada para ejecutar la infraestructura de mensajería.</w:t>
      </w:r>
    </w:p>
    <w:p w14:paraId="628DD9D4" w14:textId="15851A6F" w:rsidR="00FC669C" w:rsidRDefault="00FC669C" w:rsidP="00FC669C">
      <w:pPr>
        <w:rPr>
          <w:b/>
          <w:bCs/>
        </w:rPr>
      </w:pPr>
      <w:r w:rsidRPr="00FC669C">
        <w:rPr>
          <w:b/>
          <w:bCs/>
        </w:rPr>
        <w:t>Evidencia 2. Contenedores Kafka ejecutándose en EC2</w:t>
      </w:r>
    </w:p>
    <w:p w14:paraId="2E53D92F" w14:textId="5F0C6196" w:rsidR="00407188" w:rsidRPr="00FC669C" w:rsidRDefault="00407188" w:rsidP="00FC669C">
      <w:r w:rsidRPr="00407188">
        <w:rPr>
          <w:noProof/>
        </w:rPr>
        <w:drawing>
          <wp:inline distT="0" distB="0" distL="0" distR="0" wp14:anchorId="7908B1FF" wp14:editId="5667C8C1">
            <wp:extent cx="5612130" cy="13538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96B1" w14:textId="46D62DD9" w:rsidR="007C0CFB" w:rsidRDefault="00FC669C" w:rsidP="00FC669C">
      <w:r w:rsidRPr="00FC669C">
        <w:t>Se muestra la ejecución de los brokers Kafka y los componentes asociados.</w:t>
      </w:r>
    </w:p>
    <w:p w14:paraId="21A9A983" w14:textId="77777777" w:rsidR="007C0CFB" w:rsidRDefault="007C0CFB">
      <w:r>
        <w:br w:type="page"/>
      </w:r>
    </w:p>
    <w:p w14:paraId="20A40E19" w14:textId="31765C4E" w:rsidR="00FC669C" w:rsidRDefault="00FC669C" w:rsidP="00FC669C">
      <w:pPr>
        <w:rPr>
          <w:b/>
          <w:bCs/>
        </w:rPr>
      </w:pPr>
      <w:r w:rsidRPr="00FC669C">
        <w:rPr>
          <w:b/>
          <w:bCs/>
        </w:rPr>
        <w:lastRenderedPageBreak/>
        <w:t>Evidencia 3. Kafka UI</w:t>
      </w:r>
    </w:p>
    <w:p w14:paraId="24BFF7FA" w14:textId="2C632C37" w:rsidR="007C0CFB" w:rsidRPr="00FC669C" w:rsidRDefault="007C0CFB" w:rsidP="00FC669C">
      <w:r w:rsidRPr="007C0CFB">
        <w:rPr>
          <w:noProof/>
        </w:rPr>
        <w:drawing>
          <wp:inline distT="0" distB="0" distL="0" distR="0" wp14:anchorId="73A3FF5C" wp14:editId="7D45992A">
            <wp:extent cx="5612130" cy="188849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8A0E" w14:textId="77777777" w:rsidR="00FC669C" w:rsidRPr="00FC669C" w:rsidRDefault="00FC669C" w:rsidP="00FC669C">
      <w:r w:rsidRPr="00FC669C">
        <w:t>Se muestra la interfaz de administración de Kafka disponible mediante el puerto correspondiente.</w:t>
      </w:r>
    </w:p>
    <w:p w14:paraId="1266250A" w14:textId="04D8CB9A" w:rsidR="00FC669C" w:rsidRDefault="00FC669C" w:rsidP="00FC669C">
      <w:pPr>
        <w:rPr>
          <w:b/>
          <w:bCs/>
        </w:rPr>
      </w:pPr>
      <w:r w:rsidRPr="00FC669C">
        <w:rPr>
          <w:b/>
          <w:bCs/>
        </w:rPr>
        <w:t>Evidencia 4. Topic transacciones-bancarias</w:t>
      </w:r>
    </w:p>
    <w:p w14:paraId="0C079197" w14:textId="1E2DE10F" w:rsidR="007C0CFB" w:rsidRDefault="007C0CFB" w:rsidP="00FC669C">
      <w:r w:rsidRPr="007C0CFB">
        <w:rPr>
          <w:noProof/>
        </w:rPr>
        <w:drawing>
          <wp:inline distT="0" distB="0" distL="0" distR="0" wp14:anchorId="31FC394C" wp14:editId="71831312">
            <wp:extent cx="5612130" cy="34480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C727" w14:textId="0C0A81BA" w:rsidR="00523BD2" w:rsidRPr="00FC669C" w:rsidRDefault="00523BD2" w:rsidP="00FC669C">
      <w:r w:rsidRPr="00523BD2">
        <w:rPr>
          <w:noProof/>
        </w:rPr>
        <w:drawing>
          <wp:inline distT="0" distB="0" distL="0" distR="0" wp14:anchorId="0A1F8494" wp14:editId="4C1216E8">
            <wp:extent cx="5612130" cy="2127250"/>
            <wp:effectExtent l="0" t="0" r="762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9DF6" w14:textId="77777777" w:rsidR="00FC669C" w:rsidRPr="00FC669C" w:rsidRDefault="00FC669C" w:rsidP="00FC669C">
      <w:r w:rsidRPr="00FC669C">
        <w:t>Se muestra el topic utilizado para la publicación de los eventos de transacciones bancarias.</w:t>
      </w:r>
    </w:p>
    <w:p w14:paraId="0063E274" w14:textId="77777777" w:rsidR="00FC669C" w:rsidRPr="00FC669C" w:rsidRDefault="00FC669C" w:rsidP="00FC669C">
      <w:pPr>
        <w:rPr>
          <w:b/>
          <w:bCs/>
        </w:rPr>
      </w:pPr>
      <w:r w:rsidRPr="00FC669C">
        <w:rPr>
          <w:b/>
          <w:bCs/>
        </w:rPr>
        <w:t>2. Autenticación mediante OAuth2.0</w:t>
      </w:r>
    </w:p>
    <w:p w14:paraId="12F327D4" w14:textId="3EE92850" w:rsidR="00523BD2" w:rsidRDefault="00FC669C" w:rsidP="00FC669C">
      <w:r w:rsidRPr="00FC669C">
        <w:t>Se implementó un servidor de autorización que permite generar tokens JWT para acceder a los recursos protegidos.</w:t>
      </w:r>
    </w:p>
    <w:p w14:paraId="11BC58D6" w14:textId="77777777" w:rsidR="00523BD2" w:rsidRDefault="00523BD2">
      <w:r>
        <w:br w:type="page"/>
      </w:r>
    </w:p>
    <w:p w14:paraId="154B9F86" w14:textId="72A1865E" w:rsidR="00FC669C" w:rsidRDefault="00FC669C" w:rsidP="00FC669C">
      <w:pPr>
        <w:rPr>
          <w:b/>
          <w:bCs/>
        </w:rPr>
      </w:pPr>
      <w:r w:rsidRPr="00FC669C">
        <w:rPr>
          <w:b/>
          <w:bCs/>
        </w:rPr>
        <w:lastRenderedPageBreak/>
        <w:t>Evidencia 5. Solicitud de token mediante Postman</w:t>
      </w:r>
    </w:p>
    <w:p w14:paraId="39ACB3F1" w14:textId="134B2AB8" w:rsidR="00523BD2" w:rsidRPr="00FC669C" w:rsidRDefault="00523BD2" w:rsidP="00523BD2">
      <w:pPr>
        <w:jc w:val="center"/>
      </w:pPr>
      <w:r w:rsidRPr="00523BD2">
        <w:rPr>
          <w:noProof/>
        </w:rPr>
        <w:drawing>
          <wp:inline distT="0" distB="0" distL="0" distR="0" wp14:anchorId="45B29E46" wp14:editId="717B8F3C">
            <wp:extent cx="5288280" cy="1412721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8147" cy="141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9FAC" w14:textId="77777777" w:rsidR="00FC669C" w:rsidRPr="00FC669C" w:rsidRDefault="00FC669C" w:rsidP="00FC669C">
      <w:r w:rsidRPr="00FC669C">
        <w:t>Se realiza una solicitud POST al endpoint /oauth2/token utilizando el flujo client_credentials.</w:t>
      </w:r>
    </w:p>
    <w:p w14:paraId="048133CE" w14:textId="3313C84A" w:rsidR="00FC669C" w:rsidRDefault="00FC669C" w:rsidP="00FC669C">
      <w:pPr>
        <w:rPr>
          <w:b/>
          <w:bCs/>
        </w:rPr>
      </w:pPr>
      <w:r w:rsidRPr="00FC669C">
        <w:rPr>
          <w:b/>
          <w:bCs/>
        </w:rPr>
        <w:t>Evidencia 6. Token JWT generado</w:t>
      </w:r>
    </w:p>
    <w:p w14:paraId="18F785EB" w14:textId="5B337C79" w:rsidR="00523BD2" w:rsidRPr="00FC669C" w:rsidRDefault="00523BD2" w:rsidP="00523BD2">
      <w:pPr>
        <w:jc w:val="center"/>
      </w:pPr>
      <w:r w:rsidRPr="00523BD2">
        <w:rPr>
          <w:noProof/>
        </w:rPr>
        <w:drawing>
          <wp:inline distT="0" distB="0" distL="0" distR="0" wp14:anchorId="613B2431" wp14:editId="32165162">
            <wp:extent cx="4817597" cy="1821180"/>
            <wp:effectExtent l="0" t="0" r="254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1668" cy="182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12D9" w14:textId="77777777" w:rsidR="00FC669C" w:rsidRPr="00FC669C" w:rsidRDefault="00FC669C" w:rsidP="00FC669C">
      <w:r w:rsidRPr="00FC669C">
        <w:t>Se muestra la respuesta del servidor de autorización con el access_token generado.</w:t>
      </w:r>
    </w:p>
    <w:p w14:paraId="69B8F6E3" w14:textId="02C90A69" w:rsidR="00FC669C" w:rsidRDefault="00FC669C" w:rsidP="00FC669C">
      <w:pPr>
        <w:rPr>
          <w:b/>
          <w:bCs/>
        </w:rPr>
      </w:pPr>
      <w:r w:rsidRPr="00FC669C">
        <w:rPr>
          <w:b/>
          <w:bCs/>
        </w:rPr>
        <w:t>Evidencia 7. Acceso autorizado mediante JWT</w:t>
      </w:r>
    </w:p>
    <w:p w14:paraId="75A105B4" w14:textId="1D08B38D" w:rsidR="00523BD2" w:rsidRPr="00FC669C" w:rsidRDefault="00523BD2" w:rsidP="00523BD2">
      <w:pPr>
        <w:jc w:val="center"/>
      </w:pPr>
      <w:r w:rsidRPr="00523BD2">
        <w:rPr>
          <w:noProof/>
        </w:rPr>
        <w:drawing>
          <wp:inline distT="0" distB="0" distL="0" distR="0" wp14:anchorId="71DCEC41" wp14:editId="14561993">
            <wp:extent cx="4279702" cy="3002280"/>
            <wp:effectExtent l="0" t="0" r="6985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9333" cy="301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4FA2" w14:textId="77777777" w:rsidR="00FC669C" w:rsidRPr="00FC669C" w:rsidRDefault="00FC669C" w:rsidP="00FC669C">
      <w:r w:rsidRPr="00FC669C">
        <w:t>Se realiza una solicitud a un endpoint protegido utilizando el token JWT mediante Bearer Token.</w:t>
      </w:r>
    </w:p>
    <w:p w14:paraId="0CCFECA5" w14:textId="461FC96F" w:rsidR="00FC669C" w:rsidRDefault="00FC669C" w:rsidP="00FC669C">
      <w:pPr>
        <w:rPr>
          <w:b/>
          <w:bCs/>
        </w:rPr>
      </w:pPr>
      <w:r w:rsidRPr="00FC669C">
        <w:rPr>
          <w:b/>
          <w:bCs/>
        </w:rPr>
        <w:lastRenderedPageBreak/>
        <w:t>Evidencia 8. Acceso rechazado sin autenticación</w:t>
      </w:r>
    </w:p>
    <w:p w14:paraId="4C7F8788" w14:textId="53371AA6" w:rsidR="00523BD2" w:rsidRPr="00FC669C" w:rsidRDefault="00523BD2" w:rsidP="00FC669C">
      <w:r w:rsidRPr="00523BD2">
        <w:rPr>
          <w:noProof/>
        </w:rPr>
        <w:drawing>
          <wp:inline distT="0" distB="0" distL="0" distR="0" wp14:anchorId="040643D3" wp14:editId="22CDF461">
            <wp:extent cx="5612130" cy="2396490"/>
            <wp:effectExtent l="0" t="0" r="762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33E9" w14:textId="77777777" w:rsidR="00FC669C" w:rsidRPr="00FC669C" w:rsidRDefault="00FC669C" w:rsidP="00FC669C">
      <w:r w:rsidRPr="00FC669C">
        <w:t>Se realiza la misma solicitud sin proporcionar un token y se obtiene una respuesta 401 Unauthorized.</w:t>
      </w:r>
    </w:p>
    <w:p w14:paraId="2BF22D70" w14:textId="77777777" w:rsidR="00FC669C" w:rsidRPr="00FC669C" w:rsidRDefault="00FC669C" w:rsidP="00FC669C">
      <w:pPr>
        <w:rPr>
          <w:b/>
          <w:bCs/>
        </w:rPr>
      </w:pPr>
      <w:r w:rsidRPr="00FC669C">
        <w:rPr>
          <w:b/>
          <w:bCs/>
        </w:rPr>
        <w:t>3. Funcionamiento de los BFF</w:t>
      </w:r>
    </w:p>
    <w:p w14:paraId="04C5F995" w14:textId="77777777" w:rsidR="00FC669C" w:rsidRPr="00FC669C" w:rsidRDefault="00FC669C" w:rsidP="00FC669C">
      <w:r w:rsidRPr="00FC669C">
        <w:t>Se realizaron pruebas mediante Postman para comprobar el funcionamiento normal de los tres BFF y sus respectivos endpoints.</w:t>
      </w:r>
    </w:p>
    <w:p w14:paraId="3A047F14" w14:textId="77777777" w:rsidR="00FC669C" w:rsidRPr="00FC669C" w:rsidRDefault="00FC669C" w:rsidP="00FC669C">
      <w:pPr>
        <w:rPr>
          <w:b/>
          <w:bCs/>
        </w:rPr>
      </w:pPr>
      <w:r w:rsidRPr="00FC669C">
        <w:rPr>
          <w:b/>
          <w:bCs/>
        </w:rPr>
        <w:t>3.1 BFF Web</w:t>
      </w:r>
    </w:p>
    <w:p w14:paraId="598BF3B6" w14:textId="06F253F1" w:rsidR="00FC669C" w:rsidRDefault="00FC669C" w:rsidP="00FC669C">
      <w:pPr>
        <w:rPr>
          <w:b/>
          <w:bCs/>
        </w:rPr>
      </w:pPr>
      <w:r w:rsidRPr="00FC669C">
        <w:rPr>
          <w:b/>
          <w:bCs/>
        </w:rPr>
        <w:t>Evidencia 9. Consulta de cuenta mediante BFF Web</w:t>
      </w:r>
    </w:p>
    <w:p w14:paraId="198B0511" w14:textId="674D0F04" w:rsidR="00523BD2" w:rsidRDefault="00523BD2" w:rsidP="00523BD2">
      <w:pPr>
        <w:jc w:val="center"/>
        <w:rPr>
          <w:b/>
          <w:bCs/>
        </w:rPr>
      </w:pPr>
      <w:r w:rsidRPr="00523BD2">
        <w:rPr>
          <w:noProof/>
        </w:rPr>
        <w:drawing>
          <wp:inline distT="0" distB="0" distL="0" distR="0" wp14:anchorId="1245FF9F" wp14:editId="39A8118A">
            <wp:extent cx="4983480" cy="3139626"/>
            <wp:effectExtent l="0" t="0" r="762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9833" cy="316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77F6" w14:textId="115C4DC7" w:rsidR="00523BD2" w:rsidRDefault="00FC669C" w:rsidP="00FC669C">
      <w:r w:rsidRPr="00FC669C">
        <w:t>Se realiza una consulta de cuenta mediante el endpoint correspondiente del BFF Web utilizando un JWT válido.</w:t>
      </w:r>
    </w:p>
    <w:p w14:paraId="408DC46A" w14:textId="77777777" w:rsidR="00FC669C" w:rsidRPr="00FC669C" w:rsidRDefault="00FC669C" w:rsidP="00FC669C">
      <w:pPr>
        <w:rPr>
          <w:b/>
          <w:bCs/>
        </w:rPr>
      </w:pPr>
      <w:r w:rsidRPr="00FC669C">
        <w:rPr>
          <w:b/>
          <w:bCs/>
        </w:rPr>
        <w:lastRenderedPageBreak/>
        <w:t>3.2 BFF Mobile</w:t>
      </w:r>
    </w:p>
    <w:p w14:paraId="19B4E87B" w14:textId="74FE7364" w:rsidR="00FC669C" w:rsidRDefault="00FC669C" w:rsidP="00FC669C">
      <w:pPr>
        <w:rPr>
          <w:b/>
          <w:bCs/>
        </w:rPr>
      </w:pPr>
      <w:r w:rsidRPr="00FC669C">
        <w:rPr>
          <w:b/>
          <w:bCs/>
        </w:rPr>
        <w:t>Evidencia 1</w:t>
      </w:r>
      <w:r w:rsidR="00523BD2">
        <w:rPr>
          <w:b/>
          <w:bCs/>
        </w:rPr>
        <w:t>0</w:t>
      </w:r>
      <w:r w:rsidRPr="00FC669C">
        <w:rPr>
          <w:b/>
          <w:bCs/>
        </w:rPr>
        <w:t>. Consulta de cuenta mediante BFF Mobile</w:t>
      </w:r>
    </w:p>
    <w:p w14:paraId="7E3F2149" w14:textId="7418A725" w:rsidR="00523BD2" w:rsidRPr="00FC669C" w:rsidRDefault="00523BD2" w:rsidP="00FC669C">
      <w:r w:rsidRPr="00523BD2">
        <w:rPr>
          <w:noProof/>
        </w:rPr>
        <w:drawing>
          <wp:inline distT="0" distB="0" distL="0" distR="0" wp14:anchorId="70D119DE" wp14:editId="078DFAF5">
            <wp:extent cx="5612130" cy="339090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8595" w14:textId="77777777" w:rsidR="00FC669C" w:rsidRPr="00FC669C" w:rsidRDefault="00FC669C" w:rsidP="00FC669C">
      <w:r w:rsidRPr="00FC669C">
        <w:t>Se realiza una consulta de cuenta mediante el BFF Mobile utilizando un JWT válido.</w:t>
      </w:r>
    </w:p>
    <w:p w14:paraId="416800B0" w14:textId="77777777" w:rsidR="00FC669C" w:rsidRPr="00FC669C" w:rsidRDefault="00FC669C" w:rsidP="00FC669C">
      <w:pPr>
        <w:rPr>
          <w:b/>
          <w:bCs/>
        </w:rPr>
      </w:pPr>
      <w:r w:rsidRPr="00FC669C">
        <w:rPr>
          <w:b/>
          <w:bCs/>
        </w:rPr>
        <w:t>3.3 BFF ATM</w:t>
      </w:r>
    </w:p>
    <w:p w14:paraId="4DEF4218" w14:textId="1AF8C2C4" w:rsidR="00FC669C" w:rsidRDefault="00FC669C" w:rsidP="00FC669C">
      <w:pPr>
        <w:rPr>
          <w:b/>
          <w:bCs/>
        </w:rPr>
      </w:pPr>
      <w:r w:rsidRPr="00FC669C">
        <w:rPr>
          <w:b/>
          <w:bCs/>
        </w:rPr>
        <w:t>Evidencia 1</w:t>
      </w:r>
      <w:r w:rsidR="00523BD2">
        <w:rPr>
          <w:b/>
          <w:bCs/>
        </w:rPr>
        <w:t>1</w:t>
      </w:r>
      <w:r w:rsidRPr="00FC669C">
        <w:rPr>
          <w:b/>
          <w:bCs/>
        </w:rPr>
        <w:t>. Consulta de saldo mediante BFF ATM</w:t>
      </w:r>
    </w:p>
    <w:p w14:paraId="54549BE3" w14:textId="4D7FCA59" w:rsidR="00E52B62" w:rsidRPr="00FC669C" w:rsidRDefault="00E52B62" w:rsidP="00FC669C">
      <w:r w:rsidRPr="00E52B62">
        <w:rPr>
          <w:noProof/>
        </w:rPr>
        <w:drawing>
          <wp:inline distT="0" distB="0" distL="0" distR="0" wp14:anchorId="3A8293D2" wp14:editId="7B0FDABC">
            <wp:extent cx="5612130" cy="223710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6A9B" w14:textId="071A9B54" w:rsidR="00E52B62" w:rsidRDefault="00FC669C" w:rsidP="00FC669C">
      <w:r w:rsidRPr="00FC669C">
        <w:t>Se realiza una consulta de saldo utilizando el BFF ATM.</w:t>
      </w:r>
    </w:p>
    <w:p w14:paraId="22C591A7" w14:textId="77777777" w:rsidR="00E52B62" w:rsidRDefault="00E52B62">
      <w:r>
        <w:br w:type="page"/>
      </w:r>
    </w:p>
    <w:p w14:paraId="7351BEFB" w14:textId="51389F55" w:rsidR="00FC669C" w:rsidRDefault="00FC669C" w:rsidP="00FC669C">
      <w:pPr>
        <w:rPr>
          <w:b/>
          <w:bCs/>
        </w:rPr>
      </w:pPr>
      <w:r w:rsidRPr="00FC669C">
        <w:rPr>
          <w:b/>
          <w:bCs/>
        </w:rPr>
        <w:lastRenderedPageBreak/>
        <w:t>Evidencia 1</w:t>
      </w:r>
      <w:r w:rsidR="00E52B62">
        <w:rPr>
          <w:b/>
          <w:bCs/>
        </w:rPr>
        <w:t>2</w:t>
      </w:r>
      <w:r w:rsidRPr="00FC669C">
        <w:rPr>
          <w:b/>
          <w:bCs/>
        </w:rPr>
        <w:t>. Retiro mediante BFF ATM</w:t>
      </w:r>
    </w:p>
    <w:p w14:paraId="697AA904" w14:textId="65402056" w:rsidR="00E52B62" w:rsidRPr="00FC669C" w:rsidRDefault="00E52B62" w:rsidP="00FC669C">
      <w:r w:rsidRPr="00E52B62">
        <w:rPr>
          <w:noProof/>
        </w:rPr>
        <w:drawing>
          <wp:inline distT="0" distB="0" distL="0" distR="0" wp14:anchorId="68257462" wp14:editId="61CE6399">
            <wp:extent cx="5612130" cy="2317115"/>
            <wp:effectExtent l="0" t="0" r="7620" b="698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9AFF" w14:textId="77777777" w:rsidR="00FC669C" w:rsidRPr="00FC669C" w:rsidRDefault="00FC669C" w:rsidP="00FC669C">
      <w:r w:rsidRPr="00FC669C">
        <w:t>Se ejecuta una operación de retiro mediante el endpoint correspondiente.</w:t>
      </w:r>
    </w:p>
    <w:p w14:paraId="24FEED33" w14:textId="77777777" w:rsidR="00FC669C" w:rsidRPr="00FC669C" w:rsidRDefault="00FC669C" w:rsidP="00FC669C">
      <w:pPr>
        <w:rPr>
          <w:b/>
          <w:bCs/>
        </w:rPr>
      </w:pPr>
      <w:r w:rsidRPr="00FC669C">
        <w:rPr>
          <w:b/>
          <w:bCs/>
        </w:rPr>
        <w:t>4. Contenedorización de los microservicios</w:t>
      </w:r>
    </w:p>
    <w:p w14:paraId="62DE78B8" w14:textId="77777777" w:rsidR="00FC669C" w:rsidRPr="00FC669C" w:rsidRDefault="00FC669C" w:rsidP="00FC669C">
      <w:r w:rsidRPr="00FC669C">
        <w:t>Los componentes de la solución fueron empaquetados como imágenes Docker para facilitar su ejecución y despliegue.</w:t>
      </w:r>
    </w:p>
    <w:p w14:paraId="0BCA17B8" w14:textId="64C0EFED" w:rsidR="00FC669C" w:rsidRDefault="00FC669C" w:rsidP="00FC669C">
      <w:pPr>
        <w:rPr>
          <w:b/>
          <w:bCs/>
        </w:rPr>
      </w:pPr>
      <w:r w:rsidRPr="00FC669C">
        <w:rPr>
          <w:b/>
          <w:bCs/>
        </w:rPr>
        <w:t>Evidencia 1</w:t>
      </w:r>
      <w:r w:rsidR="00E52B62">
        <w:rPr>
          <w:b/>
          <w:bCs/>
        </w:rPr>
        <w:t>3</w:t>
      </w:r>
      <w:r w:rsidRPr="00FC669C">
        <w:rPr>
          <w:b/>
          <w:bCs/>
        </w:rPr>
        <w:t>. Imágenes Docker generadas</w:t>
      </w:r>
    </w:p>
    <w:p w14:paraId="58C13CA0" w14:textId="522CB113" w:rsidR="00E52B62" w:rsidRPr="00FC669C" w:rsidRDefault="009075EE" w:rsidP="00FC669C">
      <w:r w:rsidRPr="009075EE">
        <w:drawing>
          <wp:inline distT="0" distB="0" distL="0" distR="0" wp14:anchorId="1791FAF3" wp14:editId="1AF5B334">
            <wp:extent cx="5612130" cy="2887980"/>
            <wp:effectExtent l="0" t="0" r="762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9E65" w14:textId="5FEA8EE9" w:rsidR="009075EE" w:rsidRDefault="00FC669C" w:rsidP="00FC669C">
      <w:r w:rsidRPr="00FC669C">
        <w:t>Se muestra el listado de imágenes Docker correspondientes a los componentes de la solución.</w:t>
      </w:r>
    </w:p>
    <w:p w14:paraId="447977DB" w14:textId="77777777" w:rsidR="009075EE" w:rsidRDefault="009075EE">
      <w:r>
        <w:br w:type="page"/>
      </w:r>
    </w:p>
    <w:p w14:paraId="10557D82" w14:textId="7B40495F" w:rsidR="00FC669C" w:rsidRDefault="00FC669C" w:rsidP="00FC669C">
      <w:pPr>
        <w:rPr>
          <w:b/>
          <w:bCs/>
        </w:rPr>
      </w:pPr>
      <w:r w:rsidRPr="00FC669C">
        <w:rPr>
          <w:b/>
          <w:bCs/>
        </w:rPr>
        <w:lastRenderedPageBreak/>
        <w:t>Evidencia 1</w:t>
      </w:r>
      <w:r w:rsidR="009075EE">
        <w:rPr>
          <w:b/>
          <w:bCs/>
        </w:rPr>
        <w:t>4</w:t>
      </w:r>
      <w:r w:rsidRPr="00FC669C">
        <w:rPr>
          <w:b/>
          <w:bCs/>
        </w:rPr>
        <w:t>. Contenedores de la solución ejecutándose</w:t>
      </w:r>
    </w:p>
    <w:p w14:paraId="59F481A0" w14:textId="38358555" w:rsidR="009075EE" w:rsidRPr="00FC669C" w:rsidRDefault="009075EE" w:rsidP="00FC669C">
      <w:r w:rsidRPr="009075EE">
        <w:drawing>
          <wp:inline distT="0" distB="0" distL="0" distR="0" wp14:anchorId="7848E402" wp14:editId="0EE18AD6">
            <wp:extent cx="5612130" cy="286194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9E85" w14:textId="77777777" w:rsidR="00FC669C" w:rsidRPr="00FC669C" w:rsidRDefault="00FC669C" w:rsidP="00FC669C">
      <w:r w:rsidRPr="00FC669C">
        <w:t>Se muestra la ejecución de los contenedores de los microservicios y componentes de infraestructura.</w:t>
      </w:r>
    </w:p>
    <w:p w14:paraId="711A3A4B" w14:textId="77777777" w:rsidR="00FC669C" w:rsidRPr="00FC669C" w:rsidRDefault="00FC669C" w:rsidP="00FC669C">
      <w:pPr>
        <w:rPr>
          <w:b/>
          <w:bCs/>
        </w:rPr>
      </w:pPr>
      <w:r w:rsidRPr="00FC669C">
        <w:rPr>
          <w:b/>
          <w:bCs/>
        </w:rPr>
        <w:t>5. Orquestación mediante Docker Compose</w:t>
      </w:r>
    </w:p>
    <w:p w14:paraId="163B3141" w14:textId="77777777" w:rsidR="00FC669C" w:rsidRPr="00FC669C" w:rsidRDefault="00FC669C" w:rsidP="00FC669C">
      <w:r w:rsidRPr="00FC669C">
        <w:t>Docker Compose permite iniciar conjuntamente los componentes de la solución y establecer sus dependencias de ejecución.</w:t>
      </w:r>
    </w:p>
    <w:p w14:paraId="77DD5490" w14:textId="3C7B955F" w:rsidR="00FC669C" w:rsidRDefault="00FC669C" w:rsidP="00FC669C">
      <w:pPr>
        <w:rPr>
          <w:b/>
          <w:bCs/>
        </w:rPr>
      </w:pPr>
      <w:r w:rsidRPr="00FC669C">
        <w:rPr>
          <w:b/>
          <w:bCs/>
        </w:rPr>
        <w:t>Evidencia 1</w:t>
      </w:r>
      <w:r w:rsidR="009075EE">
        <w:rPr>
          <w:b/>
          <w:bCs/>
        </w:rPr>
        <w:t>5</w:t>
      </w:r>
      <w:r w:rsidRPr="00FC669C">
        <w:rPr>
          <w:b/>
          <w:bCs/>
        </w:rPr>
        <w:t>. Construcción y ejecución mediante Docker Compose</w:t>
      </w:r>
    </w:p>
    <w:p w14:paraId="6C1E2118" w14:textId="0AD2FF0C" w:rsidR="009075EE" w:rsidRDefault="009075EE" w:rsidP="00FC669C">
      <w:r w:rsidRPr="009075EE">
        <w:drawing>
          <wp:inline distT="0" distB="0" distL="0" distR="0" wp14:anchorId="34CD0FBA" wp14:editId="2910F6A6">
            <wp:extent cx="5612130" cy="170243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2070" w14:textId="0ADF250D" w:rsidR="009075EE" w:rsidRPr="00FC669C" w:rsidRDefault="009075EE" w:rsidP="00FC669C">
      <w:r w:rsidRPr="009075EE">
        <w:drawing>
          <wp:inline distT="0" distB="0" distL="0" distR="0" wp14:anchorId="2D9D16AD" wp14:editId="2B69A07F">
            <wp:extent cx="5612130" cy="126428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233C" w14:textId="77777777" w:rsidR="00FC669C" w:rsidRPr="00FC669C" w:rsidRDefault="00FC669C" w:rsidP="00FC669C">
      <w:r w:rsidRPr="00FC669C">
        <w:t>Se muestra la ejecución de docker compose up -d --build.</w:t>
      </w:r>
    </w:p>
    <w:p w14:paraId="4A0E5F48" w14:textId="564FC5DD" w:rsidR="00FC669C" w:rsidRDefault="00FC669C" w:rsidP="00FC669C">
      <w:pPr>
        <w:rPr>
          <w:b/>
          <w:bCs/>
        </w:rPr>
      </w:pPr>
      <w:r w:rsidRPr="00FC669C">
        <w:rPr>
          <w:b/>
          <w:bCs/>
        </w:rPr>
        <w:lastRenderedPageBreak/>
        <w:t>Evidencia 1</w:t>
      </w:r>
      <w:r w:rsidR="009075EE">
        <w:rPr>
          <w:b/>
          <w:bCs/>
        </w:rPr>
        <w:t>6</w:t>
      </w:r>
      <w:r w:rsidRPr="00FC669C">
        <w:rPr>
          <w:b/>
          <w:bCs/>
        </w:rPr>
        <w:t>. Estado de los servicios mediante Docker Compose</w:t>
      </w:r>
    </w:p>
    <w:p w14:paraId="4D66A0BA" w14:textId="256DC65E" w:rsidR="009075EE" w:rsidRPr="00FC669C" w:rsidRDefault="009075EE" w:rsidP="00FC669C">
      <w:r w:rsidRPr="009075EE">
        <w:drawing>
          <wp:inline distT="0" distB="0" distL="0" distR="0" wp14:anchorId="7F5FDCC9" wp14:editId="1888B321">
            <wp:extent cx="5612130" cy="175387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26A0" w14:textId="77777777" w:rsidR="00FC669C" w:rsidRPr="00FC669C" w:rsidRDefault="00FC669C" w:rsidP="00FC669C">
      <w:r w:rsidRPr="00FC669C">
        <w:t>Se muestra el resultado de docker compose ps, donde se visualizan los servicios ejecutándose correctamente.</w:t>
      </w:r>
    </w:p>
    <w:p w14:paraId="1758826C" w14:textId="77777777" w:rsidR="00FC669C" w:rsidRPr="00FC669C" w:rsidRDefault="00FC669C" w:rsidP="00FC669C">
      <w:pPr>
        <w:rPr>
          <w:b/>
          <w:bCs/>
        </w:rPr>
      </w:pPr>
      <w:r w:rsidRPr="00FC669C">
        <w:rPr>
          <w:b/>
          <w:bCs/>
        </w:rPr>
        <w:t>6. Tolerancia a fallos mediante Resilience4j</w:t>
      </w:r>
    </w:p>
    <w:p w14:paraId="399028D9" w14:textId="77777777" w:rsidR="00FC669C" w:rsidRPr="00FC669C" w:rsidRDefault="00FC669C" w:rsidP="00FC669C">
      <w:r w:rsidRPr="00FC669C">
        <w:t>Se configuraron mecanismos de tolerancia a fallos para controlar problemas de disponibilidad en los servicios dependientes.</w:t>
      </w:r>
    </w:p>
    <w:p w14:paraId="6A7BEED6" w14:textId="45A02D34" w:rsidR="00FC669C" w:rsidRDefault="00FC669C" w:rsidP="00FC669C">
      <w:pPr>
        <w:rPr>
          <w:b/>
          <w:bCs/>
        </w:rPr>
      </w:pPr>
      <w:r w:rsidRPr="00FC669C">
        <w:rPr>
          <w:b/>
          <w:bCs/>
        </w:rPr>
        <w:t>Evidencia 1</w:t>
      </w:r>
      <w:r w:rsidR="009075EE">
        <w:rPr>
          <w:b/>
          <w:bCs/>
        </w:rPr>
        <w:t>7</w:t>
      </w:r>
      <w:r w:rsidRPr="00FC669C">
        <w:rPr>
          <w:b/>
          <w:bCs/>
        </w:rPr>
        <w:t>. Configuración de Resilience4j</w:t>
      </w:r>
    </w:p>
    <w:p w14:paraId="2CF2FC15" w14:textId="1F40F652" w:rsidR="009075EE" w:rsidRPr="00FC669C" w:rsidRDefault="009075EE" w:rsidP="00FC669C">
      <w:r w:rsidRPr="009075EE">
        <w:drawing>
          <wp:inline distT="0" distB="0" distL="0" distR="0" wp14:anchorId="1A3667C8" wp14:editId="5D1BC2FF">
            <wp:extent cx="5612130" cy="274320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7810" w14:textId="3818D612" w:rsidR="00FE5AF8" w:rsidRDefault="00FC669C" w:rsidP="00FC669C">
      <w:r w:rsidRPr="00FC669C">
        <w:t>Se muestra la configuración de Circuit Breaker</w:t>
      </w:r>
      <w:r w:rsidR="009075EE">
        <w:t xml:space="preserve"> y</w:t>
      </w:r>
      <w:r w:rsidRPr="00FC669C">
        <w:t xml:space="preserve"> Retry.</w:t>
      </w:r>
    </w:p>
    <w:p w14:paraId="2BD94CED" w14:textId="77777777" w:rsidR="00FE5AF8" w:rsidRDefault="00FE5AF8">
      <w:r>
        <w:br w:type="page"/>
      </w:r>
    </w:p>
    <w:p w14:paraId="54B8BC01" w14:textId="636DD06A" w:rsidR="00FC669C" w:rsidRDefault="00FC669C" w:rsidP="00FC669C">
      <w:pPr>
        <w:rPr>
          <w:b/>
          <w:bCs/>
        </w:rPr>
      </w:pPr>
      <w:r w:rsidRPr="00FC669C">
        <w:rPr>
          <w:b/>
          <w:bCs/>
        </w:rPr>
        <w:lastRenderedPageBreak/>
        <w:t xml:space="preserve">Evidencia </w:t>
      </w:r>
      <w:r w:rsidR="009075EE">
        <w:rPr>
          <w:b/>
          <w:bCs/>
        </w:rPr>
        <w:t>18</w:t>
      </w:r>
      <w:r w:rsidRPr="00FC669C">
        <w:rPr>
          <w:b/>
          <w:bCs/>
        </w:rPr>
        <w:t>. Funcionamiento normal del servicio</w:t>
      </w:r>
    </w:p>
    <w:p w14:paraId="06E14B4D" w14:textId="4FC6B1D4" w:rsidR="009075EE" w:rsidRPr="00FC669C" w:rsidRDefault="00FE5AF8" w:rsidP="00FC669C">
      <w:r w:rsidRPr="00FE5AF8">
        <w:drawing>
          <wp:inline distT="0" distB="0" distL="0" distR="0" wp14:anchorId="14A1033C" wp14:editId="3B80828E">
            <wp:extent cx="5612130" cy="2202180"/>
            <wp:effectExtent l="0" t="0" r="7620" b="762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430F" w14:textId="77777777" w:rsidR="00FC669C" w:rsidRPr="00FC669C" w:rsidRDefault="00FC669C" w:rsidP="00FC669C">
      <w:r w:rsidRPr="00FC669C">
        <w:t>Se muestra una solicitud realizada mientras Backend Core se encuentra disponible.</w:t>
      </w:r>
    </w:p>
    <w:p w14:paraId="07468858" w14:textId="2938F36C" w:rsidR="00FC669C" w:rsidRDefault="00FC669C" w:rsidP="00FC669C">
      <w:pPr>
        <w:rPr>
          <w:b/>
          <w:bCs/>
        </w:rPr>
      </w:pPr>
      <w:r w:rsidRPr="00FC669C">
        <w:rPr>
          <w:b/>
          <w:bCs/>
        </w:rPr>
        <w:t xml:space="preserve">Evidencia </w:t>
      </w:r>
      <w:r w:rsidR="00FE5AF8">
        <w:rPr>
          <w:b/>
          <w:bCs/>
        </w:rPr>
        <w:t>19</w:t>
      </w:r>
      <w:r w:rsidRPr="00FC669C">
        <w:rPr>
          <w:b/>
          <w:bCs/>
        </w:rPr>
        <w:t>. Fallback ante indisponibilidad de Backend Core</w:t>
      </w:r>
    </w:p>
    <w:p w14:paraId="1C66207D" w14:textId="03861F23" w:rsidR="00FE5AF8" w:rsidRPr="00FC669C" w:rsidRDefault="00FE5AF8" w:rsidP="00FC669C">
      <w:r w:rsidRPr="00FE5AF8">
        <w:drawing>
          <wp:inline distT="0" distB="0" distL="0" distR="0" wp14:anchorId="4B652E4C" wp14:editId="5B2E0CC1">
            <wp:extent cx="5612130" cy="2262505"/>
            <wp:effectExtent l="0" t="0" r="7620" b="444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4F0B" w14:textId="77777777" w:rsidR="00FC669C" w:rsidRPr="00FC669C" w:rsidRDefault="00FC669C" w:rsidP="00FC669C">
      <w:r w:rsidRPr="00FC669C">
        <w:t>Se muestra la respuesta obtenida al realizar una solicitud mientras Backend Core se encuentra temporalmente no disponible.</w:t>
      </w:r>
    </w:p>
    <w:p w14:paraId="0C8A1FE2" w14:textId="77777777" w:rsidR="00FC669C" w:rsidRPr="00FC669C" w:rsidRDefault="00FC669C" w:rsidP="00FC669C">
      <w:pPr>
        <w:rPr>
          <w:b/>
          <w:bCs/>
        </w:rPr>
      </w:pPr>
      <w:r w:rsidRPr="00FC669C">
        <w:rPr>
          <w:b/>
          <w:bCs/>
        </w:rPr>
        <w:t>7. Mensajería asíncrona mediante Apache Kafka</w:t>
      </w:r>
    </w:p>
    <w:p w14:paraId="29F5CE23" w14:textId="6EC4A08B" w:rsidR="00FE5AF8" w:rsidRDefault="00FC669C" w:rsidP="00FC669C">
      <w:r w:rsidRPr="00FC669C">
        <w:t>Las operaciones de transacción generan eventos que son publicados de forma asíncrona hacia Kafka.</w:t>
      </w:r>
    </w:p>
    <w:p w14:paraId="084FD9BA" w14:textId="77777777" w:rsidR="00FE5AF8" w:rsidRDefault="00FE5AF8">
      <w:r>
        <w:br w:type="page"/>
      </w:r>
    </w:p>
    <w:p w14:paraId="55F1CE8F" w14:textId="12F54FE1" w:rsidR="00FC669C" w:rsidRDefault="00FC669C" w:rsidP="00FC669C">
      <w:pPr>
        <w:rPr>
          <w:b/>
          <w:bCs/>
        </w:rPr>
      </w:pPr>
      <w:r w:rsidRPr="00FC669C">
        <w:rPr>
          <w:b/>
          <w:bCs/>
        </w:rPr>
        <w:lastRenderedPageBreak/>
        <w:t>Evidencia 2</w:t>
      </w:r>
      <w:r w:rsidR="00FE5AF8">
        <w:rPr>
          <w:b/>
          <w:bCs/>
        </w:rPr>
        <w:t>0</w:t>
      </w:r>
      <w:r w:rsidRPr="00FC669C">
        <w:rPr>
          <w:b/>
          <w:bCs/>
        </w:rPr>
        <w:t>. Evento publicado en Kafka</w:t>
      </w:r>
    </w:p>
    <w:p w14:paraId="36ECFBD2" w14:textId="0A6364BD" w:rsidR="00FE5AF8" w:rsidRPr="00FC669C" w:rsidRDefault="00FE5AF8" w:rsidP="00FE5AF8">
      <w:pPr>
        <w:jc w:val="center"/>
      </w:pPr>
      <w:r w:rsidRPr="00FE5AF8">
        <w:drawing>
          <wp:inline distT="0" distB="0" distL="0" distR="0" wp14:anchorId="221C5784" wp14:editId="22B8F6D6">
            <wp:extent cx="4445684" cy="206590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55461" cy="207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267B" w14:textId="77777777" w:rsidR="00FC669C" w:rsidRPr="00FC669C" w:rsidRDefault="00FC669C" w:rsidP="00FC669C">
      <w:r w:rsidRPr="00FC669C">
        <w:t>Se muestra la publicación de un evento correspondiente a una operación bancaria.</w:t>
      </w:r>
    </w:p>
    <w:p w14:paraId="4067110E" w14:textId="4DB3964C" w:rsidR="00FC669C" w:rsidRDefault="00FC669C" w:rsidP="00FC669C">
      <w:pPr>
        <w:rPr>
          <w:b/>
          <w:bCs/>
        </w:rPr>
      </w:pPr>
      <w:r w:rsidRPr="00FC669C">
        <w:rPr>
          <w:b/>
          <w:bCs/>
        </w:rPr>
        <w:t>Evidencia 2</w:t>
      </w:r>
      <w:r w:rsidR="00FE5AF8">
        <w:rPr>
          <w:b/>
          <w:bCs/>
        </w:rPr>
        <w:t>1</w:t>
      </w:r>
      <w:r w:rsidRPr="00FC669C">
        <w:rPr>
          <w:b/>
          <w:bCs/>
        </w:rPr>
        <w:t>. Evento recibido por Auditoria Service</w:t>
      </w:r>
    </w:p>
    <w:p w14:paraId="6E2D0041" w14:textId="6FFA1ECC" w:rsidR="00FE5AF8" w:rsidRPr="00FC669C" w:rsidRDefault="00FE5AF8" w:rsidP="005E3C21">
      <w:pPr>
        <w:jc w:val="center"/>
      </w:pPr>
      <w:r w:rsidRPr="00FE5AF8">
        <w:drawing>
          <wp:inline distT="0" distB="0" distL="0" distR="0" wp14:anchorId="697C7C81" wp14:editId="44893AF3">
            <wp:extent cx="3900219" cy="2296089"/>
            <wp:effectExtent l="0" t="0" r="508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15879" cy="230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0DCB" w14:textId="6CB6E5D4" w:rsidR="00FE5AF8" w:rsidRDefault="00FC669C" w:rsidP="00FC669C">
      <w:r w:rsidRPr="00FC669C">
        <w:t>Se muestra el consumo del evento por parte del servicio de auditoría.</w:t>
      </w:r>
    </w:p>
    <w:p w14:paraId="0E6E1682" w14:textId="77777777" w:rsidR="005E3C21" w:rsidRPr="005E3C21" w:rsidRDefault="005E3C21" w:rsidP="005E3C21">
      <w:pPr>
        <w:rPr>
          <w:b/>
          <w:bCs/>
        </w:rPr>
      </w:pPr>
      <w:r w:rsidRPr="005E3C21">
        <w:rPr>
          <w:b/>
          <w:bCs/>
        </w:rPr>
        <w:t>8. Registro de microservicios mediante Eureka</w:t>
      </w:r>
    </w:p>
    <w:p w14:paraId="30622882" w14:textId="6E33B4A2" w:rsidR="005E3C21" w:rsidRDefault="005E3C21" w:rsidP="005E3C21">
      <w:pPr>
        <w:rPr>
          <w:b/>
          <w:bCs/>
        </w:rPr>
      </w:pPr>
      <w:r w:rsidRPr="005E3C21">
        <w:rPr>
          <w:b/>
          <w:bCs/>
        </w:rPr>
        <w:t>Evidencia 2</w:t>
      </w:r>
      <w:r>
        <w:rPr>
          <w:b/>
          <w:bCs/>
        </w:rPr>
        <w:t>2</w:t>
      </w:r>
      <w:r w:rsidRPr="005E3C21">
        <w:rPr>
          <w:b/>
          <w:bCs/>
        </w:rPr>
        <w:t>. Instancias registradas en Eureka</w:t>
      </w:r>
    </w:p>
    <w:p w14:paraId="69CF5D96" w14:textId="076FA7D1" w:rsidR="005E3C21" w:rsidRPr="005E3C21" w:rsidRDefault="005E3C21" w:rsidP="005E3C21">
      <w:pPr>
        <w:jc w:val="center"/>
      </w:pPr>
      <w:r w:rsidRPr="005E3C21">
        <w:drawing>
          <wp:inline distT="0" distB="0" distL="0" distR="0" wp14:anchorId="6185AA55" wp14:editId="5FF3D2D3">
            <wp:extent cx="4753576" cy="1830863"/>
            <wp:effectExtent l="0" t="0" r="9525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7335" cy="183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CE4E" w14:textId="77777777" w:rsidR="005E3C21" w:rsidRPr="005E3C21" w:rsidRDefault="005E3C21" w:rsidP="005E3C21">
      <w:r w:rsidRPr="005E3C21">
        <w:lastRenderedPageBreak/>
        <w:t>Se muestra el registro de las cinco instancias principales de la arquitectura en Eureka Discovery Server:</w:t>
      </w:r>
    </w:p>
    <w:p w14:paraId="0CCF6054" w14:textId="77777777" w:rsidR="005E3C21" w:rsidRPr="005E3C21" w:rsidRDefault="005E3C21" w:rsidP="005E3C21">
      <w:pPr>
        <w:numPr>
          <w:ilvl w:val="0"/>
          <w:numId w:val="1"/>
        </w:numPr>
      </w:pPr>
      <w:r w:rsidRPr="005E3C21">
        <w:t>AUDITORIA-SERVICE</w:t>
      </w:r>
    </w:p>
    <w:p w14:paraId="0AAF2FC4" w14:textId="77777777" w:rsidR="005E3C21" w:rsidRPr="005E3C21" w:rsidRDefault="005E3C21" w:rsidP="005E3C21">
      <w:pPr>
        <w:numPr>
          <w:ilvl w:val="0"/>
          <w:numId w:val="1"/>
        </w:numPr>
      </w:pPr>
      <w:r w:rsidRPr="005E3C21">
        <w:t>BACKEND-CORE</w:t>
      </w:r>
    </w:p>
    <w:p w14:paraId="7DC81CFC" w14:textId="77777777" w:rsidR="005E3C21" w:rsidRPr="005E3C21" w:rsidRDefault="005E3C21" w:rsidP="005E3C21">
      <w:pPr>
        <w:numPr>
          <w:ilvl w:val="0"/>
          <w:numId w:val="1"/>
        </w:numPr>
      </w:pPr>
      <w:r w:rsidRPr="005E3C21">
        <w:t>BFF-ATM</w:t>
      </w:r>
    </w:p>
    <w:p w14:paraId="010CE4E4" w14:textId="77777777" w:rsidR="005E3C21" w:rsidRPr="005E3C21" w:rsidRDefault="005E3C21" w:rsidP="005E3C21">
      <w:pPr>
        <w:numPr>
          <w:ilvl w:val="0"/>
          <w:numId w:val="1"/>
        </w:numPr>
      </w:pPr>
      <w:r w:rsidRPr="005E3C21">
        <w:t>BFF-MOBILE</w:t>
      </w:r>
    </w:p>
    <w:p w14:paraId="66B59D52" w14:textId="77777777" w:rsidR="005E3C21" w:rsidRPr="005E3C21" w:rsidRDefault="005E3C21" w:rsidP="005E3C21">
      <w:pPr>
        <w:numPr>
          <w:ilvl w:val="0"/>
          <w:numId w:val="1"/>
        </w:numPr>
      </w:pPr>
      <w:r w:rsidRPr="005E3C21">
        <w:t>BFF-WEB</w:t>
      </w:r>
    </w:p>
    <w:p w14:paraId="60615038" w14:textId="77777777" w:rsidR="005E3C21" w:rsidRPr="005E3C21" w:rsidRDefault="005E3C21" w:rsidP="005E3C21">
      <w:r w:rsidRPr="005E3C21">
        <w:t xml:space="preserve">Las cinco instancias presentan estado </w:t>
      </w:r>
      <w:r w:rsidRPr="005E3C21">
        <w:rPr>
          <w:b/>
          <w:bCs/>
        </w:rPr>
        <w:t>UP</w:t>
      </w:r>
      <w:r w:rsidRPr="005E3C21">
        <w:t>, demostrando que se encuentran disponibles y registradas correctamente en el servicio de descubrimiento.</w:t>
      </w:r>
    </w:p>
    <w:p w14:paraId="7C4BF810" w14:textId="73D3DEEF" w:rsidR="00FC669C" w:rsidRPr="00FC669C" w:rsidRDefault="005E3C21" w:rsidP="00FC669C">
      <w:pPr>
        <w:rPr>
          <w:b/>
          <w:bCs/>
        </w:rPr>
      </w:pPr>
      <w:r>
        <w:rPr>
          <w:b/>
          <w:bCs/>
        </w:rPr>
        <w:t>9</w:t>
      </w:r>
      <w:r w:rsidR="00FC669C" w:rsidRPr="00FC669C">
        <w:rPr>
          <w:b/>
          <w:bCs/>
        </w:rPr>
        <w:t>. Integración de los componentes</w:t>
      </w:r>
    </w:p>
    <w:p w14:paraId="09787D6B" w14:textId="7C0527D5" w:rsidR="00FC669C" w:rsidRDefault="00FC669C" w:rsidP="00FC669C">
      <w:pPr>
        <w:rPr>
          <w:b/>
          <w:bCs/>
        </w:rPr>
      </w:pPr>
      <w:r w:rsidRPr="00FC669C">
        <w:rPr>
          <w:b/>
          <w:bCs/>
        </w:rPr>
        <w:t>Evidencia 2</w:t>
      </w:r>
      <w:r w:rsidR="005E3C21">
        <w:rPr>
          <w:b/>
          <w:bCs/>
        </w:rPr>
        <w:t>3</w:t>
      </w:r>
      <w:r w:rsidRPr="00FC669C">
        <w:rPr>
          <w:b/>
          <w:bCs/>
        </w:rPr>
        <w:t>. Flujo completo de la solución</w:t>
      </w:r>
    </w:p>
    <w:p w14:paraId="3C47503F" w14:textId="0401E07E" w:rsidR="00FE5AF8" w:rsidRDefault="00FE5AF8" w:rsidP="00AB583C">
      <w:pPr>
        <w:spacing w:after="0"/>
        <w:jc w:val="center"/>
      </w:pPr>
      <w:r w:rsidRPr="00FE5AF8">
        <w:drawing>
          <wp:inline distT="0" distB="0" distL="0" distR="0" wp14:anchorId="570E013D" wp14:editId="58244869">
            <wp:extent cx="3197840" cy="3003176"/>
            <wp:effectExtent l="0" t="0" r="3175" b="698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13574" cy="301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4DDF" w14:textId="31C3EBAB" w:rsidR="00FE5AF8" w:rsidRPr="00FC669C" w:rsidRDefault="00FE5AF8" w:rsidP="00AB583C">
      <w:pPr>
        <w:spacing w:after="0"/>
        <w:jc w:val="center"/>
      </w:pPr>
      <w:r w:rsidRPr="00FE5AF8">
        <w:drawing>
          <wp:inline distT="0" distB="0" distL="0" distR="0" wp14:anchorId="4434CC39" wp14:editId="59C99B52">
            <wp:extent cx="3164541" cy="2175936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5256" cy="218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323B" w14:textId="77777777" w:rsidR="00FC669C" w:rsidRPr="00FC669C" w:rsidRDefault="00FC669C" w:rsidP="00FC669C">
      <w:r w:rsidRPr="00FC669C">
        <w:lastRenderedPageBreak/>
        <w:t>Se muestra la integración entre los clientes, los BFF, Backend Core, MySQL, Auth Server y la infraestructura Kafka desplegada en EC2.</w:t>
      </w:r>
    </w:p>
    <w:p w14:paraId="614402C2" w14:textId="09B69970" w:rsidR="00FC669C" w:rsidRPr="00FC669C" w:rsidRDefault="005E3C21" w:rsidP="00FC669C">
      <w:pPr>
        <w:rPr>
          <w:b/>
          <w:bCs/>
        </w:rPr>
      </w:pPr>
      <w:r>
        <w:rPr>
          <w:b/>
          <w:bCs/>
        </w:rPr>
        <w:t>10</w:t>
      </w:r>
      <w:r w:rsidR="00FC669C" w:rsidRPr="00FC669C">
        <w:rPr>
          <w:b/>
          <w:bCs/>
        </w:rPr>
        <w:t>. Repositorio y documentación</w:t>
      </w:r>
    </w:p>
    <w:p w14:paraId="092ABA1A" w14:textId="6CB43DDF" w:rsidR="00FC669C" w:rsidRDefault="00FC669C" w:rsidP="00FC669C">
      <w:pPr>
        <w:rPr>
          <w:b/>
          <w:bCs/>
        </w:rPr>
      </w:pPr>
      <w:r w:rsidRPr="00FC669C">
        <w:rPr>
          <w:b/>
          <w:bCs/>
        </w:rPr>
        <w:t>Evidencia 2</w:t>
      </w:r>
      <w:r w:rsidR="005E3C21">
        <w:rPr>
          <w:b/>
          <w:bCs/>
        </w:rPr>
        <w:t>4</w:t>
      </w:r>
      <w:r w:rsidRPr="00FC669C">
        <w:rPr>
          <w:b/>
          <w:bCs/>
        </w:rPr>
        <w:t>. Repositorio GitHub</w:t>
      </w:r>
    </w:p>
    <w:p w14:paraId="2E234EC5" w14:textId="71B82B1A" w:rsidR="00AB583C" w:rsidRPr="00FC669C" w:rsidRDefault="00AB583C" w:rsidP="00FC669C">
      <w:r w:rsidRPr="00AB583C">
        <w:drawing>
          <wp:inline distT="0" distB="0" distL="0" distR="0" wp14:anchorId="415A65DA" wp14:editId="3A1F9F91">
            <wp:extent cx="5612130" cy="2754630"/>
            <wp:effectExtent l="0" t="0" r="7620" b="762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20F5" w14:textId="77777777" w:rsidR="00FC669C" w:rsidRPr="00FC669C" w:rsidRDefault="00FC669C" w:rsidP="00FC669C">
      <w:r w:rsidRPr="00FC669C">
        <w:t>Se muestra el repositorio que contiene el código fuente de la solución.</w:t>
      </w:r>
    </w:p>
    <w:p w14:paraId="6927229B" w14:textId="486181C4" w:rsidR="00FC669C" w:rsidRDefault="00FC669C" w:rsidP="00FC669C">
      <w:pPr>
        <w:rPr>
          <w:b/>
          <w:bCs/>
        </w:rPr>
      </w:pPr>
      <w:r w:rsidRPr="00FC669C">
        <w:rPr>
          <w:b/>
          <w:bCs/>
        </w:rPr>
        <w:t>Evidencia 2</w:t>
      </w:r>
      <w:r w:rsidR="005E3C21">
        <w:rPr>
          <w:b/>
          <w:bCs/>
        </w:rPr>
        <w:t>5</w:t>
      </w:r>
      <w:r w:rsidRPr="00FC669C">
        <w:rPr>
          <w:b/>
          <w:bCs/>
        </w:rPr>
        <w:t>. README del proyecto</w:t>
      </w:r>
    </w:p>
    <w:p w14:paraId="315E5CFA" w14:textId="5AE84857" w:rsidR="00AB583C" w:rsidRPr="00FC669C" w:rsidRDefault="00AB583C" w:rsidP="00FC669C">
      <w:r w:rsidRPr="00AB583C">
        <w:drawing>
          <wp:inline distT="0" distB="0" distL="0" distR="0" wp14:anchorId="1C2C26B9" wp14:editId="067E029C">
            <wp:extent cx="3788752" cy="3196304"/>
            <wp:effectExtent l="0" t="0" r="2540" b="444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99804" cy="320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78B7" w14:textId="77777777" w:rsidR="00FC669C" w:rsidRPr="00FC669C" w:rsidRDefault="00FC669C" w:rsidP="00FC669C">
      <w:r w:rsidRPr="00FC669C">
        <w:t>Se muestra la documentación con la arquitectura, estructura, tecnologías e instrucciones de ejecución.</w:t>
      </w:r>
    </w:p>
    <w:p w14:paraId="258EC73E" w14:textId="77777777" w:rsidR="00FC669C" w:rsidRPr="00FC669C" w:rsidRDefault="00FC669C" w:rsidP="00FC669C">
      <w:pPr>
        <w:rPr>
          <w:b/>
          <w:bCs/>
        </w:rPr>
      </w:pPr>
      <w:r w:rsidRPr="00FC669C">
        <w:rPr>
          <w:b/>
          <w:bCs/>
        </w:rPr>
        <w:lastRenderedPageBreak/>
        <w:t>Resumen de evidencias</w:t>
      </w:r>
    </w:p>
    <w:p w14:paraId="717E694A" w14:textId="77777777" w:rsidR="00FC669C" w:rsidRPr="00FC669C" w:rsidRDefault="00FC669C" w:rsidP="00FC669C">
      <w:r w:rsidRPr="00FC669C">
        <w:t>Las evidencias presentadas permiten comprobar el funcionamiento de la solución, incluyendo autenticación mediante OAuth2.0, operación normal de los BFF, contenedorización de los microservicios y orquestación mediante Docker Compose.</w:t>
      </w:r>
    </w:p>
    <w:p w14:paraId="199A3EEF" w14:textId="77777777" w:rsidR="00FC669C" w:rsidRPr="00FC669C" w:rsidRDefault="00FC669C" w:rsidP="00FC669C">
      <w:r w:rsidRPr="00FC669C">
        <w:t>También se comprueba la tolerancia a fallos mediante Resilience4j y la comunicación asíncrona mediante Apache Kafka, cuya infraestructura se encuentra desplegada en una instancia Amazon EC2.</w:t>
      </w:r>
    </w:p>
    <w:p w14:paraId="4D6D24D3" w14:textId="77777777" w:rsidR="00FC669C" w:rsidRPr="00FC669C" w:rsidRDefault="00FC669C" w:rsidP="00FC669C">
      <w:r w:rsidRPr="00FC669C">
        <w:t>Finalmente, se evidencia la integración de los componentes y la disponibilidad del código fuente y documentación del proyecto.</w:t>
      </w:r>
    </w:p>
    <w:p w14:paraId="42A1448D" w14:textId="77777777" w:rsidR="00CD3D06" w:rsidRPr="00FC669C" w:rsidRDefault="00CD3D06"/>
    <w:sectPr w:rsidR="00CD3D06" w:rsidRPr="00FC66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B85A8B"/>
    <w:multiLevelType w:val="multilevel"/>
    <w:tmpl w:val="AB36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FAE"/>
    <w:rsid w:val="00407188"/>
    <w:rsid w:val="00523BD2"/>
    <w:rsid w:val="005E3C21"/>
    <w:rsid w:val="007C0CFB"/>
    <w:rsid w:val="009075EE"/>
    <w:rsid w:val="00AB583C"/>
    <w:rsid w:val="00BB36B4"/>
    <w:rsid w:val="00CD3D06"/>
    <w:rsid w:val="00CF1FAE"/>
    <w:rsid w:val="00E52B62"/>
    <w:rsid w:val="00FC669C"/>
    <w:rsid w:val="00FE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62E6E5"/>
  <w15:chartTrackingRefBased/>
  <w15:docId w15:val="{5473BE5B-E4F9-4718-A992-FD910D29C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9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8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13</Pages>
  <Words>889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Torres</dc:creator>
  <cp:keywords/>
  <dc:description/>
  <cp:lastModifiedBy>Cristian Torres</cp:lastModifiedBy>
  <cp:revision>4</cp:revision>
  <dcterms:created xsi:type="dcterms:W3CDTF">2026-10-06T01:03:00Z</dcterms:created>
  <dcterms:modified xsi:type="dcterms:W3CDTF">2026-10-06T02:31:00Z</dcterms:modified>
</cp:coreProperties>
</file>