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A87D" w14:textId="32FE53F7" w:rsidR="002A1716" w:rsidRPr="009E6584" w:rsidRDefault="009E6584">
      <w:pPr>
        <w:rPr>
          <w:sz w:val="40"/>
          <w:szCs w:val="40"/>
        </w:rPr>
      </w:pPr>
      <w:r w:rsidRPr="009E6584">
        <w:rPr>
          <w:rFonts w:ascii="Segoe UI" w:hAnsi="Segoe UI" w:cs="Segoe UI"/>
          <w:color w:val="000000"/>
          <w:sz w:val="160"/>
          <w:szCs w:val="160"/>
        </w:rPr>
        <w:t>Nómina de los miembros del órgano directivo</w:t>
      </w:r>
    </w:p>
    <w:sectPr w:rsidR="002A1716" w:rsidRPr="009E6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4"/>
    <w:rsid w:val="002A1716"/>
    <w:rsid w:val="009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464C"/>
  <w15:chartTrackingRefBased/>
  <w15:docId w15:val="{C707689E-CED5-4073-A6AC-C995BCF2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2022-07-11T12:43:00Z</dcterms:created>
  <dcterms:modified xsi:type="dcterms:W3CDTF">2022-07-11T12:43:00Z</dcterms:modified>
</cp:coreProperties>
</file>