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43DC" w14:textId="77777777" w:rsidR="003D5476" w:rsidRDefault="00000000">
      <w:pPr>
        <w:spacing w:before="240" w:after="240"/>
        <w:jc w:val="center"/>
        <w:rPr>
          <w:b/>
          <w:bCs/>
          <w:highlight w:val="white"/>
        </w:rPr>
      </w:pPr>
      <w:r>
        <w:rPr>
          <w:b/>
          <w:bCs/>
          <w:highlight w:val="white"/>
        </w:rPr>
        <w:t>SEMINARIO DE GRADO</w:t>
      </w:r>
    </w:p>
    <w:p w14:paraId="5E700E03" w14:textId="77777777" w:rsidR="003D5476" w:rsidRDefault="00000000">
      <w:pPr>
        <w:spacing w:before="240" w:after="240"/>
        <w:jc w:val="center"/>
        <w:rPr>
          <w:b/>
          <w:bCs/>
          <w:highlight w:val="white"/>
        </w:rPr>
      </w:pPr>
      <w:r>
        <w:rPr>
          <w:b/>
          <w:bCs/>
          <w:highlight w:val="white"/>
        </w:rPr>
        <w:t>CORTE 1</w:t>
      </w:r>
    </w:p>
    <w:p w14:paraId="0BD660AF" w14:textId="77777777" w:rsidR="003D5476" w:rsidRDefault="00000000">
      <w:pPr>
        <w:spacing w:before="240" w:after="240"/>
        <w:jc w:val="center"/>
        <w:rPr>
          <w:b/>
          <w:bCs/>
          <w:highlight w:val="white"/>
        </w:rPr>
      </w:pPr>
      <w:r>
        <w:rPr>
          <w:b/>
          <w:bCs/>
          <w:highlight w:val="white"/>
        </w:rPr>
        <w:t>PARCIAL I</w:t>
      </w:r>
    </w:p>
    <w:p w14:paraId="3A47DA03" w14:textId="77777777" w:rsidR="003D5476" w:rsidRDefault="003D5476">
      <w:pPr>
        <w:spacing w:before="240" w:after="240"/>
        <w:rPr>
          <w:b/>
          <w:bCs/>
          <w:highlight w:val="white"/>
        </w:rPr>
      </w:pPr>
    </w:p>
    <w:p w14:paraId="71838705" w14:textId="77777777" w:rsidR="003D5476" w:rsidRDefault="00000000">
      <w:pPr>
        <w:spacing w:before="240" w:after="240"/>
        <w:jc w:val="center"/>
        <w:rPr>
          <w:b/>
          <w:bCs/>
          <w:highlight w:val="white"/>
        </w:rPr>
      </w:pPr>
      <w:r>
        <w:rPr>
          <w:b/>
          <w:bCs/>
          <w:highlight w:val="white"/>
        </w:rPr>
        <w:t>Docente:</w:t>
      </w:r>
    </w:p>
    <w:p w14:paraId="5DDFB42A" w14:textId="77777777" w:rsidR="003D5476" w:rsidRDefault="00000000">
      <w:pPr>
        <w:spacing w:before="240" w:after="240"/>
        <w:jc w:val="center"/>
        <w:rPr>
          <w:b/>
          <w:bCs/>
          <w:highlight w:val="white"/>
        </w:rPr>
      </w:pPr>
      <w:r>
        <w:rPr>
          <w:b/>
          <w:bCs/>
          <w:highlight w:val="white"/>
        </w:rPr>
        <w:t>YENNY MARILYN MUÑOZ</w:t>
      </w:r>
    </w:p>
    <w:p w14:paraId="6A0F9815" w14:textId="77777777" w:rsidR="003D5476" w:rsidRDefault="003D5476">
      <w:pPr>
        <w:spacing w:before="240" w:after="240"/>
        <w:jc w:val="center"/>
        <w:rPr>
          <w:b/>
          <w:bCs/>
          <w:highlight w:val="white"/>
        </w:rPr>
      </w:pPr>
    </w:p>
    <w:p w14:paraId="734A3BE3" w14:textId="77777777" w:rsidR="003D5476" w:rsidRDefault="00000000">
      <w:pPr>
        <w:spacing w:before="240" w:after="240"/>
        <w:jc w:val="center"/>
        <w:rPr>
          <w:b/>
          <w:bCs/>
          <w:highlight w:val="white"/>
        </w:rPr>
      </w:pPr>
      <w:r>
        <w:rPr>
          <w:b/>
          <w:bCs/>
          <w:highlight w:val="white"/>
        </w:rPr>
        <w:t>Presentado por:</w:t>
      </w:r>
    </w:p>
    <w:p w14:paraId="01E860A4" w14:textId="77777777" w:rsidR="003D5476" w:rsidRDefault="00000000">
      <w:pPr>
        <w:spacing w:before="240" w:after="240"/>
        <w:jc w:val="center"/>
        <w:rPr>
          <w:highlight w:val="white"/>
        </w:rPr>
      </w:pPr>
      <w:r>
        <w:rPr>
          <w:highlight w:val="white"/>
        </w:rPr>
        <w:t>Cristian Arley Diaz Davila</w:t>
      </w:r>
    </w:p>
    <w:p w14:paraId="4AD019B7" w14:textId="77777777" w:rsidR="003D5476" w:rsidRDefault="00000000">
      <w:pPr>
        <w:spacing w:before="240" w:after="240"/>
        <w:jc w:val="center"/>
        <w:rPr>
          <w:highlight w:val="white"/>
        </w:rPr>
      </w:pPr>
      <w:r>
        <w:rPr>
          <w:highlight w:val="white"/>
        </w:rPr>
        <w:t>Nina Arcos</w:t>
      </w:r>
    </w:p>
    <w:p w14:paraId="2C776CC8" w14:textId="77777777" w:rsidR="003D5476" w:rsidRDefault="00000000">
      <w:pPr>
        <w:spacing w:before="240" w:after="240"/>
        <w:jc w:val="center"/>
        <w:rPr>
          <w:highlight w:val="white"/>
        </w:rPr>
      </w:pPr>
      <w:r>
        <w:rPr>
          <w:highlight w:val="white"/>
        </w:rPr>
        <w:t>Juan Pablo Moyano Vargas</w:t>
      </w:r>
    </w:p>
    <w:p w14:paraId="7C950354" w14:textId="77777777" w:rsidR="003D5476" w:rsidRDefault="00000000">
      <w:pPr>
        <w:spacing w:before="240" w:after="240"/>
        <w:jc w:val="center"/>
        <w:rPr>
          <w:highlight w:val="white"/>
        </w:rPr>
      </w:pPr>
      <w:r>
        <w:rPr>
          <w:highlight w:val="white"/>
        </w:rPr>
        <w:t>Kelly Paola Ariza</w:t>
      </w:r>
    </w:p>
    <w:p w14:paraId="7BADA313" w14:textId="77777777" w:rsidR="003D5476" w:rsidRDefault="00000000">
      <w:pPr>
        <w:spacing w:before="240" w:after="240"/>
        <w:ind w:left="720"/>
        <w:rPr>
          <w:b/>
          <w:bCs/>
          <w:highlight w:val="white"/>
        </w:rPr>
      </w:pPr>
      <w:r>
        <w:rPr>
          <w:highlight w:val="white"/>
        </w:rPr>
        <w:t xml:space="preserve"> </w:t>
      </w:r>
      <w:r>
        <w:rPr>
          <w:b/>
          <w:bCs/>
          <w:highlight w:val="white"/>
        </w:rPr>
        <w:t xml:space="preserve"> </w:t>
      </w:r>
    </w:p>
    <w:p w14:paraId="4F560FF4" w14:textId="77777777" w:rsidR="003D5476" w:rsidRDefault="00000000">
      <w:pPr>
        <w:spacing w:before="240" w:after="240"/>
        <w:jc w:val="center"/>
        <w:rPr>
          <w:b/>
          <w:bCs/>
          <w:highlight w:val="white"/>
        </w:rPr>
      </w:pPr>
      <w:r>
        <w:rPr>
          <w:b/>
          <w:bCs/>
          <w:noProof/>
          <w:highlight w:val="white"/>
        </w:rPr>
        <w:drawing>
          <wp:inline distT="114300" distB="114300" distL="114300" distR="114300" wp14:anchorId="6E3F370B" wp14:editId="0A2F8C72">
            <wp:extent cx="1587500" cy="1663700"/>
            <wp:effectExtent l="0" t="0" r="0" b="0"/>
            <wp:docPr id="1" name="image1.jpg" descr="http://sitios.platcom.net/cieo/images/stories/logoUMNG-4.jpg"/>
            <wp:cNvGraphicFramePr/>
            <a:graphic xmlns:a="http://schemas.openxmlformats.org/drawingml/2006/main">
              <a:graphicData uri="http://schemas.openxmlformats.org/drawingml/2006/picture">
                <pic:pic xmlns:pic="http://schemas.openxmlformats.org/drawingml/2006/picture">
                  <pic:nvPicPr>
                    <pic:cNvPr id="0" name="image1.jpg" descr="http://sitios.platcom.net/cieo/images/stories/logoUMNG-4.jpg"/>
                    <pic:cNvPicPr preferRelativeResize="0"/>
                  </pic:nvPicPr>
                  <pic:blipFill>
                    <a:blip r:embed="rId6"/>
                    <a:srcRect/>
                    <a:stretch>
                      <a:fillRect/>
                    </a:stretch>
                  </pic:blipFill>
                  <pic:spPr>
                    <a:xfrm>
                      <a:off x="0" y="0"/>
                      <a:ext cx="1587500" cy="1663700"/>
                    </a:xfrm>
                    <a:prstGeom prst="rect">
                      <a:avLst/>
                    </a:prstGeom>
                    <a:ln/>
                  </pic:spPr>
                </pic:pic>
              </a:graphicData>
            </a:graphic>
          </wp:inline>
        </w:drawing>
      </w:r>
    </w:p>
    <w:p w14:paraId="33AEEDD1" w14:textId="77777777" w:rsidR="003D5476" w:rsidRDefault="003D5476">
      <w:pPr>
        <w:spacing w:before="240" w:after="240"/>
        <w:rPr>
          <w:highlight w:val="white"/>
        </w:rPr>
      </w:pPr>
    </w:p>
    <w:p w14:paraId="58E62D29" w14:textId="77777777" w:rsidR="003D5476" w:rsidRDefault="00000000">
      <w:pPr>
        <w:spacing w:before="240" w:after="240"/>
        <w:jc w:val="center"/>
        <w:rPr>
          <w:b/>
          <w:bCs/>
          <w:shd w:val="clear" w:color="auto" w:fill="D7F2F7"/>
        </w:rPr>
      </w:pPr>
      <w:r>
        <w:rPr>
          <w:b/>
          <w:bCs/>
          <w:shd w:val="clear" w:color="auto" w:fill="D7F2F7"/>
        </w:rPr>
        <w:t>UNIVERSIDAD MILITAR NUEVA GRANADA</w:t>
      </w:r>
    </w:p>
    <w:p w14:paraId="115F6D9E" w14:textId="77777777" w:rsidR="003D5476" w:rsidRDefault="00000000">
      <w:pPr>
        <w:spacing w:before="240" w:after="240"/>
        <w:jc w:val="center"/>
        <w:rPr>
          <w:b/>
          <w:bCs/>
          <w:shd w:val="clear" w:color="auto" w:fill="D7F2F7"/>
        </w:rPr>
      </w:pPr>
      <w:r>
        <w:rPr>
          <w:b/>
          <w:bCs/>
          <w:shd w:val="clear" w:color="auto" w:fill="D7F2F7"/>
        </w:rPr>
        <w:t>FACULTAD DE ESTUDIOS A DISTANCIA</w:t>
      </w:r>
    </w:p>
    <w:p w14:paraId="14FCF335" w14:textId="77777777" w:rsidR="003D5476" w:rsidRDefault="00000000">
      <w:pPr>
        <w:spacing w:before="240" w:after="240"/>
        <w:jc w:val="center"/>
        <w:rPr>
          <w:b/>
          <w:bCs/>
          <w:shd w:val="clear" w:color="auto" w:fill="D7F2F7"/>
        </w:rPr>
      </w:pPr>
      <w:r>
        <w:rPr>
          <w:b/>
          <w:bCs/>
          <w:shd w:val="clear" w:color="auto" w:fill="D7F2F7"/>
        </w:rPr>
        <w:t>PROGRAMA DE ADMINISTRACIÓN DE EMPRESAS</w:t>
      </w:r>
    </w:p>
    <w:p w14:paraId="470B038F" w14:textId="77777777" w:rsidR="003D5476" w:rsidRDefault="00000000">
      <w:pPr>
        <w:spacing w:before="240" w:after="240"/>
        <w:jc w:val="center"/>
        <w:rPr>
          <w:shd w:val="clear" w:color="auto" w:fill="D7F2F7"/>
        </w:rPr>
      </w:pPr>
      <w:r>
        <w:rPr>
          <w:shd w:val="clear" w:color="auto" w:fill="D7F2F7"/>
        </w:rPr>
        <w:t xml:space="preserve">  </w:t>
      </w:r>
    </w:p>
    <w:p w14:paraId="0C944D7C" w14:textId="77777777" w:rsidR="003D5476" w:rsidRDefault="00000000">
      <w:pPr>
        <w:spacing w:before="240" w:after="240"/>
        <w:jc w:val="center"/>
        <w:rPr>
          <w:highlight w:val="white"/>
        </w:rPr>
      </w:pPr>
      <w:r>
        <w:rPr>
          <w:shd w:val="clear" w:color="auto" w:fill="D7F2F7"/>
        </w:rPr>
        <w:t>Bogotá, D.C., Colombia</w:t>
      </w:r>
    </w:p>
    <w:p w14:paraId="306D3AEE" w14:textId="5B7D6670" w:rsidR="003D5476" w:rsidRDefault="004829B5">
      <w:pPr>
        <w:spacing w:before="240" w:after="240"/>
        <w:jc w:val="center"/>
        <w:rPr>
          <w:highlight w:val="white"/>
        </w:rPr>
      </w:pPr>
      <w:r>
        <w:rPr>
          <w:highlight w:val="white"/>
        </w:rPr>
        <w:t>15</w:t>
      </w:r>
      <w:r w:rsidR="00000000">
        <w:rPr>
          <w:highlight w:val="white"/>
        </w:rPr>
        <w:t xml:space="preserve"> de febrero de 2026</w:t>
      </w:r>
    </w:p>
    <w:sdt>
      <w:sdtPr>
        <w:rPr>
          <w:lang w:val="es-ES"/>
        </w:rPr>
        <w:id w:val="-1200078144"/>
        <w:docPartObj>
          <w:docPartGallery w:val="Table of Contents"/>
          <w:docPartUnique/>
        </w:docPartObj>
      </w:sdtPr>
      <w:sdtEndPr>
        <w:rPr>
          <w:rFonts w:ascii="Arial" w:eastAsia="Arial" w:hAnsi="Arial" w:cs="Arial"/>
          <w:b/>
          <w:bCs/>
          <w:color w:val="auto"/>
          <w:sz w:val="22"/>
          <w:szCs w:val="22"/>
        </w:rPr>
      </w:sdtEndPr>
      <w:sdtContent>
        <w:p w14:paraId="42D38539" w14:textId="4A4FCAEC" w:rsidR="004829B5" w:rsidRDefault="004829B5">
          <w:pPr>
            <w:pStyle w:val="TtuloTDC"/>
          </w:pPr>
          <w:r>
            <w:rPr>
              <w:lang w:val="es-ES"/>
            </w:rPr>
            <w:t>Contenido</w:t>
          </w:r>
        </w:p>
        <w:p w14:paraId="123FC14B" w14:textId="3DC97368" w:rsidR="004829B5" w:rsidRDefault="004829B5">
          <w:pPr>
            <w:pStyle w:val="TDC1"/>
            <w:tabs>
              <w:tab w:val="left" w:pos="480"/>
              <w:tab w:val="right" w:leader="dot" w:pos="9019"/>
            </w:tabs>
            <w:rPr>
              <w:noProof/>
            </w:rPr>
          </w:pPr>
          <w:r>
            <w:fldChar w:fldCharType="begin"/>
          </w:r>
          <w:r>
            <w:instrText xml:space="preserve"> TOC \o "1-3" \h \z \u </w:instrText>
          </w:r>
          <w:r>
            <w:fldChar w:fldCharType="separate"/>
          </w:r>
          <w:hyperlink w:anchor="_Toc222092221" w:history="1">
            <w:r w:rsidRPr="00CC76BA">
              <w:rPr>
                <w:rStyle w:val="Hipervnculo"/>
                <w:noProof/>
              </w:rPr>
              <w:t>1.</w:t>
            </w:r>
            <w:r>
              <w:rPr>
                <w:noProof/>
              </w:rPr>
              <w:tab/>
            </w:r>
            <w:r w:rsidRPr="00CC76BA">
              <w:rPr>
                <w:rStyle w:val="Hipervnculo"/>
                <w:noProof/>
              </w:rPr>
              <w:t>Título</w:t>
            </w:r>
            <w:r>
              <w:rPr>
                <w:noProof/>
                <w:webHidden/>
              </w:rPr>
              <w:tab/>
            </w:r>
            <w:r>
              <w:rPr>
                <w:noProof/>
                <w:webHidden/>
              </w:rPr>
              <w:fldChar w:fldCharType="begin"/>
            </w:r>
            <w:r>
              <w:rPr>
                <w:noProof/>
                <w:webHidden/>
              </w:rPr>
              <w:instrText xml:space="preserve"> PAGEREF _Toc222092221 \h </w:instrText>
            </w:r>
            <w:r>
              <w:rPr>
                <w:noProof/>
                <w:webHidden/>
              </w:rPr>
            </w:r>
            <w:r>
              <w:rPr>
                <w:noProof/>
                <w:webHidden/>
              </w:rPr>
              <w:fldChar w:fldCharType="separate"/>
            </w:r>
            <w:r>
              <w:rPr>
                <w:noProof/>
                <w:webHidden/>
              </w:rPr>
              <w:t>3</w:t>
            </w:r>
            <w:r>
              <w:rPr>
                <w:noProof/>
                <w:webHidden/>
              </w:rPr>
              <w:fldChar w:fldCharType="end"/>
            </w:r>
          </w:hyperlink>
        </w:p>
        <w:p w14:paraId="32E716A4" w14:textId="3741A0B8" w:rsidR="004829B5" w:rsidRDefault="004829B5">
          <w:pPr>
            <w:pStyle w:val="TDC1"/>
            <w:tabs>
              <w:tab w:val="left" w:pos="480"/>
              <w:tab w:val="right" w:leader="dot" w:pos="9019"/>
            </w:tabs>
            <w:rPr>
              <w:noProof/>
            </w:rPr>
          </w:pPr>
          <w:hyperlink w:anchor="_Toc222092222" w:history="1">
            <w:r w:rsidRPr="00CC76BA">
              <w:rPr>
                <w:rStyle w:val="Hipervnculo"/>
                <w:noProof/>
              </w:rPr>
              <w:t>2.</w:t>
            </w:r>
            <w:r>
              <w:rPr>
                <w:noProof/>
              </w:rPr>
              <w:tab/>
            </w:r>
            <w:r w:rsidRPr="00CC76BA">
              <w:rPr>
                <w:rStyle w:val="Hipervnculo"/>
                <w:noProof/>
              </w:rPr>
              <w:t>Palabras clave</w:t>
            </w:r>
            <w:r>
              <w:rPr>
                <w:noProof/>
                <w:webHidden/>
              </w:rPr>
              <w:tab/>
            </w:r>
            <w:r>
              <w:rPr>
                <w:noProof/>
                <w:webHidden/>
              </w:rPr>
              <w:fldChar w:fldCharType="begin"/>
            </w:r>
            <w:r>
              <w:rPr>
                <w:noProof/>
                <w:webHidden/>
              </w:rPr>
              <w:instrText xml:space="preserve"> PAGEREF _Toc222092222 \h </w:instrText>
            </w:r>
            <w:r>
              <w:rPr>
                <w:noProof/>
                <w:webHidden/>
              </w:rPr>
            </w:r>
            <w:r>
              <w:rPr>
                <w:noProof/>
                <w:webHidden/>
              </w:rPr>
              <w:fldChar w:fldCharType="separate"/>
            </w:r>
            <w:r>
              <w:rPr>
                <w:noProof/>
                <w:webHidden/>
              </w:rPr>
              <w:t>3</w:t>
            </w:r>
            <w:r>
              <w:rPr>
                <w:noProof/>
                <w:webHidden/>
              </w:rPr>
              <w:fldChar w:fldCharType="end"/>
            </w:r>
          </w:hyperlink>
        </w:p>
        <w:p w14:paraId="665C547D" w14:textId="2CFDF8D6" w:rsidR="004829B5" w:rsidRDefault="004829B5">
          <w:pPr>
            <w:pStyle w:val="TDC1"/>
            <w:tabs>
              <w:tab w:val="left" w:pos="480"/>
              <w:tab w:val="right" w:leader="dot" w:pos="9019"/>
            </w:tabs>
            <w:rPr>
              <w:noProof/>
            </w:rPr>
          </w:pPr>
          <w:hyperlink w:anchor="_Toc222092223" w:history="1">
            <w:r w:rsidRPr="00CC76BA">
              <w:rPr>
                <w:rStyle w:val="Hipervnculo"/>
                <w:noProof/>
              </w:rPr>
              <w:t>3.</w:t>
            </w:r>
            <w:r>
              <w:rPr>
                <w:noProof/>
              </w:rPr>
              <w:tab/>
            </w:r>
            <w:r w:rsidRPr="00CC76BA">
              <w:rPr>
                <w:rStyle w:val="Hipervnculo"/>
                <w:noProof/>
              </w:rPr>
              <w:t>Planteamiento del problema</w:t>
            </w:r>
            <w:r>
              <w:rPr>
                <w:noProof/>
                <w:webHidden/>
              </w:rPr>
              <w:tab/>
            </w:r>
            <w:r>
              <w:rPr>
                <w:noProof/>
                <w:webHidden/>
              </w:rPr>
              <w:fldChar w:fldCharType="begin"/>
            </w:r>
            <w:r>
              <w:rPr>
                <w:noProof/>
                <w:webHidden/>
              </w:rPr>
              <w:instrText xml:space="preserve"> PAGEREF _Toc222092223 \h </w:instrText>
            </w:r>
            <w:r>
              <w:rPr>
                <w:noProof/>
                <w:webHidden/>
              </w:rPr>
            </w:r>
            <w:r>
              <w:rPr>
                <w:noProof/>
                <w:webHidden/>
              </w:rPr>
              <w:fldChar w:fldCharType="separate"/>
            </w:r>
            <w:r>
              <w:rPr>
                <w:noProof/>
                <w:webHidden/>
              </w:rPr>
              <w:t>3</w:t>
            </w:r>
            <w:r>
              <w:rPr>
                <w:noProof/>
                <w:webHidden/>
              </w:rPr>
              <w:fldChar w:fldCharType="end"/>
            </w:r>
          </w:hyperlink>
        </w:p>
        <w:p w14:paraId="7F22211D" w14:textId="7E8BD72E" w:rsidR="004829B5" w:rsidRDefault="004829B5">
          <w:pPr>
            <w:pStyle w:val="TDC1"/>
            <w:tabs>
              <w:tab w:val="left" w:pos="480"/>
              <w:tab w:val="right" w:leader="dot" w:pos="9019"/>
            </w:tabs>
            <w:rPr>
              <w:noProof/>
            </w:rPr>
          </w:pPr>
          <w:hyperlink w:anchor="_Toc222092224" w:history="1">
            <w:r w:rsidRPr="00CC76BA">
              <w:rPr>
                <w:rStyle w:val="Hipervnculo"/>
                <w:noProof/>
              </w:rPr>
              <w:t>4.</w:t>
            </w:r>
            <w:r>
              <w:rPr>
                <w:noProof/>
              </w:rPr>
              <w:tab/>
            </w:r>
            <w:r w:rsidRPr="00CC76BA">
              <w:rPr>
                <w:rStyle w:val="Hipervnculo"/>
                <w:noProof/>
              </w:rPr>
              <w:t>Pregunta de investigación</w:t>
            </w:r>
            <w:r>
              <w:rPr>
                <w:noProof/>
                <w:webHidden/>
              </w:rPr>
              <w:tab/>
            </w:r>
            <w:r>
              <w:rPr>
                <w:noProof/>
                <w:webHidden/>
              </w:rPr>
              <w:fldChar w:fldCharType="begin"/>
            </w:r>
            <w:r>
              <w:rPr>
                <w:noProof/>
                <w:webHidden/>
              </w:rPr>
              <w:instrText xml:space="preserve"> PAGEREF _Toc222092224 \h </w:instrText>
            </w:r>
            <w:r>
              <w:rPr>
                <w:noProof/>
                <w:webHidden/>
              </w:rPr>
            </w:r>
            <w:r>
              <w:rPr>
                <w:noProof/>
                <w:webHidden/>
              </w:rPr>
              <w:fldChar w:fldCharType="separate"/>
            </w:r>
            <w:r>
              <w:rPr>
                <w:noProof/>
                <w:webHidden/>
              </w:rPr>
              <w:t>10</w:t>
            </w:r>
            <w:r>
              <w:rPr>
                <w:noProof/>
                <w:webHidden/>
              </w:rPr>
              <w:fldChar w:fldCharType="end"/>
            </w:r>
          </w:hyperlink>
        </w:p>
        <w:p w14:paraId="5B5D5057" w14:textId="6738CC38" w:rsidR="004829B5" w:rsidRDefault="004829B5">
          <w:pPr>
            <w:pStyle w:val="TDC1"/>
            <w:tabs>
              <w:tab w:val="left" w:pos="480"/>
              <w:tab w:val="right" w:leader="dot" w:pos="9019"/>
            </w:tabs>
            <w:rPr>
              <w:noProof/>
            </w:rPr>
          </w:pPr>
          <w:hyperlink w:anchor="_Toc222092225" w:history="1">
            <w:r w:rsidRPr="00CC76BA">
              <w:rPr>
                <w:rStyle w:val="Hipervnculo"/>
                <w:noProof/>
              </w:rPr>
              <w:t>5.</w:t>
            </w:r>
            <w:r>
              <w:rPr>
                <w:noProof/>
              </w:rPr>
              <w:tab/>
            </w:r>
            <w:r w:rsidRPr="00CC76BA">
              <w:rPr>
                <w:rStyle w:val="Hipervnculo"/>
                <w:noProof/>
              </w:rPr>
              <w:t>Referencias</w:t>
            </w:r>
            <w:r>
              <w:rPr>
                <w:noProof/>
                <w:webHidden/>
              </w:rPr>
              <w:tab/>
            </w:r>
            <w:r>
              <w:rPr>
                <w:noProof/>
                <w:webHidden/>
              </w:rPr>
              <w:fldChar w:fldCharType="begin"/>
            </w:r>
            <w:r>
              <w:rPr>
                <w:noProof/>
                <w:webHidden/>
              </w:rPr>
              <w:instrText xml:space="preserve"> PAGEREF _Toc222092225 \h </w:instrText>
            </w:r>
            <w:r>
              <w:rPr>
                <w:noProof/>
                <w:webHidden/>
              </w:rPr>
            </w:r>
            <w:r>
              <w:rPr>
                <w:noProof/>
                <w:webHidden/>
              </w:rPr>
              <w:fldChar w:fldCharType="separate"/>
            </w:r>
            <w:r>
              <w:rPr>
                <w:noProof/>
                <w:webHidden/>
              </w:rPr>
              <w:t>11</w:t>
            </w:r>
            <w:r>
              <w:rPr>
                <w:noProof/>
                <w:webHidden/>
              </w:rPr>
              <w:fldChar w:fldCharType="end"/>
            </w:r>
          </w:hyperlink>
        </w:p>
        <w:p w14:paraId="47AAA237" w14:textId="08FF6EF1" w:rsidR="004829B5" w:rsidRDefault="004829B5">
          <w:r>
            <w:rPr>
              <w:b/>
              <w:bCs/>
              <w:lang w:val="es-ES"/>
            </w:rPr>
            <w:fldChar w:fldCharType="end"/>
          </w:r>
        </w:p>
      </w:sdtContent>
    </w:sdt>
    <w:p w14:paraId="07EEB810" w14:textId="77777777" w:rsidR="004829B5" w:rsidRDefault="004829B5">
      <w:pPr>
        <w:spacing w:before="240" w:after="240"/>
        <w:jc w:val="center"/>
        <w:rPr>
          <w:highlight w:val="white"/>
        </w:rPr>
      </w:pPr>
    </w:p>
    <w:p w14:paraId="6FA43DA0" w14:textId="77777777" w:rsidR="004829B5" w:rsidRDefault="004829B5">
      <w:pPr>
        <w:spacing w:before="240" w:after="240"/>
        <w:jc w:val="center"/>
        <w:rPr>
          <w:highlight w:val="white"/>
        </w:rPr>
      </w:pPr>
    </w:p>
    <w:p w14:paraId="614D9780" w14:textId="77777777" w:rsidR="004829B5" w:rsidRDefault="004829B5">
      <w:pPr>
        <w:spacing w:before="240" w:after="240"/>
        <w:jc w:val="center"/>
        <w:rPr>
          <w:highlight w:val="white"/>
        </w:rPr>
      </w:pPr>
    </w:p>
    <w:p w14:paraId="127DC24D" w14:textId="77777777" w:rsidR="004829B5" w:rsidRDefault="004829B5">
      <w:pPr>
        <w:spacing w:before="240" w:after="240"/>
        <w:jc w:val="center"/>
        <w:rPr>
          <w:highlight w:val="white"/>
        </w:rPr>
      </w:pPr>
    </w:p>
    <w:p w14:paraId="27BABF66" w14:textId="77777777" w:rsidR="004829B5" w:rsidRDefault="004829B5">
      <w:pPr>
        <w:spacing w:before="240" w:after="240"/>
        <w:jc w:val="center"/>
        <w:rPr>
          <w:highlight w:val="white"/>
        </w:rPr>
      </w:pPr>
    </w:p>
    <w:p w14:paraId="3008970B" w14:textId="77777777" w:rsidR="004829B5" w:rsidRDefault="004829B5">
      <w:pPr>
        <w:spacing w:before="240" w:after="240"/>
        <w:jc w:val="center"/>
        <w:rPr>
          <w:highlight w:val="white"/>
        </w:rPr>
      </w:pPr>
    </w:p>
    <w:p w14:paraId="48F589EC" w14:textId="77777777" w:rsidR="004829B5" w:rsidRDefault="004829B5">
      <w:pPr>
        <w:spacing w:before="240" w:after="240"/>
        <w:jc w:val="center"/>
        <w:rPr>
          <w:highlight w:val="white"/>
        </w:rPr>
      </w:pPr>
    </w:p>
    <w:p w14:paraId="6773FF74" w14:textId="77777777" w:rsidR="004829B5" w:rsidRDefault="004829B5">
      <w:pPr>
        <w:spacing w:before="240" w:after="240"/>
        <w:jc w:val="center"/>
        <w:rPr>
          <w:highlight w:val="white"/>
        </w:rPr>
      </w:pPr>
    </w:p>
    <w:p w14:paraId="1576191C" w14:textId="77777777" w:rsidR="004829B5" w:rsidRDefault="004829B5">
      <w:pPr>
        <w:spacing w:before="240" w:after="240"/>
        <w:jc w:val="center"/>
        <w:rPr>
          <w:highlight w:val="white"/>
        </w:rPr>
      </w:pPr>
    </w:p>
    <w:p w14:paraId="25866C2F" w14:textId="77777777" w:rsidR="004829B5" w:rsidRDefault="004829B5">
      <w:pPr>
        <w:spacing w:before="240" w:after="240"/>
        <w:jc w:val="center"/>
        <w:rPr>
          <w:highlight w:val="white"/>
        </w:rPr>
      </w:pPr>
    </w:p>
    <w:p w14:paraId="291635E5" w14:textId="77777777" w:rsidR="004829B5" w:rsidRDefault="004829B5">
      <w:pPr>
        <w:spacing w:before="240" w:after="240"/>
        <w:jc w:val="center"/>
        <w:rPr>
          <w:highlight w:val="white"/>
        </w:rPr>
      </w:pPr>
    </w:p>
    <w:p w14:paraId="2B6B9FE0" w14:textId="77777777" w:rsidR="004829B5" w:rsidRDefault="004829B5">
      <w:pPr>
        <w:spacing w:before="240" w:after="240"/>
        <w:jc w:val="center"/>
        <w:rPr>
          <w:highlight w:val="white"/>
        </w:rPr>
      </w:pPr>
    </w:p>
    <w:p w14:paraId="0B9FC6B1" w14:textId="77777777" w:rsidR="004829B5" w:rsidRDefault="004829B5">
      <w:pPr>
        <w:spacing w:before="240" w:after="240"/>
        <w:jc w:val="center"/>
        <w:rPr>
          <w:highlight w:val="white"/>
        </w:rPr>
      </w:pPr>
    </w:p>
    <w:p w14:paraId="19A0990E" w14:textId="77777777" w:rsidR="004829B5" w:rsidRDefault="004829B5">
      <w:pPr>
        <w:spacing w:before="240" w:after="240"/>
        <w:jc w:val="center"/>
        <w:rPr>
          <w:highlight w:val="white"/>
        </w:rPr>
      </w:pPr>
    </w:p>
    <w:p w14:paraId="7AF40AAB" w14:textId="77777777" w:rsidR="004829B5" w:rsidRDefault="004829B5">
      <w:pPr>
        <w:spacing w:before="240" w:after="240"/>
        <w:jc w:val="center"/>
        <w:rPr>
          <w:highlight w:val="white"/>
        </w:rPr>
      </w:pPr>
    </w:p>
    <w:p w14:paraId="5DAE899B" w14:textId="77777777" w:rsidR="004829B5" w:rsidRDefault="004829B5">
      <w:pPr>
        <w:spacing w:before="240" w:after="240"/>
        <w:jc w:val="center"/>
        <w:rPr>
          <w:highlight w:val="white"/>
        </w:rPr>
      </w:pPr>
    </w:p>
    <w:p w14:paraId="75BB7629" w14:textId="77777777" w:rsidR="003D5476" w:rsidRDefault="003D5476">
      <w:pPr>
        <w:spacing w:before="240" w:after="240"/>
        <w:jc w:val="center"/>
        <w:rPr>
          <w:highlight w:val="white"/>
        </w:rPr>
      </w:pPr>
    </w:p>
    <w:p w14:paraId="33B10B7D" w14:textId="77777777" w:rsidR="003D5476" w:rsidRDefault="003D5476">
      <w:pPr>
        <w:spacing w:before="240" w:after="240"/>
        <w:jc w:val="center"/>
        <w:rPr>
          <w:highlight w:val="white"/>
        </w:rPr>
      </w:pPr>
    </w:p>
    <w:p w14:paraId="2A129959" w14:textId="77777777" w:rsidR="003D5476" w:rsidRDefault="003D5476">
      <w:pPr>
        <w:spacing w:before="240" w:after="240"/>
        <w:jc w:val="center"/>
        <w:rPr>
          <w:highlight w:val="white"/>
        </w:rPr>
      </w:pPr>
    </w:p>
    <w:p w14:paraId="2691A421" w14:textId="32246C22" w:rsidR="003D5476" w:rsidRDefault="00000000" w:rsidP="004829B5">
      <w:pPr>
        <w:pStyle w:val="Ttulo1"/>
        <w:numPr>
          <w:ilvl w:val="0"/>
          <w:numId w:val="5"/>
        </w:numPr>
      </w:pPr>
      <w:bookmarkStart w:id="0" w:name="_Toc222092221"/>
      <w:r w:rsidRPr="004829B5">
        <w:lastRenderedPageBreak/>
        <w:t>Título</w:t>
      </w:r>
      <w:bookmarkEnd w:id="0"/>
    </w:p>
    <w:p w14:paraId="3D616EA4" w14:textId="77777777" w:rsidR="003D5476" w:rsidRDefault="00000000">
      <w:pPr>
        <w:spacing w:before="240" w:after="240"/>
        <w:ind w:left="720"/>
      </w:pPr>
      <w:r>
        <w:t>Gestión del talento humano como factor determinante en la calidad del servicio al cliente en tiendas minoristas de Bogotá.</w:t>
      </w:r>
    </w:p>
    <w:p w14:paraId="5DDE4C0A" w14:textId="51CBC757" w:rsidR="003D5476" w:rsidRPr="004829B5" w:rsidRDefault="00000000" w:rsidP="004829B5">
      <w:pPr>
        <w:pStyle w:val="Ttulo1"/>
        <w:numPr>
          <w:ilvl w:val="0"/>
          <w:numId w:val="5"/>
        </w:numPr>
      </w:pPr>
      <w:bookmarkStart w:id="1" w:name="_Toc222092222"/>
      <w:r w:rsidRPr="004829B5">
        <w:t>Palabras clave</w:t>
      </w:r>
      <w:bookmarkEnd w:id="1"/>
      <w:r w:rsidRPr="004829B5">
        <w:t xml:space="preserve"> </w:t>
      </w:r>
    </w:p>
    <w:p w14:paraId="3417F9E5" w14:textId="77777777" w:rsidR="003D5476" w:rsidRDefault="00000000">
      <w:pPr>
        <w:spacing w:before="240" w:after="240"/>
        <w:ind w:left="720"/>
      </w:pPr>
      <w:r>
        <w:rPr>
          <w:b/>
          <w:bCs/>
        </w:rPr>
        <w:t>En español:</w:t>
      </w:r>
      <w:r>
        <w:rPr>
          <w:b/>
          <w:bCs/>
        </w:rPr>
        <w:br/>
      </w:r>
      <w:r>
        <w:t>Gestión del talento humano, calidad del servicio, sector minorista, satisfacción del cliente, capacitación del personal.</w:t>
      </w:r>
    </w:p>
    <w:p w14:paraId="16DA8D00" w14:textId="77777777" w:rsidR="003D5476" w:rsidRDefault="00000000">
      <w:pPr>
        <w:spacing w:before="240" w:after="240"/>
        <w:ind w:left="720"/>
      </w:pPr>
      <w:r>
        <w:rPr>
          <w:b/>
          <w:bCs/>
        </w:rPr>
        <w:t>In English:</w:t>
      </w:r>
      <w:r>
        <w:rPr>
          <w:b/>
          <w:bCs/>
        </w:rPr>
        <w:br/>
      </w:r>
      <w:r>
        <w:t xml:space="preserve">Human </w:t>
      </w:r>
      <w:proofErr w:type="spellStart"/>
      <w:r>
        <w:t>talent</w:t>
      </w:r>
      <w:proofErr w:type="spellEnd"/>
      <w:r>
        <w:t xml:space="preserve"> </w:t>
      </w:r>
      <w:proofErr w:type="spellStart"/>
      <w:r>
        <w:t>management</w:t>
      </w:r>
      <w:proofErr w:type="spellEnd"/>
      <w:r>
        <w:t xml:space="preserve">, </w:t>
      </w:r>
      <w:proofErr w:type="spellStart"/>
      <w:r>
        <w:t>service</w:t>
      </w:r>
      <w:proofErr w:type="spellEnd"/>
      <w:r>
        <w:t xml:space="preserve"> </w:t>
      </w:r>
      <w:proofErr w:type="spellStart"/>
      <w:r>
        <w:t>quality</w:t>
      </w:r>
      <w:proofErr w:type="spellEnd"/>
      <w:r>
        <w:t xml:space="preserve">, </w:t>
      </w:r>
      <w:proofErr w:type="spellStart"/>
      <w:r>
        <w:t>retail</w:t>
      </w:r>
      <w:proofErr w:type="spellEnd"/>
      <w:r>
        <w:t xml:space="preserve"> sector, </w:t>
      </w:r>
      <w:proofErr w:type="spellStart"/>
      <w:r>
        <w:t>customer</w:t>
      </w:r>
      <w:proofErr w:type="spellEnd"/>
      <w:r>
        <w:t xml:space="preserve"> </w:t>
      </w:r>
      <w:proofErr w:type="spellStart"/>
      <w:r>
        <w:t>satisfaction</w:t>
      </w:r>
      <w:proofErr w:type="spellEnd"/>
      <w:r>
        <w:t>, staff training.</w:t>
      </w:r>
    </w:p>
    <w:p w14:paraId="5960056D" w14:textId="6B3D01D0" w:rsidR="003D5476" w:rsidRDefault="00000000" w:rsidP="004829B5">
      <w:pPr>
        <w:pStyle w:val="Ttulo1"/>
        <w:numPr>
          <w:ilvl w:val="0"/>
          <w:numId w:val="5"/>
        </w:numPr>
      </w:pPr>
      <w:bookmarkStart w:id="2" w:name="_Toc222092223"/>
      <w:r w:rsidRPr="004829B5">
        <w:t>Planteamiento del problema</w:t>
      </w:r>
      <w:bookmarkEnd w:id="2"/>
    </w:p>
    <w:p w14:paraId="53BD0AED" w14:textId="77777777" w:rsidR="003D5476" w:rsidRDefault="00000000">
      <w:pPr>
        <w:pBdr>
          <w:top w:val="nil"/>
          <w:left w:val="nil"/>
          <w:bottom w:val="nil"/>
          <w:right w:val="nil"/>
          <w:between w:val="nil"/>
        </w:pBdr>
        <w:spacing w:before="240" w:after="240"/>
        <w:ind w:left="720"/>
        <w:jc w:val="both"/>
      </w:pPr>
      <w:r>
        <w:t xml:space="preserve">El comercio es de las actividades más antiguas desarrolladas por los humanos; su origen se remonta a los mercados y ferias de la localidad, donde era muy común la transacción de bienes entre productores y consumidores. Conforme pasan los años, llega la industrialización, surgen centros especializados de comercio. En el caso de </w:t>
      </w:r>
      <w:proofErr w:type="spellStart"/>
      <w:r>
        <w:t>bogotá</w:t>
      </w:r>
      <w:proofErr w:type="spellEnd"/>
      <w:r>
        <w:t xml:space="preserve">, El Pasaje Rivas es considerado el centro comercial más antiguo del país; En los primeros años del siglo XX los negocios familiares como Carulla, antes llamado El Catalán, tuvo sus pininos en la industria </w:t>
      </w:r>
      <w:proofErr w:type="spellStart"/>
      <w:r>
        <w:t>retail</w:t>
      </w:r>
      <w:proofErr w:type="spellEnd"/>
      <w:r>
        <w:t xml:space="preserve"> e incluso innovó en la zona su modelo de negocio, ya que eliminaron la atención por mostrador; Años después surgieron almacenes como Olímpica, almacenes Ley, Vivero, De esa manera se consolidan y extienden los centros de comercio. (Nos Cogió La Noche Noticias, 2024). </w:t>
      </w:r>
    </w:p>
    <w:p w14:paraId="16590842" w14:textId="77777777" w:rsidR="003D5476" w:rsidRDefault="00000000">
      <w:pPr>
        <w:pBdr>
          <w:top w:val="nil"/>
          <w:left w:val="nil"/>
          <w:bottom w:val="nil"/>
          <w:right w:val="nil"/>
          <w:between w:val="nil"/>
        </w:pBdr>
        <w:spacing w:before="240" w:after="240"/>
        <w:ind w:left="720"/>
        <w:jc w:val="both"/>
      </w:pPr>
      <w:r>
        <w:t xml:space="preserve">Dos </w:t>
      </w:r>
      <w:proofErr w:type="spellStart"/>
      <w:r>
        <w:t>decadas</w:t>
      </w:r>
      <w:proofErr w:type="spellEnd"/>
      <w:r>
        <w:t xml:space="preserve"> </w:t>
      </w:r>
      <w:proofErr w:type="spellStart"/>
      <w:r>
        <w:t>despues</w:t>
      </w:r>
      <w:proofErr w:type="spellEnd"/>
      <w:r>
        <w:t xml:space="preserve"> se logra implementar el modelo de </w:t>
      </w:r>
      <w:proofErr w:type="spellStart"/>
      <w:r>
        <w:t>retail</w:t>
      </w:r>
      <w:proofErr w:type="spellEnd"/>
      <w:r>
        <w:t xml:space="preserve"> que tenemos hoy en </w:t>
      </w:r>
      <w:proofErr w:type="spellStart"/>
      <w:r>
        <w:t>dia</w:t>
      </w:r>
      <w:proofErr w:type="spellEnd"/>
      <w:r>
        <w:t xml:space="preserve">, donde también entró a competir el E- </w:t>
      </w:r>
      <w:proofErr w:type="spellStart"/>
      <w:r>
        <w:t>commerce</w:t>
      </w:r>
      <w:proofErr w:type="spellEnd"/>
      <w:r>
        <w:t xml:space="preserve"> y la era del ‘Hard </w:t>
      </w:r>
      <w:proofErr w:type="spellStart"/>
      <w:r>
        <w:t>Discount</w:t>
      </w:r>
      <w:proofErr w:type="spellEnd"/>
      <w:r>
        <w:t>’(Pérez, 2024), lo que le ha permitido a las empresas extenderse y acaparar un mayor número de clientes e incluso múltiples zonas, convirtiendo así a Bogotá en una ciudad que cuenta con un modelo comercial muy diversificado, el claro ejemplo de esto es que en Bogotá hubo 432.275 empresas activas entre enero y diciembre de 2025 (Cámara de comercio de Bogotá, 2025). En este mismo año, el año 2025, se evidenció que el PIB anual en comparación con la misma fecha del año anterior, había crecido un 2,8% de los cuales el comercio al por mayor y al por menor influyen en 1 punto porcentual de la variación anual, siendo así el índice que más contribuye. (Departamento Administrativo Nacional de Estadística, 2025) por lo que, las ventas, tanto mayoristas como minoristas buscan continuamente vender.</w:t>
      </w:r>
    </w:p>
    <w:p w14:paraId="709E7D80" w14:textId="77777777" w:rsidR="003D5476" w:rsidRDefault="00000000">
      <w:pPr>
        <w:pBdr>
          <w:top w:val="nil"/>
          <w:left w:val="nil"/>
          <w:bottom w:val="nil"/>
          <w:right w:val="nil"/>
          <w:between w:val="nil"/>
        </w:pBdr>
        <w:spacing w:before="240" w:after="240"/>
        <w:ind w:left="720"/>
        <w:jc w:val="both"/>
      </w:pPr>
      <w:r>
        <w:t xml:space="preserve">El proceso de ventas en un mercado tan competitivo como se evidencia en la ciudad de Bogotá, teniendo en cuenta el gran número de  empresas, debe ser diferenciador, porque inevitablemente muchas empresas comparten el mismo tipo de productos y/o servicios, así que  ‘el valor agregado´ y el factor diferenciador entre ellas influye en la decisión final del cliente. </w:t>
      </w:r>
    </w:p>
    <w:p w14:paraId="0B419A2E" w14:textId="77777777" w:rsidR="003D5476" w:rsidRDefault="003D5476">
      <w:pPr>
        <w:pBdr>
          <w:top w:val="nil"/>
          <w:left w:val="nil"/>
          <w:bottom w:val="nil"/>
          <w:right w:val="nil"/>
          <w:between w:val="nil"/>
        </w:pBdr>
        <w:spacing w:before="240" w:after="240"/>
        <w:ind w:left="720"/>
        <w:jc w:val="both"/>
      </w:pPr>
    </w:p>
    <w:p w14:paraId="6EC481CB" w14:textId="77777777" w:rsidR="003D5476" w:rsidRDefault="003D5476">
      <w:pPr>
        <w:pBdr>
          <w:top w:val="nil"/>
          <w:left w:val="nil"/>
          <w:bottom w:val="nil"/>
          <w:right w:val="nil"/>
          <w:between w:val="nil"/>
        </w:pBdr>
        <w:spacing w:before="240" w:after="240"/>
        <w:ind w:left="720"/>
        <w:jc w:val="both"/>
      </w:pPr>
    </w:p>
    <w:p w14:paraId="03B43399" w14:textId="77777777" w:rsidR="003D5476" w:rsidRDefault="00000000">
      <w:pPr>
        <w:pBdr>
          <w:top w:val="nil"/>
          <w:left w:val="nil"/>
          <w:bottom w:val="nil"/>
          <w:right w:val="nil"/>
          <w:between w:val="nil"/>
        </w:pBdr>
        <w:spacing w:before="240" w:after="240"/>
        <w:ind w:left="720"/>
        <w:jc w:val="both"/>
      </w:pPr>
      <w:r>
        <w:t>El cliente, será a quién van dirigidos los diferentes mecanismos y dinámicas que pueden implementar las empresas internamente para llamar su atención y lograr el objetivo. Uno de los mecanismos es la capacitación brindada a los empleados, proporcionar el conocimiento y las habilidades necesarias para desempeñar sus actividades de forma óptima no garantiza pero si incrementa la probabilidad de éxito  (López Posada et al., 2020, 162)</w:t>
      </w:r>
    </w:p>
    <w:p w14:paraId="332C28F5" w14:textId="77777777" w:rsidR="003D5476" w:rsidRDefault="00000000">
      <w:pPr>
        <w:pBdr>
          <w:top w:val="nil"/>
          <w:left w:val="nil"/>
          <w:bottom w:val="nil"/>
          <w:right w:val="nil"/>
          <w:between w:val="nil"/>
        </w:pBdr>
        <w:spacing w:before="240" w:after="240"/>
        <w:ind w:left="720"/>
        <w:jc w:val="both"/>
      </w:pPr>
      <w:r>
        <w:t>El objetivo de la capacitación es medir los resultados del negocio o de la organización. Una capacitación bien enfocada y dirigida hacia las falencias existentes y posibles oportunidades de mejora, puede reducir costos operativos, aumentar las utilidades, disminuir la rotación o reducir el tiempo del ciclo cuando tiene un propósito definido en este sentido. (Chiavenato, 2019, 373)</w:t>
      </w:r>
    </w:p>
    <w:p w14:paraId="402C1792" w14:textId="77777777" w:rsidR="003D5476" w:rsidRDefault="00000000">
      <w:pPr>
        <w:spacing w:before="240" w:after="240"/>
        <w:ind w:left="720"/>
        <w:jc w:val="both"/>
      </w:pPr>
      <w:r>
        <w:t>La capacitación al trabajador en el servicio al cliente puede considerarse como el "conjunto de prestaciones que el cliente espera, además del producto o del servicio básico, como consecuencia del precio, la imagen y la reputación del mismo". (Pérez Rodriguéz, 2010, 36) además, el vendedor podría generar empatía y conexión con las necesidades del cliente, generando así un vínculo; Podemos definir aquí el vínculo como "todo elemento racional o emocional que hace que los clientes, de forma espontánea y voluntaria, se sientan unidos a la empresa, lo que les induce a preferirla como proveedor" (Pérez Rodriguéz, 2010, 69) de esa forma se obtendría la fidelización entre el cliente y la tienda proveedora del producto o servicio.</w:t>
      </w:r>
    </w:p>
    <w:p w14:paraId="76910A56" w14:textId="77777777" w:rsidR="003D5476" w:rsidRDefault="00000000">
      <w:pPr>
        <w:spacing w:before="240" w:after="240"/>
        <w:ind w:left="720"/>
        <w:jc w:val="both"/>
      </w:pPr>
      <w:r>
        <w:t xml:space="preserve">Los incentivos son la forma de compensación a los trabajadores, son aquellos que lograran motivar a el personal </w:t>
      </w:r>
      <w:proofErr w:type="spellStart"/>
      <w:r>
        <w:t>dia</w:t>
      </w:r>
      <w:proofErr w:type="spellEnd"/>
      <w:r>
        <w:t xml:space="preserve"> a </w:t>
      </w:r>
      <w:proofErr w:type="spellStart"/>
      <w:r>
        <w:t>dia</w:t>
      </w:r>
      <w:proofErr w:type="spellEnd"/>
      <w:r>
        <w:t>, puede ser el sueldo, bonos y premios, prestaciones, pago por ventas o incluso concurso interno de ventas (Blanco, 2012, 129-130)</w:t>
      </w:r>
    </w:p>
    <w:p w14:paraId="35467E54" w14:textId="77777777" w:rsidR="003D5476" w:rsidRDefault="003D5476">
      <w:pPr>
        <w:spacing w:before="240" w:after="240"/>
        <w:jc w:val="both"/>
      </w:pPr>
    </w:p>
    <w:p w14:paraId="6C69245F" w14:textId="77777777" w:rsidR="003D5476" w:rsidRDefault="003D5476">
      <w:pPr>
        <w:spacing w:before="240" w:after="240"/>
        <w:ind w:firstLine="1133"/>
        <w:jc w:val="both"/>
        <w:rPr>
          <w:b/>
          <w:bCs/>
        </w:rPr>
      </w:pPr>
    </w:p>
    <w:p w14:paraId="18A531C5" w14:textId="77777777" w:rsidR="003D5476" w:rsidRDefault="00000000">
      <w:pPr>
        <w:spacing w:before="240" w:after="240"/>
        <w:ind w:left="708"/>
        <w:jc w:val="both"/>
      </w:pPr>
      <w:r>
        <w:t xml:space="preserve">La gestión del talento humano es, básicamente, el grupo de normas, formas y tácticas que se enfocan en atraer, elegir, mejorar, dar motivación y mantener a la gente dentro de una compañía. Esto tiene como fin mejorar su trabajo y ayudar a que se cumplan las metas de la organización. Según Chiavenato (Chiavenato, 2020, </w:t>
      </w:r>
      <w:proofErr w:type="spellStart"/>
      <w:r>
        <w:t>cap</w:t>
      </w:r>
      <w:proofErr w:type="spellEnd"/>
      <w:r>
        <w:t xml:space="preserve"> 1), la gestión humana va más allá de solo manejar al personal, ya que implica el avance total de las habilidades, capacidades y formas de ser de quienes trabajan, entendiéndose como el recurso estratégico más importante de la empresa. En las organizaciones de servicios, dónde la relación constante entre el empleado y el cliente hace del trabajador un elemento crucial para cómo se ve la calidad, esta idea es </w:t>
      </w:r>
      <w:proofErr w:type="spellStart"/>
      <w:r>
        <w:t>aun</w:t>
      </w:r>
      <w:proofErr w:type="spellEnd"/>
      <w:r>
        <w:t xml:space="preserve"> más importante. (Lizarazo Rodríguez, </w:t>
      </w:r>
      <w:proofErr w:type="spellStart"/>
      <w:r>
        <w:t>n.d</w:t>
      </w:r>
      <w:proofErr w:type="spellEnd"/>
      <w:r>
        <w:t>.).</w:t>
      </w:r>
    </w:p>
    <w:p w14:paraId="147323B7" w14:textId="77777777" w:rsidR="003D5476" w:rsidRDefault="00000000">
      <w:pPr>
        <w:spacing w:before="240" w:after="240"/>
        <w:ind w:left="708"/>
        <w:jc w:val="both"/>
      </w:pPr>
      <w:r>
        <w:t xml:space="preserve">En sus roles primordiales, resaltan la selección de personal, la formación, la dirección del ambiente laboral, y la motivación de los equipos. Incorporar personal competente y adecuado es esencial, mediante un proceso de selección efectivo, esto asegura que el personal cumpla con los estándares de servicio al cliente; además la formación es </w:t>
      </w:r>
      <w:r>
        <w:lastRenderedPageBreak/>
        <w:t>clave, fortaleciendo habilidades tanto técnicas como interpersonales, cruciales para una atención eficaz; un ambiente laboral positivo promueve la fidelidad a la organización y el bienestar de los trabajadores, e impulsar la motivación incide directamente en generar actitudes favorables hacia el servicio. Estudios académicos confirman, organizaciones que priorizan la formación y el bienestar de sus colaboradores consiguen un rendimiento superior, y además la mejora en la calidad del servicio percibida por los clientes, indicando una conexión tangible entre la gestión del personal y la satisfacción del cliente, un ejemplo, (Aguilar, 2017). Además, diseñar bien los objetivos formativos y los procesos de capacitación, influye directamente en el desarrollo de las habilidades laborales que se necesitan para proveer un servicio de óptima calidad, como mencionan (Peñaloza Carreón et al. , 2022, 1-3).</w:t>
      </w:r>
    </w:p>
    <w:p w14:paraId="202DF275" w14:textId="77777777" w:rsidR="003D5476" w:rsidRDefault="00000000">
      <w:pPr>
        <w:spacing w:before="240" w:after="240"/>
        <w:ind w:left="708"/>
        <w:jc w:val="both"/>
      </w:pPr>
      <w:r>
        <w:t>Comencemos ahora, el manejo del talento humano es, sin duda, crucial para el éxito de las compañías de servicios. Esto es particularmente cierto en el vibrante sector minorista de Bogotá. Dicho esto, los servicios que se prestan son de naturaleza intangible, donde se construyen en gran medida mediante la conexión cara a cara entre empleado y cliente. De manera esencial, en estas estructuras, el empleado funge como el vínculo comunicativo central con el cliente, así su comportamiento, capacidades, y voluntad repercuten con gran fuerza en la experiencia de compra y, por ende, en la satisfacción del consumidor. Del estudio de Colombia, salta a la vista que una administración efectiva del talento humano refuerza la cultura de servicio y eleva la calidad percibida, dejando claro que el servicio depende fundamentalmente de aquellos individuos que lo ofrecen (Lizarazo Rodríguez, n. d.). Por lo tanto, abordando la pregunta principal de esta investigación: ¿Es el talento humano un factor verdaderamente decisivo en la calidad del servicio al cliente dentro del sector minorista de Bogotá, considerando la investigación teórica en Colombia?</w:t>
      </w:r>
    </w:p>
    <w:p w14:paraId="1DBB3737" w14:textId="77777777" w:rsidR="003D5476" w:rsidRDefault="00000000">
      <w:pPr>
        <w:spacing w:before="240" w:after="240"/>
        <w:ind w:left="708"/>
        <w:jc w:val="both"/>
      </w:pPr>
      <w:r>
        <w:t>En efecto, los textos avalan la posibilidad de confirmarlo, dado que las estrategias de reclutamiento, formación, ambiente laboral, junto con la motivación, impactan de forma evidente la manera en que el servicio se entrega y en el grado de satisfacción del cliente, con eso, afirmamos el talento humano un elemento crucial en la excelencia del servicio.</w:t>
      </w:r>
    </w:p>
    <w:p w14:paraId="3242021D" w14:textId="77777777" w:rsidR="003D5476" w:rsidRDefault="003D5476">
      <w:pPr>
        <w:spacing w:before="240" w:after="240"/>
        <w:ind w:left="708"/>
        <w:jc w:val="both"/>
      </w:pPr>
    </w:p>
    <w:p w14:paraId="2957D0CD" w14:textId="77777777" w:rsidR="003D5476" w:rsidRDefault="00000000">
      <w:pPr>
        <w:ind w:left="708"/>
        <w:jc w:val="both"/>
      </w:pPr>
      <w:r>
        <w:t xml:space="preserve">En las compañías enfocadas en atender al cliente, el talento humano, ¿cierto?, es la primera conexión con la marca, el empleado es, al fin y al cabo, quien habla directo con el cliente y hace real la oferta de valor de la compañía. En el comercio, especialmente en ciudades como Bogotá, la experiencia del cliente no es solo el producto, ¡para nada!, se crea más que nada desde la interacción con el personal de atención, su disposición, amabilidad, y cómo resuelven problemas. Mirando la teoría en Colombia, estudios universitarios dicen que el empleado es como un embajador de la marca, que influye en cómo el cliente ve la calidad del servicio y la imagen de la empresa (Lizarazo Rodríguez, </w:t>
      </w:r>
      <w:proofErr w:type="spellStart"/>
      <w:r>
        <w:t>n.d</w:t>
      </w:r>
      <w:proofErr w:type="spellEnd"/>
      <w:r>
        <w:t>.)</w:t>
      </w:r>
    </w:p>
    <w:p w14:paraId="28F22024" w14:textId="77777777" w:rsidR="003D5476" w:rsidRDefault="003D5476">
      <w:pPr>
        <w:ind w:left="708"/>
        <w:jc w:val="both"/>
      </w:pPr>
    </w:p>
    <w:p w14:paraId="6BC7CC7C" w14:textId="77777777" w:rsidR="003D5476" w:rsidRDefault="00000000">
      <w:pPr>
        <w:ind w:left="708"/>
        <w:jc w:val="both"/>
      </w:pPr>
      <w:r>
        <w:t>También, las actitudes y cómo se porta el trabajador impacta directamente en lo que el cliente piensa del servicio. Cosas como la empatía, la buena comunicación, la responsabilidad y ayudar al cliente definen qué tan contento está el cliente y si vuelve.</w:t>
      </w:r>
    </w:p>
    <w:p w14:paraId="6AFC8EDB" w14:textId="77777777" w:rsidR="003D5476" w:rsidRDefault="00000000">
      <w:pPr>
        <w:ind w:left="708"/>
        <w:jc w:val="both"/>
      </w:pPr>
      <w:r>
        <w:lastRenderedPageBreak/>
        <w:t>Estudios académicos revelan, en Colombia, que empleados súper comprometidos y contentos en el trabajo...pues, la calidad que ven los clientes es mejor. Esto ocurre, porque el trato a medida y la atención rápida crean buenas experiencias de compra (Ruiz, 2023, 1-5).</w:t>
      </w:r>
    </w:p>
    <w:p w14:paraId="76015148" w14:textId="77777777" w:rsidR="003D5476" w:rsidRDefault="003D5476">
      <w:pPr>
        <w:ind w:left="708"/>
        <w:jc w:val="both"/>
      </w:pPr>
    </w:p>
    <w:p w14:paraId="2B981C63" w14:textId="77777777" w:rsidR="003D5476" w:rsidRDefault="00000000">
      <w:pPr>
        <w:ind w:left="708"/>
        <w:jc w:val="both"/>
      </w:pPr>
      <w:r>
        <w:t>Así es, el personal no solo trabaja, también da forma a la experiencia del cliente y a cómo ve el servicio en general.</w:t>
      </w:r>
    </w:p>
    <w:p w14:paraId="0585C4BB" w14:textId="77777777" w:rsidR="003D5476" w:rsidRDefault="003D5476">
      <w:pPr>
        <w:ind w:left="708"/>
        <w:jc w:val="both"/>
      </w:pPr>
    </w:p>
    <w:p w14:paraId="77D8E756" w14:textId="77777777" w:rsidR="003D5476" w:rsidRDefault="00000000">
      <w:pPr>
        <w:ind w:left="708"/>
        <w:jc w:val="both"/>
      </w:pPr>
      <w:r>
        <w:t>Además, la formación y el bienestar laboral son clave para la experiencia del cliente en empresas de servicios. Una formación constante mejora habilidades, mientras el bienestar laboral y un ambiente de trabajo bueno motivan y hacen que el personal rinda más. Estudios en universidades colombianas muestran que empresas que invierten en programas para su gente, mejoran la calidad del servicio y la satisfacción del cliente. Esto pasa porque tienen empleados más listos, entregados, y enfocados en el cliente (Gaspar Castro, 2021, 1-12).</w:t>
      </w:r>
    </w:p>
    <w:p w14:paraId="572FD14A" w14:textId="77777777" w:rsidR="003D5476" w:rsidRDefault="003D5476">
      <w:pPr>
        <w:ind w:left="708"/>
        <w:jc w:val="both"/>
      </w:pPr>
    </w:p>
    <w:p w14:paraId="607CF83F" w14:textId="77777777" w:rsidR="003D5476" w:rsidRDefault="00000000">
      <w:pPr>
        <w:ind w:left="708"/>
        <w:jc w:val="both"/>
      </w:pPr>
      <w:r>
        <w:t>Pues, al examinar el talento humano dentro las empresas de servicio al cliente, basado en una revisión teórica en Colombia, resulta claro. El empleado, siendo el primer punto de contacto con la marca, junto a sus comportamientos y actitudes, también los programas de capacitación y bienestar laboral, tienen un impacto directo en la experiencia del cliente. Y eso nos acerca al meollo del problema de esta investigación. Así, ante la pregunta principal — ¿Puede el talento humano ser visto como algo crucial en la calidad del servicio al cliente en el sector minorista de Bogotá? — Los textos indican que sí hay una relación clara. Dado que la calidad del servicio se ve fuertemente influenciada por el rendimiento, la motivación, y habilidades del personal interactuando con el cliente.</w:t>
      </w:r>
    </w:p>
    <w:p w14:paraId="354C6619" w14:textId="77777777" w:rsidR="003D5476" w:rsidRDefault="003D5476">
      <w:pPr>
        <w:ind w:left="708"/>
        <w:jc w:val="both"/>
      </w:pPr>
    </w:p>
    <w:p w14:paraId="4EF5A56C" w14:textId="77777777" w:rsidR="003D5476" w:rsidRDefault="003D5476">
      <w:pPr>
        <w:ind w:left="708"/>
        <w:jc w:val="both"/>
      </w:pPr>
    </w:p>
    <w:p w14:paraId="40D7FFFE" w14:textId="77777777" w:rsidR="003D5476" w:rsidRDefault="003D5476">
      <w:pPr>
        <w:ind w:left="708"/>
        <w:jc w:val="both"/>
      </w:pPr>
    </w:p>
    <w:p w14:paraId="3984925C" w14:textId="77777777" w:rsidR="003D5476" w:rsidRDefault="00000000">
      <w:pPr>
        <w:spacing w:before="240" w:after="240"/>
        <w:ind w:left="708"/>
        <w:jc w:val="both"/>
      </w:pPr>
      <w:r>
        <w:t xml:space="preserve">La gestión del talento humano es un factor determinante en el desempeño, especialmente en sectores de donde la interacción directa entre el cliente y el trabajador es quien define la experiencia del servicio Vigier, </w:t>
      </w:r>
      <w:proofErr w:type="spellStart"/>
      <w:r>
        <w:t>Pasquaré</w:t>
      </w:r>
      <w:proofErr w:type="spellEnd"/>
      <w:r>
        <w:t xml:space="preserve">, Menichelli y </w:t>
      </w:r>
      <w:proofErr w:type="spellStart"/>
      <w:r>
        <w:t>Tarayre</w:t>
      </w:r>
      <w:proofErr w:type="spellEnd"/>
      <w:r>
        <w:t xml:space="preserve"> (2015) sostienen que el comportamiento laboral está influido por dinámicas grupales y por la satisfacción de necesidades motivacionales que inciden en la moral y productividad del trabajador (p. 33).</w:t>
      </w:r>
    </w:p>
    <w:p w14:paraId="2DEF9A28" w14:textId="77777777" w:rsidR="003D5476" w:rsidRDefault="00000000">
      <w:pPr>
        <w:spacing w:before="240" w:after="240"/>
        <w:ind w:left="708"/>
        <w:jc w:val="both"/>
      </w:pPr>
      <w:r>
        <w:t>Un entorno que promueve reconocimiento, integración y desarrollo fortalece la actitud del trabajador hacia el cliente, mientras que un clima desfavorable puede afectar la calidad percibida del servicio; Vigier et al. (2015) señalan además que la colaboración y el clima laboral deben ser gestionados estratégicamente por la organización (p. 33), además de las necesidades básicas y de seguridad, en el ámbito organizacional, estas se traducen en pertenencia, reconocimiento, estabilidad y oportunidades de desarrollo.</w:t>
      </w:r>
    </w:p>
    <w:p w14:paraId="5BF9B5FD" w14:textId="77777777" w:rsidR="003D5476" w:rsidRDefault="00000000">
      <w:pPr>
        <w:spacing w:before="240" w:after="240"/>
        <w:ind w:left="708"/>
        <w:jc w:val="both"/>
      </w:pPr>
      <w:r>
        <w:t xml:space="preserve">En las tiendas minoristas de Bogotá, la motivación del trabajador influye directamente en la atención brindada, la empatía y la actitud; la estabilidad laboral, vinculada a las necesidades de seguridad, impacta el sentido de pertenencia y compromiso, </w:t>
      </w:r>
      <w:r>
        <w:lastRenderedPageBreak/>
        <w:t>elementos que favorecen la fidelización del cliente, y la capacidad de respuesta refleja el nivel de satisfacción interna del empleado (Maslow, 1943).</w:t>
      </w:r>
    </w:p>
    <w:p w14:paraId="15C7935D" w14:textId="77777777" w:rsidR="003D5476" w:rsidRDefault="00000000">
      <w:pPr>
        <w:spacing w:before="240" w:after="240"/>
        <w:ind w:left="708"/>
        <w:jc w:val="both"/>
      </w:pPr>
      <w:r>
        <w:t>según Vigier et al. (2015), debe ser gestionada estratégicamente para fortalecer la moral y productividad (p. 33). El compromiso organizacional puede debilitarse, incidiendo directamente en la calidad de la atención al cliente.</w:t>
      </w:r>
    </w:p>
    <w:p w14:paraId="246D1235" w14:textId="77777777" w:rsidR="003D5476" w:rsidRDefault="00000000">
      <w:pPr>
        <w:spacing w:before="240" w:after="240"/>
        <w:ind w:left="708"/>
        <w:jc w:val="both"/>
      </w:pPr>
      <w:r>
        <w:t>Esta dinámica ha intensificado jornadas laborales, presión por cumplimiento de metas y exigencias de desempeño que pueden afectar la satisfacción de necesidades de seguridad, pertenencia y estima descritas por Vigier et al. (2015, pp. 34–35).</w:t>
      </w:r>
    </w:p>
    <w:p w14:paraId="0760304F" w14:textId="77777777" w:rsidR="003D5476" w:rsidRDefault="00000000">
      <w:pPr>
        <w:spacing w:before="240" w:after="240"/>
        <w:ind w:left="708"/>
        <w:jc w:val="both"/>
      </w:pPr>
      <w:r>
        <w:t xml:space="preserve">La discontinuidad en los equipos de trabajo dificulta la construcción de relaciones sostenibles con los clientes, afectando la confianza y la fidelización, rotación frecuente de personal, característica del sector </w:t>
      </w:r>
      <w:proofErr w:type="spellStart"/>
      <w:r>
        <w:t>retail</w:t>
      </w:r>
      <w:proofErr w:type="spellEnd"/>
      <w:r>
        <w:t>, no solo impacta la estabilidad laboral, sino que fragmenta la cohesión grupal que en este sentido, la calidad percibida del servicio no depende únicamente del precio o del producto ofrecido, sino del nivel de motivación y compromiso del trabajador que interactúa con el consumidor.</w:t>
      </w:r>
    </w:p>
    <w:p w14:paraId="1029EAE5" w14:textId="77777777" w:rsidR="003D5476" w:rsidRDefault="00000000">
      <w:pPr>
        <w:spacing w:before="240" w:after="240"/>
        <w:ind w:left="708"/>
        <w:jc w:val="both"/>
        <w:rPr>
          <w:sz w:val="16"/>
          <w:szCs w:val="16"/>
        </w:rPr>
      </w:pPr>
      <w:r>
        <w:t>la profesionalización mejora la productividad, pero puede aumentar la presión laboral, las pequeñas tiendas minoristas enfrentan una problemática distinta, aunque conservan cercanía y trato personalizado, muchas dependen del aprendizaje informal y carecen de procesos estructurados de capacitación, esta situación puede limitar las oportunidades de desarrollo y autorrealización del trabajador, restringiendo su crecimiento profesional y su potencial desempeño.</w:t>
      </w:r>
    </w:p>
    <w:p w14:paraId="3324FC67" w14:textId="77777777" w:rsidR="003D5476" w:rsidRDefault="00000000">
      <w:pPr>
        <w:spacing w:before="240" w:after="240"/>
        <w:ind w:left="708"/>
        <w:jc w:val="both"/>
      </w:pPr>
      <w:r>
        <w:t>Michael Porter sostiene que la empresa crea valor a través de un sistema de actividades interrelacionadas (cadena de valor) y que la ventaja competitiva depende de cómo se van a gestionar internamente esos recursos y capacidades.</w:t>
      </w:r>
    </w:p>
    <w:p w14:paraId="2CF3D183" w14:textId="77777777" w:rsidR="003D5476" w:rsidRDefault="00000000">
      <w:pPr>
        <w:spacing w:after="240"/>
        <w:ind w:left="708"/>
        <w:jc w:val="both"/>
        <w:rPr>
          <w:rFonts w:ascii="Georgia" w:eastAsia="Georgia" w:hAnsi="Georgia" w:cs="Georgia"/>
          <w:b/>
          <w:bCs/>
          <w:color w:val="161718"/>
          <w:sz w:val="30"/>
          <w:szCs w:val="30"/>
        </w:rPr>
      </w:pPr>
      <w:r>
        <w:t xml:space="preserve">La teoría de la ¨Service- </w:t>
      </w:r>
      <w:proofErr w:type="spellStart"/>
      <w:r>
        <w:t>profit</w:t>
      </w:r>
      <w:proofErr w:type="spellEnd"/>
      <w:r>
        <w:t xml:space="preserve"> </w:t>
      </w:r>
      <w:proofErr w:type="spellStart"/>
      <w:r>
        <w:t>chain</w:t>
      </w:r>
      <w:proofErr w:type="spellEnd"/>
      <w:r>
        <w:t xml:space="preserve">¨ muestra una cadena causal, donde la calidad del sistema interno genera satisfacción en los empleados, la satisfacción del empleado favorece su </w:t>
      </w:r>
      <w:proofErr w:type="spellStart"/>
      <w:r>
        <w:t>lealtad,productividad</w:t>
      </w:r>
      <w:proofErr w:type="spellEnd"/>
      <w:r>
        <w:t xml:space="preserve"> y compromiso para ir más </w:t>
      </w:r>
      <w:proofErr w:type="spellStart"/>
      <w:r>
        <w:t>allá;Ese</w:t>
      </w:r>
      <w:proofErr w:type="spellEnd"/>
      <w:r>
        <w:t xml:space="preserve"> valor se ve reflejado en el incremento de la lealtad y satisfacción de los clientes, lo que se puede traducir como mayor crecimiento y rentabilidad, reforzando la lógica de Porter de que una mejor propuesta de valor puede sostener una ventaja competitiva.(Ventaja competitiva : creación y sostenimiento de un desempeño superior / Michael E. Porter 2002)</w:t>
      </w:r>
    </w:p>
    <w:p w14:paraId="20B95D1E" w14:textId="77777777" w:rsidR="003D5476" w:rsidRDefault="003D5476">
      <w:pPr>
        <w:spacing w:after="240"/>
        <w:ind w:left="708"/>
        <w:jc w:val="both"/>
      </w:pPr>
    </w:p>
    <w:p w14:paraId="0236092A" w14:textId="77777777" w:rsidR="003D5476" w:rsidRDefault="00000000">
      <w:pPr>
        <w:spacing w:after="240"/>
        <w:ind w:left="708"/>
        <w:jc w:val="both"/>
      </w:pPr>
      <w:r>
        <w:t xml:space="preserve">Autores como Porter plantean que las ventajas sostenibles se basan en actividades difíciles de imitar, pero también en la coherencia del sistema </w:t>
      </w:r>
      <w:proofErr w:type="spellStart"/>
      <w:r>
        <w:t>organizativo,donde</w:t>
      </w:r>
      <w:proofErr w:type="spellEnd"/>
      <w:r>
        <w:t xml:space="preserve"> la cultura compartida refuerza la estrategia.</w:t>
      </w:r>
    </w:p>
    <w:p w14:paraId="6E0A4BC0" w14:textId="77777777" w:rsidR="003D5476" w:rsidRDefault="00000000">
      <w:pPr>
        <w:spacing w:after="240"/>
        <w:ind w:left="708"/>
        <w:jc w:val="both"/>
      </w:pPr>
      <w:r>
        <w:t xml:space="preserve">La cultura organizacional orientada al bienestar y al servicio no es un elemento blando, sino más bien un activo estratégico que condiciona directamente la percepción de la calidad y lealtad del </w:t>
      </w:r>
      <w:proofErr w:type="spellStart"/>
      <w:r>
        <w:t>cliente;Así</w:t>
      </w:r>
      <w:proofErr w:type="spellEnd"/>
      <w:r>
        <w:t xml:space="preserve"> mismo una cultura orientada hacia el servicio actúa como pegamento que aliena las actividades de valor con la promesa hecha al </w:t>
      </w:r>
      <w:proofErr w:type="spellStart"/>
      <w:r>
        <w:t>mercado,asegurando</w:t>
      </w:r>
      <w:proofErr w:type="spellEnd"/>
      <w:r>
        <w:t xml:space="preserve"> que la experiencia del cliente sea consistente y diferenciada.</w:t>
      </w:r>
    </w:p>
    <w:p w14:paraId="1C08E723" w14:textId="77777777" w:rsidR="003D5476" w:rsidRDefault="00000000">
      <w:pPr>
        <w:spacing w:after="240"/>
        <w:ind w:left="708"/>
        <w:jc w:val="both"/>
      </w:pPr>
      <w:r>
        <w:lastRenderedPageBreak/>
        <w:t xml:space="preserve"> Durante los años han pasado nombres muy importantes con sus enfoques teóricos que respaldan una cadena causal donde el bienestar laboral genera mejores actitudes y resultados en el </w:t>
      </w:r>
      <w:proofErr w:type="spellStart"/>
      <w:r>
        <w:t>trabajo.y</w:t>
      </w:r>
      <w:proofErr w:type="spellEnd"/>
      <w:r>
        <w:t xml:space="preserve"> de ahí mejores servicios y resultados organizacionales.</w:t>
      </w:r>
    </w:p>
    <w:p w14:paraId="1C97E0CA" w14:textId="77777777" w:rsidR="003D5476" w:rsidRDefault="00000000">
      <w:pPr>
        <w:spacing w:after="240"/>
        <w:ind w:left="708"/>
        <w:jc w:val="both"/>
      </w:pPr>
      <w:r>
        <w:t xml:space="preserve">El modelo Job </w:t>
      </w:r>
      <w:proofErr w:type="spellStart"/>
      <w:r>
        <w:t>Demands-Resources</w:t>
      </w:r>
      <w:proofErr w:type="spellEnd"/>
      <w:r>
        <w:t xml:space="preserve">( Recursos y demandas laborales) de Arnold Nakker y Evangelia Demerouti plantean dos procesos el primero el proceso de desgarro, donde las altas demandas generan mayor agotamiento lo que ocasiona un bajo rendimiento operacional y de resultados y el proceso motivacional donde la organización provee los recursos laborales y personales juegan un papel muy importante porque aumenta el compromiso y el bienestar de los empleados se traduce en </w:t>
      </w:r>
      <w:proofErr w:type="spellStart"/>
      <w:r>
        <w:t>creatividad,productividad</w:t>
      </w:r>
      <w:proofErr w:type="spellEnd"/>
      <w:r>
        <w:t xml:space="preserve"> y calidad de trabajo realizado.</w:t>
      </w:r>
    </w:p>
    <w:p w14:paraId="09976C45" w14:textId="77777777" w:rsidR="003D5476" w:rsidRDefault="00000000">
      <w:pPr>
        <w:spacing w:after="240"/>
        <w:ind w:left="708"/>
        <w:jc w:val="both"/>
      </w:pPr>
      <w:r>
        <w:t>El modelo de Johannes Siegrist esfuerzo- recompensa donde se plantea que el desequilibrio entre el esfuerzo y la recompensa produce un desgaste emocional dentro de los trabajadores y su cadena causal se desencadena en un desequilibrio emocional que el estrés crónico toma un factor muy importante porque se toma la mente de los trabajadores junto al agotamiento generan un corto en los procesos operativos lo que ocasiona una disminución en los resultados y disminuye el compromiso de los trabajadores generando renuncia constante y una alta rotación de personal.</w:t>
      </w:r>
    </w:p>
    <w:p w14:paraId="1121401A" w14:textId="77777777" w:rsidR="003D5476" w:rsidRDefault="00000000">
      <w:pPr>
        <w:spacing w:after="240"/>
        <w:ind w:left="708"/>
        <w:jc w:val="both"/>
      </w:pPr>
      <w:r>
        <w:t>Es por eso que este modelo recompensa el esfuerzo de los trabajadores a través de incentivos económicos o materiales que se ven reflejados en retención de personal y un bienestar laboral aceptable para muchas personas.</w:t>
      </w:r>
    </w:p>
    <w:p w14:paraId="43A4DF4A" w14:textId="77777777" w:rsidR="003D5476" w:rsidRDefault="00000000">
      <w:pPr>
        <w:spacing w:after="240"/>
        <w:ind w:left="708"/>
        <w:jc w:val="both"/>
      </w:pPr>
      <w:r>
        <w:t xml:space="preserve">Aunque Michael </w:t>
      </w:r>
      <w:proofErr w:type="spellStart"/>
      <w:r>
        <w:t>porter</w:t>
      </w:r>
      <w:proofErr w:type="spellEnd"/>
      <w:r>
        <w:t xml:space="preserve"> no trabaja directamente en el bienestar psicológico, sí desarrolló el concepto de la ventaja competitiva y como los recursos estratégicos influyen en el desempeño organizacional generando una cadena de valor </w:t>
      </w:r>
    </w:p>
    <w:p w14:paraId="2716FC6A" w14:textId="77777777" w:rsidR="003D5476" w:rsidRDefault="00000000">
      <w:pPr>
        <w:spacing w:after="240"/>
        <w:ind w:left="708"/>
        <w:jc w:val="both"/>
      </w:pPr>
      <w:r>
        <w:t>Donde los recursos y capacidades internas generan una ventaja competitiva y se ve reflejado en un desempeño superior y sostenibilidad laboral, que se puede entender en una estrategia basada en la diferenciación con unos empleados comprometidos, que mejoran la calidad del servicio prestado y concluye con una diferenciación sostenible dentro de un mercado muy competitivo.</w:t>
      </w:r>
    </w:p>
    <w:p w14:paraId="37DE42E1" w14:textId="77777777" w:rsidR="003D5476" w:rsidRDefault="003D5476">
      <w:pPr>
        <w:spacing w:after="240"/>
        <w:ind w:left="708"/>
        <w:jc w:val="both"/>
      </w:pPr>
    </w:p>
    <w:p w14:paraId="64B87971" w14:textId="77777777" w:rsidR="003D5476" w:rsidRDefault="00000000">
      <w:pPr>
        <w:spacing w:before="240" w:after="240"/>
        <w:ind w:left="708"/>
        <w:jc w:val="both"/>
      </w:pPr>
      <w:r>
        <w:t>En base a la literatura disponible y diversos estudios señalan que el talento humano y particularmente las condiciones de bienestar laboral, formación y motivación de los trabajadores, tienen una estrecha relación con la calidad del servicio que perciben por los mismos clientes.</w:t>
      </w:r>
    </w:p>
    <w:p w14:paraId="1417DDBD" w14:textId="77777777" w:rsidR="003D5476" w:rsidRDefault="00000000">
      <w:pPr>
        <w:spacing w:before="240" w:after="240"/>
        <w:ind w:left="708"/>
        <w:jc w:val="both"/>
      </w:pPr>
      <w:r>
        <w:t xml:space="preserve">Sin </w:t>
      </w:r>
      <w:proofErr w:type="spellStart"/>
      <w:r>
        <w:t>embargo,aunque</w:t>
      </w:r>
      <w:proofErr w:type="spellEnd"/>
      <w:r>
        <w:t xml:space="preserve"> el sector minorista se reconoce como un componente estratégico para la economía nacional y para la dinámica comercial de la ciudad, empíricamente se ha encontrado en grandes superficies, cadenas y contextos organizacionales de mayor escala, lo cual dejan en segundo plano a las tiendas minoristas tradicionales de la ciudad pero que de igual forma este sector presenta particularidades que se puede asociar a la alta informalidad, un contacto directo fuerte con el consumidor y un papel muy importante en el abastecimiento cotidiano de las personas.</w:t>
      </w:r>
    </w:p>
    <w:p w14:paraId="72A24E89" w14:textId="77777777" w:rsidR="003D5476" w:rsidRDefault="00000000">
      <w:pPr>
        <w:spacing w:before="240" w:after="240"/>
        <w:ind w:left="708"/>
        <w:jc w:val="both"/>
      </w:pPr>
      <w:r>
        <w:lastRenderedPageBreak/>
        <w:t xml:space="preserve">La gestión del talento humano se consolidó como un eje estratégico y muy importante dentro de las </w:t>
      </w:r>
      <w:proofErr w:type="spellStart"/>
      <w:r>
        <w:t>organizaciones,principalmente</w:t>
      </w:r>
      <w:proofErr w:type="spellEnd"/>
      <w:r>
        <w:t xml:space="preserve"> en aquellas que prestan un servicio, donde la interacción que tiene el trabajador con el cliente constituyen la parte central o el núcleo de la experiencia de </w:t>
      </w:r>
      <w:proofErr w:type="spellStart"/>
      <w:r>
        <w:t>valor,De</w:t>
      </w:r>
      <w:proofErr w:type="spellEnd"/>
      <w:r>
        <w:t xml:space="preserve"> acuerdo con Idalberto </w:t>
      </w:r>
      <w:proofErr w:type="spellStart"/>
      <w:r>
        <w:t>chiavenato</w:t>
      </w:r>
      <w:proofErr w:type="spellEnd"/>
      <w:r>
        <w:t xml:space="preserve">(2020),la gestión humana trasciende la administración operativa del personal, donde se puede reconocer que el desarrollo integral de las </w:t>
      </w:r>
      <w:proofErr w:type="spellStart"/>
      <w:r>
        <w:t>competencias,habilidades</w:t>
      </w:r>
      <w:proofErr w:type="spellEnd"/>
      <w:r>
        <w:t xml:space="preserve"> y actitudes de los colaboradores son el elemento estratégico más importante de las empresas. </w:t>
      </w:r>
    </w:p>
    <w:p w14:paraId="57ABC46C" w14:textId="77777777" w:rsidR="003D5476" w:rsidRDefault="00000000">
      <w:pPr>
        <w:spacing w:before="240" w:after="240"/>
        <w:ind w:left="708"/>
        <w:jc w:val="both"/>
      </w:pPr>
      <w:r>
        <w:t xml:space="preserve">En el sector minorista de </w:t>
      </w:r>
      <w:proofErr w:type="spellStart"/>
      <w:r>
        <w:t>bogotá</w:t>
      </w:r>
      <w:proofErr w:type="spellEnd"/>
      <w:r>
        <w:t xml:space="preserve">, donde la experiencia de compra se compone principalmente a través de la interacción directa o cara a cara con el cliente, el </w:t>
      </w:r>
      <w:proofErr w:type="spellStart"/>
      <w:r>
        <w:t>comportamiento,la</w:t>
      </w:r>
      <w:proofErr w:type="spellEnd"/>
      <w:r>
        <w:t xml:space="preserve"> motivación y las competencias del empleado influyen directamente en cómo percibe la calidad del servicio y la satisfacción del cliente.</w:t>
      </w:r>
    </w:p>
    <w:p w14:paraId="739B3760" w14:textId="77777777" w:rsidR="003D5476" w:rsidRDefault="00000000">
      <w:pPr>
        <w:spacing w:before="240" w:after="240"/>
        <w:ind w:left="708"/>
        <w:jc w:val="both"/>
      </w:pPr>
      <w:r>
        <w:t xml:space="preserve">De igual forma aunque existe cierta evidencia teórica que respalda esta relación, si nos adentramos más al sector minorista en Bogotá podemos analizar que persisten tensiones estructurales que complican el </w:t>
      </w:r>
      <w:proofErr w:type="spellStart"/>
      <w:r>
        <w:t>fenómeno.Por</w:t>
      </w:r>
      <w:proofErr w:type="spellEnd"/>
      <w:r>
        <w:t xml:space="preserve"> un lado, </w:t>
      </w:r>
      <w:proofErr w:type="spellStart"/>
      <w:r>
        <w:t>esta</w:t>
      </w:r>
      <w:proofErr w:type="spellEnd"/>
      <w:r>
        <w:t xml:space="preserve"> la expansión de modelos de alta eficiencia operativa ha incrementado las exigencias de productividad y de presión laboral, lo que puede llegar a afectar la satisfacción en las necesidades </w:t>
      </w:r>
      <w:proofErr w:type="spellStart"/>
      <w:r>
        <w:t>motivacionales.Y</w:t>
      </w:r>
      <w:proofErr w:type="spellEnd"/>
      <w:r>
        <w:t xml:space="preserve"> por otra parte, están las tiendas tradicionales, que aunque conservan cercanía con el cliente, normalmente suelen carecer de procesos formales de capacitación y desarrollo del </w:t>
      </w:r>
      <w:proofErr w:type="spellStart"/>
      <w:r>
        <w:t>personal,limitando</w:t>
      </w:r>
      <w:proofErr w:type="spellEnd"/>
      <w:r>
        <w:t xml:space="preserve"> su crecimiento profesional.</w:t>
      </w:r>
    </w:p>
    <w:p w14:paraId="24A85D68" w14:textId="77777777" w:rsidR="003D5476" w:rsidRDefault="00000000">
      <w:pPr>
        <w:spacing w:before="240" w:after="240"/>
        <w:ind w:left="708"/>
        <w:jc w:val="both"/>
      </w:pPr>
      <w:r>
        <w:t xml:space="preserve">A pesar del reconocimiento del talento humano como el eje central en la calidad del servicio, aún existe la necesidad de analizar de manera más rigurosa como las variables asociadas a la gestión del talento, la motivación, el bienestar </w:t>
      </w:r>
      <w:proofErr w:type="spellStart"/>
      <w:r>
        <w:t>laboral,la</w:t>
      </w:r>
      <w:proofErr w:type="spellEnd"/>
      <w:r>
        <w:t xml:space="preserve"> estabilidad, el clima organizacional y la formación, inciden específicamente en la calidad del servicio al cliente en el sector minorista de </w:t>
      </w:r>
      <w:proofErr w:type="spellStart"/>
      <w:r>
        <w:t>Bogotá;La</w:t>
      </w:r>
      <w:proofErr w:type="spellEnd"/>
      <w:r>
        <w:t xml:space="preserve"> literatura respalda esa existencia de una relación </w:t>
      </w:r>
      <w:proofErr w:type="spellStart"/>
      <w:r>
        <w:t>causal;sin</w:t>
      </w:r>
      <w:proofErr w:type="spellEnd"/>
      <w:r>
        <w:t xml:space="preserve"> embargo, se requiere una mayor evidencia que esté contextualizada y nos permita comprender su alcance en este entorno.</w:t>
      </w:r>
    </w:p>
    <w:p w14:paraId="6A141840" w14:textId="77777777" w:rsidR="003D5476" w:rsidRDefault="003D5476">
      <w:pPr>
        <w:spacing w:before="240" w:after="240"/>
        <w:ind w:left="720"/>
        <w:jc w:val="both"/>
      </w:pPr>
    </w:p>
    <w:p w14:paraId="1FF3354E" w14:textId="77777777" w:rsidR="003D5476" w:rsidRDefault="00000000">
      <w:pPr>
        <w:spacing w:before="240" w:after="240"/>
        <w:ind w:left="720"/>
        <w:jc w:val="both"/>
      </w:pPr>
      <w:r>
        <w:t xml:space="preserve"> </w:t>
      </w:r>
    </w:p>
    <w:p w14:paraId="61885C1F" w14:textId="77777777" w:rsidR="004829B5" w:rsidRDefault="004829B5">
      <w:pPr>
        <w:spacing w:before="240" w:after="240"/>
        <w:ind w:left="720"/>
        <w:jc w:val="both"/>
      </w:pPr>
    </w:p>
    <w:p w14:paraId="728ED913" w14:textId="77777777" w:rsidR="004829B5" w:rsidRDefault="004829B5">
      <w:pPr>
        <w:spacing w:before="240" w:after="240"/>
        <w:ind w:left="720"/>
        <w:jc w:val="both"/>
      </w:pPr>
    </w:p>
    <w:p w14:paraId="154A02E4" w14:textId="77777777" w:rsidR="004829B5" w:rsidRDefault="004829B5">
      <w:pPr>
        <w:spacing w:before="240" w:after="240"/>
        <w:ind w:left="720"/>
        <w:jc w:val="both"/>
      </w:pPr>
    </w:p>
    <w:p w14:paraId="4B7759AD" w14:textId="77777777" w:rsidR="004829B5" w:rsidRDefault="004829B5">
      <w:pPr>
        <w:spacing w:before="240" w:after="240"/>
        <w:ind w:left="720"/>
        <w:jc w:val="both"/>
      </w:pPr>
    </w:p>
    <w:p w14:paraId="7ECE77D0" w14:textId="77777777" w:rsidR="004829B5" w:rsidRDefault="004829B5">
      <w:pPr>
        <w:spacing w:before="240" w:after="240"/>
        <w:ind w:left="720"/>
        <w:jc w:val="both"/>
      </w:pPr>
    </w:p>
    <w:p w14:paraId="4DBC93E6" w14:textId="77777777" w:rsidR="004829B5" w:rsidRDefault="004829B5">
      <w:pPr>
        <w:spacing w:before="240" w:after="240"/>
        <w:ind w:left="720"/>
        <w:jc w:val="both"/>
      </w:pPr>
    </w:p>
    <w:p w14:paraId="73330678" w14:textId="77777777" w:rsidR="004829B5" w:rsidRDefault="004829B5">
      <w:pPr>
        <w:spacing w:before="240" w:after="240"/>
        <w:ind w:left="720"/>
        <w:jc w:val="both"/>
      </w:pPr>
    </w:p>
    <w:p w14:paraId="24608923" w14:textId="77777777" w:rsidR="004829B5" w:rsidRDefault="004829B5">
      <w:pPr>
        <w:spacing w:before="240" w:after="240"/>
        <w:ind w:left="720"/>
        <w:jc w:val="both"/>
      </w:pPr>
    </w:p>
    <w:p w14:paraId="5050B3F2" w14:textId="13BB5AD0" w:rsidR="003D5476" w:rsidRDefault="00000000" w:rsidP="004829B5">
      <w:pPr>
        <w:pStyle w:val="Ttulo1"/>
        <w:numPr>
          <w:ilvl w:val="0"/>
          <w:numId w:val="5"/>
        </w:numPr>
      </w:pPr>
      <w:bookmarkStart w:id="3" w:name="_Toc222092224"/>
      <w:r w:rsidRPr="004829B5">
        <w:lastRenderedPageBreak/>
        <w:t>Pregunta de investigación</w:t>
      </w:r>
      <w:bookmarkEnd w:id="3"/>
    </w:p>
    <w:p w14:paraId="4314371C" w14:textId="77777777" w:rsidR="003D5476" w:rsidRDefault="00000000">
      <w:pPr>
        <w:spacing w:before="240" w:after="240"/>
        <w:ind w:left="850"/>
        <w:jc w:val="both"/>
      </w:pPr>
      <w:r>
        <w:t>¿Puede el talento humano considerarse un factor determinante en la calidad del servicio al cliente en el sector minorista de Bogotá, teniendo en cuenta la revisión teórica en Colombia?</w:t>
      </w:r>
    </w:p>
    <w:p w14:paraId="27083DE1" w14:textId="77777777" w:rsidR="004829B5" w:rsidRDefault="004829B5">
      <w:pPr>
        <w:spacing w:before="240" w:after="240"/>
        <w:ind w:left="850"/>
        <w:jc w:val="both"/>
      </w:pPr>
    </w:p>
    <w:p w14:paraId="1F4311E7" w14:textId="77777777" w:rsidR="004829B5" w:rsidRDefault="004829B5">
      <w:pPr>
        <w:spacing w:before="240" w:after="240"/>
        <w:ind w:left="850"/>
        <w:jc w:val="both"/>
      </w:pPr>
    </w:p>
    <w:p w14:paraId="3F3FF49A" w14:textId="77777777" w:rsidR="004829B5" w:rsidRDefault="004829B5">
      <w:pPr>
        <w:spacing w:before="240" w:after="240"/>
        <w:ind w:left="850"/>
        <w:jc w:val="both"/>
      </w:pPr>
    </w:p>
    <w:p w14:paraId="3584C2F0" w14:textId="77777777" w:rsidR="004829B5" w:rsidRDefault="004829B5">
      <w:pPr>
        <w:spacing w:before="240" w:after="240"/>
        <w:ind w:left="850"/>
        <w:jc w:val="both"/>
      </w:pPr>
    </w:p>
    <w:p w14:paraId="00D8E222" w14:textId="77777777" w:rsidR="004829B5" w:rsidRDefault="004829B5">
      <w:pPr>
        <w:spacing w:before="240" w:after="240"/>
        <w:ind w:left="850"/>
        <w:jc w:val="both"/>
      </w:pPr>
    </w:p>
    <w:p w14:paraId="7C504308" w14:textId="77777777" w:rsidR="004829B5" w:rsidRDefault="004829B5">
      <w:pPr>
        <w:spacing w:before="240" w:after="240"/>
        <w:ind w:left="850"/>
        <w:jc w:val="both"/>
      </w:pPr>
    </w:p>
    <w:p w14:paraId="60F2DC4D" w14:textId="77777777" w:rsidR="004829B5" w:rsidRDefault="004829B5">
      <w:pPr>
        <w:spacing w:before="240" w:after="240"/>
        <w:ind w:left="850"/>
        <w:jc w:val="both"/>
      </w:pPr>
    </w:p>
    <w:p w14:paraId="217888DD" w14:textId="77777777" w:rsidR="004829B5" w:rsidRDefault="004829B5">
      <w:pPr>
        <w:spacing w:before="240" w:after="240"/>
        <w:ind w:left="850"/>
        <w:jc w:val="both"/>
      </w:pPr>
    </w:p>
    <w:p w14:paraId="08D92639" w14:textId="77777777" w:rsidR="004829B5" w:rsidRDefault="004829B5">
      <w:pPr>
        <w:spacing w:before="240" w:after="240"/>
        <w:ind w:left="850"/>
        <w:jc w:val="both"/>
      </w:pPr>
    </w:p>
    <w:p w14:paraId="38D97E3C" w14:textId="77777777" w:rsidR="004829B5" w:rsidRDefault="004829B5">
      <w:pPr>
        <w:spacing w:before="240" w:after="240"/>
        <w:ind w:left="850"/>
        <w:jc w:val="both"/>
      </w:pPr>
    </w:p>
    <w:p w14:paraId="66976A15" w14:textId="77777777" w:rsidR="004829B5" w:rsidRDefault="004829B5">
      <w:pPr>
        <w:spacing w:before="240" w:after="240"/>
        <w:ind w:left="850"/>
        <w:jc w:val="both"/>
      </w:pPr>
    </w:p>
    <w:p w14:paraId="409B5456" w14:textId="77777777" w:rsidR="004829B5" w:rsidRDefault="004829B5">
      <w:pPr>
        <w:spacing w:before="240" w:after="240"/>
        <w:ind w:left="850"/>
        <w:jc w:val="both"/>
      </w:pPr>
    </w:p>
    <w:p w14:paraId="598D277F" w14:textId="77777777" w:rsidR="004829B5" w:rsidRDefault="004829B5">
      <w:pPr>
        <w:spacing w:before="240" w:after="240"/>
        <w:ind w:left="850"/>
        <w:jc w:val="both"/>
      </w:pPr>
    </w:p>
    <w:p w14:paraId="51D3ED15" w14:textId="77777777" w:rsidR="004829B5" w:rsidRDefault="004829B5">
      <w:pPr>
        <w:spacing w:before="240" w:after="240"/>
        <w:ind w:left="850"/>
        <w:jc w:val="both"/>
      </w:pPr>
    </w:p>
    <w:p w14:paraId="5B48812F" w14:textId="77777777" w:rsidR="004829B5" w:rsidRDefault="004829B5">
      <w:pPr>
        <w:spacing w:before="240" w:after="240"/>
        <w:ind w:left="850"/>
        <w:jc w:val="both"/>
      </w:pPr>
    </w:p>
    <w:p w14:paraId="5785DE84" w14:textId="77777777" w:rsidR="004829B5" w:rsidRDefault="004829B5">
      <w:pPr>
        <w:spacing w:before="240" w:after="240"/>
        <w:ind w:left="850"/>
        <w:jc w:val="both"/>
      </w:pPr>
    </w:p>
    <w:p w14:paraId="7D0CA6FE" w14:textId="77777777" w:rsidR="004829B5" w:rsidRDefault="004829B5">
      <w:pPr>
        <w:spacing w:before="240" w:after="240"/>
        <w:ind w:left="850"/>
        <w:jc w:val="both"/>
      </w:pPr>
    </w:p>
    <w:p w14:paraId="6F6BACCB" w14:textId="77777777" w:rsidR="004829B5" w:rsidRDefault="004829B5">
      <w:pPr>
        <w:spacing w:before="240" w:after="240"/>
        <w:ind w:left="850"/>
        <w:jc w:val="both"/>
      </w:pPr>
    </w:p>
    <w:p w14:paraId="3734600F" w14:textId="77777777" w:rsidR="004829B5" w:rsidRDefault="004829B5">
      <w:pPr>
        <w:spacing w:before="240" w:after="240"/>
        <w:ind w:left="850"/>
        <w:jc w:val="both"/>
      </w:pPr>
    </w:p>
    <w:p w14:paraId="50C4F7FE" w14:textId="77777777" w:rsidR="004829B5" w:rsidRDefault="004829B5">
      <w:pPr>
        <w:spacing w:before="240" w:after="240"/>
        <w:ind w:left="850"/>
        <w:jc w:val="both"/>
      </w:pPr>
    </w:p>
    <w:p w14:paraId="2B6F42A3" w14:textId="77777777" w:rsidR="004829B5" w:rsidRDefault="004829B5">
      <w:pPr>
        <w:spacing w:before="240" w:after="240"/>
        <w:ind w:left="850"/>
        <w:jc w:val="both"/>
      </w:pPr>
    </w:p>
    <w:p w14:paraId="79CBA3B0" w14:textId="77777777" w:rsidR="004829B5" w:rsidRDefault="004829B5">
      <w:pPr>
        <w:spacing w:before="240" w:after="240"/>
        <w:ind w:left="850"/>
        <w:jc w:val="both"/>
      </w:pPr>
    </w:p>
    <w:p w14:paraId="79931219" w14:textId="77777777" w:rsidR="003D5476" w:rsidRDefault="003D5476">
      <w:pPr>
        <w:spacing w:before="240" w:after="240"/>
        <w:jc w:val="both"/>
      </w:pPr>
    </w:p>
    <w:p w14:paraId="1A2A3CA0" w14:textId="4F3C398B" w:rsidR="003D5476" w:rsidRPr="004829B5" w:rsidRDefault="004829B5" w:rsidP="004829B5">
      <w:pPr>
        <w:pStyle w:val="Ttulo1"/>
        <w:numPr>
          <w:ilvl w:val="0"/>
          <w:numId w:val="5"/>
        </w:numPr>
      </w:pPr>
      <w:bookmarkStart w:id="4" w:name="_Toc222092225"/>
      <w:r w:rsidRPr="004829B5">
        <w:lastRenderedPageBreak/>
        <w:t>Referencias</w:t>
      </w:r>
      <w:bookmarkEnd w:id="4"/>
    </w:p>
    <w:p w14:paraId="61647D32" w14:textId="77777777" w:rsidR="003D5476" w:rsidRDefault="00000000">
      <w:pPr>
        <w:spacing w:line="480" w:lineRule="auto"/>
        <w:ind w:left="720"/>
        <w:rPr>
          <w:highlight w:val="white"/>
        </w:rPr>
      </w:pPr>
      <w:r>
        <w:rPr>
          <w:highlight w:val="white"/>
        </w:rPr>
        <w:t xml:space="preserve">Aguilar, J. C. (2017). </w:t>
      </w:r>
      <w:r>
        <w:rPr>
          <w:i/>
          <w:iCs/>
          <w:highlight w:val="white"/>
        </w:rPr>
        <w:t>La gestión de talento humano, elemento clave en el desempeño del personal en la empresa</w:t>
      </w:r>
      <w:r>
        <w:rPr>
          <w:highlight w:val="white"/>
        </w:rPr>
        <w:t>. https://hdl.handle.net/10654/17506</w:t>
      </w:r>
    </w:p>
    <w:p w14:paraId="6723D468" w14:textId="77777777" w:rsidR="003D5476" w:rsidRDefault="00000000">
      <w:pPr>
        <w:spacing w:line="480" w:lineRule="auto"/>
        <w:ind w:left="720"/>
        <w:rPr>
          <w:highlight w:val="white"/>
        </w:rPr>
      </w:pPr>
      <w:r>
        <w:rPr>
          <w:highlight w:val="white"/>
        </w:rPr>
        <w:t xml:space="preserve">Blanco, F. (2012). </w:t>
      </w:r>
      <w:r>
        <w:rPr>
          <w:i/>
          <w:iCs/>
          <w:highlight w:val="white"/>
        </w:rPr>
        <w:t>Dirección de Ventas: Liderazgo en el siglo XXI</w:t>
      </w:r>
      <w:r>
        <w:rPr>
          <w:highlight w:val="white"/>
        </w:rPr>
        <w:t>. Ediciones de la U.</w:t>
      </w:r>
    </w:p>
    <w:p w14:paraId="6498938A" w14:textId="77777777" w:rsidR="003D5476" w:rsidRDefault="00000000">
      <w:pPr>
        <w:spacing w:line="480" w:lineRule="auto"/>
        <w:ind w:left="720"/>
        <w:rPr>
          <w:highlight w:val="white"/>
        </w:rPr>
      </w:pPr>
      <w:r>
        <w:rPr>
          <w:highlight w:val="white"/>
        </w:rPr>
        <w:t xml:space="preserve">Cámara de comercio de Bogotá. (2025, 12). </w:t>
      </w:r>
      <w:r>
        <w:rPr>
          <w:i/>
          <w:iCs/>
          <w:highlight w:val="white"/>
        </w:rPr>
        <w:t>Dinámica empresarial Empresas activas 2025</w:t>
      </w:r>
      <w:r>
        <w:rPr>
          <w:highlight w:val="white"/>
        </w:rPr>
        <w:t>. https://www.ccb.org.co/informacion-especializada/observatorio/dinamica-empresarial/empresas-activas</w:t>
      </w:r>
    </w:p>
    <w:p w14:paraId="4C60F557" w14:textId="77777777" w:rsidR="003D5476" w:rsidRDefault="00000000">
      <w:pPr>
        <w:spacing w:line="480" w:lineRule="auto"/>
        <w:ind w:left="720"/>
        <w:rPr>
          <w:highlight w:val="white"/>
        </w:rPr>
      </w:pPr>
      <w:r>
        <w:rPr>
          <w:highlight w:val="white"/>
        </w:rPr>
        <w:t xml:space="preserve">Chiavenato, I. (2019). </w:t>
      </w:r>
      <w:r>
        <w:rPr>
          <w:i/>
          <w:iCs/>
          <w:highlight w:val="white"/>
        </w:rPr>
        <w:t>Gestión del talento humano Plus</w:t>
      </w:r>
      <w:r>
        <w:rPr>
          <w:highlight w:val="white"/>
        </w:rPr>
        <w:t>. McGrawHill Plus. https://www-ebooks7-24-com.ezproxy.umng.edu.co/?il=28984</w:t>
      </w:r>
    </w:p>
    <w:p w14:paraId="3EB0ED23" w14:textId="77777777" w:rsidR="003D5476" w:rsidRDefault="00000000">
      <w:pPr>
        <w:spacing w:line="480" w:lineRule="auto"/>
        <w:ind w:left="720"/>
        <w:rPr>
          <w:highlight w:val="white"/>
        </w:rPr>
      </w:pPr>
      <w:r>
        <w:rPr>
          <w:highlight w:val="white"/>
        </w:rPr>
        <w:t xml:space="preserve">Chiavenato, I. (2020). </w:t>
      </w:r>
      <w:r>
        <w:rPr>
          <w:i/>
          <w:iCs/>
          <w:highlight w:val="white"/>
        </w:rPr>
        <w:t>CNCT GESTION DEL TALENTO HUMANO 12 MESES</w:t>
      </w:r>
      <w:r>
        <w:rPr>
          <w:highlight w:val="white"/>
        </w:rPr>
        <w:t>. McGraw-Hill Interamericana de España S.L.</w:t>
      </w:r>
    </w:p>
    <w:p w14:paraId="24862C16" w14:textId="77777777" w:rsidR="003D5476" w:rsidRDefault="00000000">
      <w:pPr>
        <w:spacing w:line="480" w:lineRule="auto"/>
        <w:ind w:left="720"/>
        <w:rPr>
          <w:highlight w:val="white"/>
        </w:rPr>
      </w:pPr>
      <w:r>
        <w:rPr>
          <w:highlight w:val="white"/>
        </w:rPr>
        <w:t xml:space="preserve">Departamento Administrativo Nacional de Estadística. (2025). </w:t>
      </w:r>
      <w:r>
        <w:rPr>
          <w:i/>
          <w:iCs/>
          <w:highlight w:val="white"/>
        </w:rPr>
        <w:t>Producto Interno Bruto (PIB) nacional trimestral</w:t>
      </w:r>
      <w:r>
        <w:rPr>
          <w:highlight w:val="white"/>
        </w:rPr>
        <w:t>. DANE. https://www.dane.gov.co/index.php/estadisticas-por-tema/cuentas-nacionales/cuentas-nacionales-trimestrales/pib-informacion-tecnica</w:t>
      </w:r>
    </w:p>
    <w:p w14:paraId="4A560FB3" w14:textId="77777777" w:rsidR="003D5476" w:rsidRDefault="00000000">
      <w:pPr>
        <w:spacing w:line="480" w:lineRule="auto"/>
        <w:ind w:left="720"/>
        <w:rPr>
          <w:highlight w:val="white"/>
        </w:rPr>
      </w:pPr>
      <w:r>
        <w:rPr>
          <w:highlight w:val="white"/>
        </w:rPr>
        <w:t>Lizarazo Rodríguez, M. C. (</w:t>
      </w:r>
      <w:proofErr w:type="spellStart"/>
      <w:r>
        <w:rPr>
          <w:highlight w:val="white"/>
        </w:rPr>
        <w:t>n.d</w:t>
      </w:r>
      <w:proofErr w:type="spellEnd"/>
      <w:r>
        <w:rPr>
          <w:highlight w:val="white"/>
        </w:rPr>
        <w:t xml:space="preserve">.). </w:t>
      </w:r>
      <w:r>
        <w:rPr>
          <w:i/>
          <w:iCs/>
          <w:highlight w:val="white"/>
        </w:rPr>
        <w:t>Análisis de la comunicación gerencial y su impacto en la gestión del talento humano y la competitividad organizacional del sector de servicios legales en Bogotá</w:t>
      </w:r>
      <w:r>
        <w:rPr>
          <w:highlight w:val="white"/>
        </w:rPr>
        <w:t>. Análisis de la comunicación gerencial y su impacto en la gestión del talento humano y la competitividad organizacional del sector de servicios legales en Bogotá. https://repository.umng.edu.co/items/e46793d1-1ad2-4a27-964e-406ddf04dc02/full</w:t>
      </w:r>
    </w:p>
    <w:p w14:paraId="62A51959" w14:textId="77777777" w:rsidR="003D5476" w:rsidRDefault="00000000">
      <w:pPr>
        <w:spacing w:line="480" w:lineRule="auto"/>
        <w:ind w:left="720"/>
        <w:rPr>
          <w:highlight w:val="white"/>
        </w:rPr>
      </w:pPr>
      <w:r>
        <w:rPr>
          <w:highlight w:val="white"/>
        </w:rPr>
        <w:t xml:space="preserve">López Posada, L. M., Parra Alviz, M., &amp; Rubio Guerrero, G. (2020). </w:t>
      </w:r>
      <w:r>
        <w:rPr>
          <w:i/>
          <w:iCs/>
          <w:highlight w:val="white"/>
        </w:rPr>
        <w:t>Gerencia del talento humano</w:t>
      </w:r>
      <w:r>
        <w:rPr>
          <w:highlight w:val="white"/>
        </w:rPr>
        <w:t>. Ediciones de la U.</w:t>
      </w:r>
    </w:p>
    <w:p w14:paraId="72CA4492" w14:textId="77777777" w:rsidR="003D5476" w:rsidRDefault="00000000">
      <w:pPr>
        <w:spacing w:line="480" w:lineRule="auto"/>
        <w:ind w:left="720"/>
        <w:rPr>
          <w:highlight w:val="white"/>
        </w:rPr>
      </w:pPr>
      <w:r>
        <w:rPr>
          <w:highlight w:val="white"/>
        </w:rPr>
        <w:t xml:space="preserve">Nos Cogió La Noche Noticias (Director). (2024, 07 4). La Historia del RETAIL en Colombia | Historias de éxito [TV series </w:t>
      </w:r>
      <w:proofErr w:type="spellStart"/>
      <w:r>
        <w:rPr>
          <w:highlight w:val="white"/>
        </w:rPr>
        <w:t>episode</w:t>
      </w:r>
      <w:proofErr w:type="spellEnd"/>
      <w:r>
        <w:rPr>
          <w:highlight w:val="white"/>
        </w:rPr>
        <w:t>]. https://www.youtube.com/watch?v=zj7CzFD636M&amp;t=170s</w:t>
      </w:r>
    </w:p>
    <w:p w14:paraId="54B57BB1" w14:textId="77777777" w:rsidR="003D5476" w:rsidRDefault="00000000">
      <w:pPr>
        <w:spacing w:line="480" w:lineRule="auto"/>
        <w:ind w:left="720"/>
        <w:rPr>
          <w:highlight w:val="white"/>
        </w:rPr>
      </w:pPr>
      <w:r>
        <w:rPr>
          <w:highlight w:val="white"/>
        </w:rPr>
        <w:t xml:space="preserve">Peñaloza Carreón, J. E., Mayorga Ponce, R. B., &amp; Roldan Carpio, A. (2022). Correcto uso de la Taxonomía de Bloom para desarrollar objetivos. </w:t>
      </w:r>
      <w:r>
        <w:rPr>
          <w:i/>
          <w:iCs/>
          <w:highlight w:val="white"/>
        </w:rPr>
        <w:t xml:space="preserve">Educación y </w:t>
      </w:r>
      <w:r>
        <w:rPr>
          <w:i/>
          <w:iCs/>
          <w:highlight w:val="white"/>
        </w:rPr>
        <w:lastRenderedPageBreak/>
        <w:t>Salud Boletín Científico Instituto de Ciencias de la Salud</w:t>
      </w:r>
      <w:r>
        <w:rPr>
          <w:highlight w:val="white"/>
        </w:rPr>
        <w:t xml:space="preserve">, </w:t>
      </w:r>
      <w:r>
        <w:rPr>
          <w:i/>
          <w:iCs/>
          <w:highlight w:val="white"/>
        </w:rPr>
        <w:t>11</w:t>
      </w:r>
      <w:r>
        <w:rPr>
          <w:highlight w:val="white"/>
        </w:rPr>
        <w:t>(21), 3. https://repository.uaeh.edu.mx/revistas/index.php/ICSA/article/view/9779/9691</w:t>
      </w:r>
    </w:p>
    <w:p w14:paraId="51570972" w14:textId="77777777" w:rsidR="003D5476" w:rsidRDefault="00000000">
      <w:pPr>
        <w:spacing w:line="480" w:lineRule="auto"/>
        <w:ind w:left="720"/>
        <w:rPr>
          <w:highlight w:val="white"/>
        </w:rPr>
      </w:pPr>
      <w:r>
        <w:rPr>
          <w:highlight w:val="white"/>
        </w:rPr>
        <w:t xml:space="preserve">Pérez, J. (2024, December 1). </w:t>
      </w:r>
      <w:r>
        <w:rPr>
          <w:i/>
          <w:iCs/>
          <w:highlight w:val="white"/>
        </w:rPr>
        <w:t xml:space="preserve">#77 Business Model </w:t>
      </w:r>
      <w:proofErr w:type="spellStart"/>
      <w:r>
        <w:rPr>
          <w:i/>
          <w:iCs/>
          <w:highlight w:val="white"/>
        </w:rPr>
        <w:t>Breakdowns</w:t>
      </w:r>
      <w:proofErr w:type="spellEnd"/>
      <w:r>
        <w:rPr>
          <w:i/>
          <w:iCs/>
          <w:highlight w:val="white"/>
        </w:rPr>
        <w:t>: Hard-</w:t>
      </w:r>
      <w:proofErr w:type="spellStart"/>
      <w:r>
        <w:rPr>
          <w:i/>
          <w:iCs/>
          <w:highlight w:val="white"/>
        </w:rPr>
        <w:t>Discounters</w:t>
      </w:r>
      <w:proofErr w:type="spellEnd"/>
      <w:r>
        <w:rPr>
          <w:highlight w:val="white"/>
        </w:rPr>
        <w:t xml:space="preserve">. Edelweiss Capital </w:t>
      </w:r>
      <w:proofErr w:type="spellStart"/>
      <w:r>
        <w:rPr>
          <w:highlight w:val="white"/>
        </w:rPr>
        <w:t>Research</w:t>
      </w:r>
      <w:proofErr w:type="spellEnd"/>
      <w:r>
        <w:rPr>
          <w:highlight w:val="white"/>
        </w:rPr>
        <w:t xml:space="preserve">. </w:t>
      </w:r>
      <w:proofErr w:type="spellStart"/>
      <w:r>
        <w:rPr>
          <w:highlight w:val="white"/>
        </w:rPr>
        <w:t>Retrieved</w:t>
      </w:r>
      <w:proofErr w:type="spellEnd"/>
      <w:r>
        <w:rPr>
          <w:highlight w:val="white"/>
        </w:rPr>
        <w:t xml:space="preserve"> </w:t>
      </w:r>
      <w:proofErr w:type="spellStart"/>
      <w:r>
        <w:rPr>
          <w:highlight w:val="white"/>
        </w:rPr>
        <w:t>February</w:t>
      </w:r>
      <w:proofErr w:type="spellEnd"/>
      <w:r>
        <w:rPr>
          <w:highlight w:val="white"/>
        </w:rPr>
        <w:t xml:space="preserve"> 14, 2026, </w:t>
      </w:r>
      <w:proofErr w:type="spellStart"/>
      <w:r>
        <w:rPr>
          <w:highlight w:val="white"/>
        </w:rPr>
        <w:t>from</w:t>
      </w:r>
      <w:proofErr w:type="spellEnd"/>
      <w:r>
        <w:rPr>
          <w:highlight w:val="white"/>
        </w:rPr>
        <w:t xml:space="preserve"> https://edelweisscapital.substack.com/p/business-model-breakdowns-hard-discounters</w:t>
      </w:r>
    </w:p>
    <w:p w14:paraId="13123395" w14:textId="77777777" w:rsidR="003D5476" w:rsidRDefault="00000000">
      <w:pPr>
        <w:spacing w:line="480" w:lineRule="auto"/>
        <w:ind w:left="720"/>
        <w:rPr>
          <w:highlight w:val="green"/>
        </w:rPr>
      </w:pPr>
      <w:r>
        <w:rPr>
          <w:highlight w:val="white"/>
        </w:rPr>
        <w:t xml:space="preserve">Pérez Rodriguéz, D. (2010). </w:t>
      </w:r>
      <w:r>
        <w:rPr>
          <w:i/>
          <w:iCs/>
          <w:highlight w:val="white"/>
        </w:rPr>
        <w:t>Calidad de servicio y atención al cliente</w:t>
      </w:r>
      <w:r>
        <w:rPr>
          <w:highlight w:val="white"/>
        </w:rPr>
        <w:t xml:space="preserve">. ICB </w:t>
      </w:r>
      <w:proofErr w:type="spellStart"/>
      <w:r>
        <w:rPr>
          <w:highlight w:val="white"/>
        </w:rPr>
        <w:t>Editoriles</w:t>
      </w:r>
      <w:proofErr w:type="spellEnd"/>
      <w:r>
        <w:rPr>
          <w:highlight w:val="white"/>
        </w:rPr>
        <w:t>.</w:t>
      </w:r>
    </w:p>
    <w:p w14:paraId="3C519473" w14:textId="77777777" w:rsidR="003D5476" w:rsidRDefault="003D5476">
      <w:pPr>
        <w:spacing w:before="240" w:after="240"/>
        <w:rPr>
          <w:highlight w:val="green"/>
        </w:rPr>
      </w:pPr>
    </w:p>
    <w:p w14:paraId="20B8D7E5" w14:textId="77777777" w:rsidR="003D5476" w:rsidRDefault="003D5476"/>
    <w:sectPr w:rsidR="003D547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78CD2C-4E2D-4A3A-8E39-968ADAB59229}"/>
  </w:font>
  <w:font w:name="Georgia">
    <w:panose1 w:val="02040502050405020303"/>
    <w:charset w:val="00"/>
    <w:family w:val="roman"/>
    <w:pitch w:val="variable"/>
    <w:sig w:usb0="00000287" w:usb1="00000000" w:usb2="00000000" w:usb3="00000000" w:csb0="0000009F" w:csb1="00000000"/>
    <w:embedBold r:id="rId2" w:fontKey="{895F13A4-8DDD-416C-B4B2-B4FA1DBAE255}"/>
  </w:font>
  <w:font w:name="Cambria">
    <w:panose1 w:val="02040503050406030204"/>
    <w:charset w:val="00"/>
    <w:family w:val="roman"/>
    <w:pitch w:val="variable"/>
    <w:sig w:usb0="E00006FF" w:usb1="420024FF" w:usb2="02000000" w:usb3="00000000" w:csb0="0000019F" w:csb1="00000000"/>
    <w:embedRegular r:id="rId3" w:fontKey="{87E6011C-5FA4-426A-BCEE-F34CB6001C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33172"/>
    <w:multiLevelType w:val="hybridMultilevel"/>
    <w:tmpl w:val="0776AEA8"/>
    <w:lvl w:ilvl="0" w:tplc="EF24D12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1AD63DD"/>
    <w:multiLevelType w:val="hybridMultilevel"/>
    <w:tmpl w:val="D4E869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F9019B6"/>
    <w:multiLevelType w:val="multilevel"/>
    <w:tmpl w:val="5E0AF86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23C0292"/>
    <w:multiLevelType w:val="multilevel"/>
    <w:tmpl w:val="AB6A9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6EB0F69"/>
    <w:multiLevelType w:val="multilevel"/>
    <w:tmpl w:val="AE9C4B6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67459497">
    <w:abstractNumId w:val="2"/>
  </w:num>
  <w:num w:numId="2" w16cid:durableId="240069952">
    <w:abstractNumId w:val="4"/>
  </w:num>
  <w:num w:numId="3" w16cid:durableId="575170940">
    <w:abstractNumId w:val="3"/>
  </w:num>
  <w:num w:numId="4" w16cid:durableId="1165168970">
    <w:abstractNumId w:val="0"/>
  </w:num>
  <w:num w:numId="5" w16cid:durableId="126900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476"/>
    <w:rsid w:val="003D5476"/>
    <w:rsid w:val="004829B5"/>
    <w:rsid w:val="00DB47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059A"/>
  <w15:docId w15:val="{CF68A63E-4B94-4D22-9444-2B98DDB1E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4829B5"/>
    <w:pPr>
      <w:keepNext/>
      <w:keepLines/>
      <w:spacing w:before="400" w:after="120"/>
      <w:outlineLvl w:val="0"/>
    </w:pPr>
    <w:rPr>
      <w:b/>
      <w:sz w:val="24"/>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4829B5"/>
    <w:pPr>
      <w:ind w:left="720"/>
      <w:contextualSpacing/>
    </w:pPr>
  </w:style>
  <w:style w:type="paragraph" w:styleId="TtuloTDC">
    <w:name w:val="TOC Heading"/>
    <w:basedOn w:val="Ttulo1"/>
    <w:next w:val="Normal"/>
    <w:uiPriority w:val="39"/>
    <w:unhideWhenUsed/>
    <w:qFormat/>
    <w:rsid w:val="004829B5"/>
    <w:pPr>
      <w:spacing w:before="240" w:after="0" w:line="259" w:lineRule="auto"/>
      <w:outlineLvl w:val="9"/>
    </w:pPr>
    <w:rPr>
      <w:rFonts w:asciiTheme="majorHAnsi" w:eastAsiaTheme="majorEastAsia" w:hAnsiTheme="majorHAnsi" w:cstheme="majorBidi"/>
      <w:b w:val="0"/>
      <w:color w:val="365F91" w:themeColor="accent1" w:themeShade="BF"/>
      <w:sz w:val="32"/>
      <w:szCs w:val="32"/>
      <w:lang w:val="es-CO"/>
    </w:rPr>
  </w:style>
  <w:style w:type="paragraph" w:styleId="TDC1">
    <w:name w:val="toc 1"/>
    <w:basedOn w:val="Normal"/>
    <w:next w:val="Normal"/>
    <w:autoRedefine/>
    <w:uiPriority w:val="39"/>
    <w:unhideWhenUsed/>
    <w:rsid w:val="004829B5"/>
    <w:pPr>
      <w:spacing w:after="100"/>
    </w:pPr>
  </w:style>
  <w:style w:type="character" w:styleId="Hipervnculo">
    <w:name w:val="Hyperlink"/>
    <w:basedOn w:val="Fuentedeprrafopredeter"/>
    <w:uiPriority w:val="99"/>
    <w:unhideWhenUsed/>
    <w:rsid w:val="004829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Title>Producto Interno Bruto (PIB) nacional trimestral</b:Title>
    <b:URL>https://www.dane.gov.co/index.php/estadisticas-por-tema/cuentas-nacionales/cuentas-nacionales-trimestrales/pib-informacion-tecnica</b:URL>
    <b:InternetSiteTitle>DANE</b:InternetSiteTitle>
    <b:Year>2025</b:Year>
    <b:Gdcea>{"AccessedType":"Website"}</b:Gdcea>
    <b:Author>
      <b:Author>
        <b:Corporate>Departamento Administrativo Nacional de Estadística</b:Corporate>
      </b:Author>
    </b:Author>
  </b:Source>
  <b:Source>
    <b:Tag>source2</b:Tag>
    <b:SourceType>Misc</b:SourceType>
    <b:Day>4</b:Day>
    <b:Month>07</b:Month>
    <b:Title>La Historia del RETAIL en Colombia | Historias de éxito</b:Title>
    <b:URL>https://www.youtube.com/watch?v=zj7CzFD636M&amp;t=170s</b:URL>
    <b:Year>2024</b:Year>
    <b:Gdcea>{"AccessedType":"OnlineDatabase","SourceType":"TelevisionEpisode","CorporateDirectors":["Nos Cogió La Noche Noticias"]}</b:Gdcea>
  </b:Source>
  <b:Source>
    <b:Tag>source3</b:Tag>
    <b:SourceType>DocumentFromInternetSite</b:SourceType>
    <b:Day>1</b:Day>
    <b:DayAccessed>14</b:DayAccessed>
    <b:Month>December</b:Month>
    <b:MonthAccessed>February</b:MonthAccessed>
    <b:Title>#77 Business Model Breakdowns: Hard-Discounters</b:Title>
    <b:URL>https://edelweisscapital.substack.com/p/business-model-breakdowns-hard-discounters</b:URL>
    <b:InternetSiteTitle>Edelweiss Capital Research</b:InternetSiteTitle>
    <b:Year>2024</b:Year>
    <b:YearAccessed>2026</b:YearAccessed>
    <b:Gdcea>{"AccessedType":"Website"}</b:Gdcea>
    <b:Author>
      <b:Author>
        <b:NameList>
          <b:Person>
            <b:First>Javier</b:First>
            <b:Last>Pérez</b:Last>
          </b:Person>
        </b:NameList>
      </b:Author>
    </b:Author>
  </b:Source>
  <b:Source>
    <b:Tag>source4</b:Tag>
    <b:SourceType>DocumentFromInternetSite</b:SourceType>
    <b:Month>12</b:Month>
    <b:Title>Dinámica empresarial Empresas activas 2025</b:Title>
    <b:URL>https://www.ccb.org.co/informacion-especializada/observatorio/dinamica-empresarial/empresas-activas</b:URL>
    <b:Year>2025</b:Year>
    <b:Gdcea>{"AccessedType":"Website"}</b:Gdcea>
    <b:Author>
      <b:Author>
        <b:Corporate>Cámara de comercio de Bogotá</b:Corporate>
      </b:Author>
    </b:Author>
  </b:Source>
  <b:Source>
    <b:Tag>source5</b:Tag>
    <b:SourceType>Book</b:SourceType>
    <b:Publisher>Ediciones de la U</b:Publisher>
    <b:Title>Gerencia del talento humano</b:Title>
    <b:Year>2020</b:Year>
    <b:Gdcea>{"AccessedType":"Website"}</b:Gdcea>
    <b:Author>
      <b:Author>
        <b:NameList>
          <b:Person>
            <b:First>Laura</b:First>
            <b:Middle>Marcela</b:Middle>
            <b:Last>López Posada</b:Last>
          </b:Person>
          <b:Person>
            <b:First>Mercedes</b:First>
            <b:Last>Parra Alviz</b:Last>
          </b:Person>
          <b:Person>
            <b:First>Germán</b:First>
            <b:Last>Rubio Guerrero</b:Last>
          </b:Person>
        </b:NameList>
      </b:Author>
    </b:Author>
  </b:Source>
  <b:Source>
    <b:Tag>source6</b:Tag>
    <b:SourceType>Book</b:SourceType>
    <b:Publisher>McGrawHill Plus</b:Publisher>
    <b:Title>Gestión del talento humano Plus</b:Title>
    <b:URL>https://www-ebooks7-24-com.ezproxy.umng.edu.co/?il=28984</b:URL>
    <b:Year>2019</b:Year>
    <b:Gdcea>{"AccessedType":"Website"}</b:Gdcea>
    <b:Author>
      <b:Author>
        <b:NameList>
          <b:Person>
            <b:First>Idalberto</b:First>
            <b:Last>Chiavenato</b:Last>
          </b:Person>
        </b:NameList>
      </b:Author>
    </b:Author>
  </b:Source>
  <b:Source>
    <b:Tag>source7</b:Tag>
    <b:SourceType>Book</b:SourceType>
    <b:Publisher>Ediciones de la U</b:Publisher>
    <b:Title>Dirección de Ventas: Liderazgo en el siglo XXI</b:Title>
    <b:Year>2012</b:Year>
    <b:Gdcea>{"AccessedType":"Website"}</b:Gdcea>
    <b:Author>
      <b:Author>
        <b:NameList>
          <b:Person>
            <b:First>Fernando</b:First>
            <b:Last>Blanco</b:Last>
          </b:Person>
        </b:NameList>
      </b:Author>
    </b:Author>
  </b:Source>
  <b:Source>
    <b:Tag>source8</b:Tag>
    <b:SourceType>Book</b:SourceType>
    <b:Publisher>ICB Editoriles</b:Publisher>
    <b:Title>Calidad de servicio y atención al cliente</b:Title>
    <b:Year>2010</b:Year>
    <b:Gdcea>{"AccessedType":"Website"}</b:Gdcea>
    <b:Author>
      <b:Author>
        <b:NameList>
          <b:Person>
            <b:First>Dolores</b:First>
            <b:Last>Pérez Rodriguéz</b:Last>
          </b:Person>
        </b:NameList>
      </b:Author>
    </b:Author>
  </b:Source>
  <b:Source>
    <b:Tag>source9</b:Tag>
    <b:SourceType>Book</b:SourceType>
    <b:Publisher>McGraw-Hill Interamericana de España S.L.</b:Publisher>
    <b:Title>CNCT GESTION DEL TALENTO HUMANO 12 MESES</b:Title>
    <b:Year>2020</b:Year>
    <b:Gdcea>{"AccessedType":"Website"}</b:Gdcea>
    <b:Author>
      <b:Author>
        <b:NameList>
          <b:Person>
            <b:First>Idalberto</b:First>
            <b:Last>Chiavenato</b:Last>
          </b:Person>
        </b:NameList>
      </b:Author>
    </b:Author>
  </b:Source>
  <b:Source>
    <b:Tag>source10</b:Tag>
    <b:SourceType>Misc</b:SourceType>
    <b:Title>Análisis de la comunicación gerencial y su impacto en la gestión del talento humano y la competitividad organizacional del sector de servicios legales en Bogotá</b:Title>
    <b:URL>https://repository.umng.edu.co/items/e46793d1-1ad2-4a27-964e-406ddf04dc02/full</b:URL>
    <b:InternetSiteTitle>Análisis de la comunicación gerencial y su impacto en la gestión del talento humano y la competitividad organizacional del sector de servicios legales en Bogotá</b:InternetSiteTitle>
    <b:Gdcea>{"AccessedType":"Website"}</b:Gdcea>
    <b:Author>
      <b:Author>
        <b:NameList>
          <b:Person>
            <b:First>Myriam</b:First>
            <b:Middle>Cristina</b:Middle>
            <b:Last>Lizarazo Rodríguez</b:Last>
          </b:Person>
        </b:NameList>
      </b:Author>
    </b:Author>
  </b:Source>
  <b:Source>
    <b:Tag>source11</b:Tag>
    <b:SourceType>JournalArticle</b:SourceType>
    <b:Issue>21</b:Issue>
    <b:JournalName>Educación y Salud Boletín Científico Instituto de Ciencias de la Salud</b:JournalName>
    <b:Pages>3</b:Pages>
    <b:Title>Correcto uso de la Taxonomía de Bloom para desarrollar objetivos</b:Title>
    <b:URL>https://repository.uaeh.edu.mx/revistas/index.php/ICSA/article/view/9779/9691</b:URL>
    <b:Volume>11</b:Volume>
    <b:Year>2022</b:Year>
    <b:Gdcea>{"AccessedType":"Website"}</b:Gdcea>
    <b:Author>
      <b:Author>
        <b:NameList>
          <b:Person>
            <b:First>Jair</b:First>
            <b:Middle>Esteban</b:Middle>
            <b:Last>Peñaloza Carreón</b:Last>
          </b:Person>
          <b:Person>
            <b:First>Rocío</b:First>
            <b:Middle>Belem</b:Middle>
            <b:Last>Mayorga Ponce</b:Last>
          </b:Person>
          <b:Person>
            <b:First>Adamary</b:First>
            <b:Last>Roldan Carpio</b:Last>
          </b:Person>
        </b:NameList>
      </b:Author>
    </b:Author>
  </b:Source>
  <b:Source>
    <b:Tag>source12</b:Tag>
    <b:SourceType>Misc</b:SourceType>
    <b:Title>La gestión de talento humano, elemento clave en el desempeño del personal en la empresa</b:Title>
    <b:URL>https://hdl.handle.net/10654/17506</b:URL>
    <b:Year>2017</b:Year>
    <b:Gdcea>{"AccessedType":"Website"}</b:Gdcea>
    <b:Author>
      <b:Author>
        <b:NameList>
          <b:Person>
            <b:First>Jenny</b:First>
            <b:Middle>Carolina</b:Middle>
            <b:Last>Aguilar</b:Last>
          </b:Person>
        </b:NameList>
      </b:Author>
    </b:Author>
  </b:Source>
  <b:Source>
    <b:Tag>source13</b:Tag>
    <b:SourceType>JournalArticle</b:SourceType>
    <b:Issue>26</b:Issue>
    <b:JournalName>Revista Iberoamericana para la Investigación y el desarrollo educativos</b:JournalName>
    <b:Pages>5</b:Pages>
    <b:Title>La motivación laboral y su relación con el desempeño laboral. Un estudio de caso</b:Title>
    <b:URL>https://www.scielo.org.mx/scielo.php?script=sci_arttext&amp;pid=S2007-74672023000100139</b:URL>
    <b:Volume>13</b:Volume>
    <b:Year>2023</b:Year>
    <b:Gdcea>{"AccessedType":"Website"}</b:Gdcea>
    <b:Author>
      <b:Author>
        <b:NameList>
          <b:Person>
            <b:First>Erika</b:First>
            <b:Middle>Dolores</b:Middle>
            <b:Last>Ruiz</b:Last>
          </b:Person>
        </b:NameList>
      </b:Author>
    </b:Author>
  </b:Source>
  <b:Source>
    <b:Tag>source14</b:Tag>
    <b:SourceType>Book</b:SourceType>
    <b:Edition>(1.ª ed.).</b:Edition>
    <b:Publisher>Alfaomega Grupo Editor.</b:Publisher>
    <b:ShortTitle>Gestión humana en las organizaciones: Competencias en desarrollo</b:ShortTitle>
    <b:Year>2015</b:Year>
    <b:Gdcea>{"AccessedType":"Print"}</b:Gdcea>
    <b:Author>
      <b:Author>
        <b:NameList>
          <b:Person>
            <b:First>Hernan</b:First>
            <b:Middle>Pedro</b:Middle>
            <b:Last>Viger</b:Last>
          </b:Person>
          <b:Person>
            <b:First>Claudia</b:First>
            <b:Middle>Gabriela</b:Middle>
            <b:Last>Pascuare</b:Last>
          </b:Person>
          <b:Person>
            <b:First>Fernando</b:First>
            <b:Middle>Manuel</b:Middle>
            <b:Last>Menichelli</b:Last>
          </b:Person>
          <b:Person>
            <b:First>Carolina</b:First>
            <b:Last>Tarayre</b:Last>
          </b:Person>
        </b:NameList>
      </b:Author>
    </b:Author>
  </b:Source>
  <b:Source>
    <b:Tag>source15</b:Tag>
    <b:SourceType>JournalArticle</b:SourceType>
    <b:Issue>8</b:Issue>
    <b:JournalName>Polo del Conocimiento</b:JournalName>
    <b:Pages>12</b:Pages>
    <b:Title>La gestión de talento humano y su influencia en el desempeño laboral para el éxito de las empresas</b:Title>
    <b:URL>file:///C:/Users/pao11/Downloads/Dialnet-LaGestionDeTalentoHumanoYSuInfluenciaEnElDesempeno-8042592.pdf</b:URL>
    <b:Volume>6</b:Volume>
    <b:Year>2021</b:Year>
    <b:Gdcea>{"AccessedType":"Website"}</b:Gdcea>
    <b:Author>
      <b:Author>
        <b:NameList>
          <b:Person>
            <b:First>Maria</b:First>
            <b:Middle>Fernanda</b:Middle>
            <b:Last>Gaspar Castro</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3584</Words>
  <Characters>19718</Characters>
  <Application>Microsoft Office Word</Application>
  <DocSecurity>0</DocSecurity>
  <Lines>164</Lines>
  <Paragraphs>46</Paragraphs>
  <ScaleCrop>false</ScaleCrop>
  <Company/>
  <LinksUpToDate>false</LinksUpToDate>
  <CharactersWithSpaces>23256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 1</cp:lastModifiedBy>
  <cp:revision>2</cp:revision>
  <dcterms:created xsi:type="dcterms:W3CDTF">2026-02-16T04:50:00Z</dcterms:created>
  <dcterms:modified xsi:type="dcterms:W3CDTF">2026-02-16T04:57:00Z</dcterms:modified>
</cp:coreProperties>
</file>