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pPr>
      <w:r>
        <w:rPr>
          <w:rFonts w:ascii="Calibri" w:cs="Calibri" w:eastAsia="Calibri" w:hAnsi="Calibri"/>
          <w:sz w:val="21"/>
          <w:szCs w:val="21"/>
        </w:rPr>
        <w:t xml:space="preserve"> </w:t>
      </w:r>
    </w:p>
    <w:p>
      <w:pPr>
        <w:spacing w:after="0" w:before="0" w:line="276"/>
      </w:pPr>
      <w:r>
        <w:rPr>
          <w:rFonts w:ascii="Calibri" w:cs="Calibri" w:eastAsia="Calibri" w:hAnsi="Calibri"/>
          <w:sz w:val="21"/>
          <w:szCs w:val="21"/>
        </w:rPr>
        <w:t xml:space="preserve"> </w:t>
      </w:r>
    </w:p>
    <w:p>
      <w:pPr>
        <w:spacing w:after="0" w:before="0" w:line="276"/>
      </w:pPr>
      <w:r>
        <w:rPr>
          <w:rFonts w:ascii="Calibri" w:cs="Calibri" w:eastAsia="Calibri" w:hAnsi="Calibri"/>
          <w:sz w:val="21"/>
          <w:szCs w:val="21"/>
        </w:rPr>
        <w:t xml:space="preserve"> </w:t>
      </w:r>
    </w:p>
    <w:p>
      <w:pPr>
        <w:spacing w:after="0" w:before="0" w:line="276"/>
      </w:pPr>
      <w:r>
        <w:rPr>
          <w:rFonts w:ascii="Calibri" w:cs="Calibri" w:eastAsia="Calibri" w:hAnsi="Calibri"/>
          <w:sz w:val="21"/>
          <w:szCs w:val="21"/>
        </w:rPr>
        <w:t xml:space="preserve"> </w:t>
      </w:r>
    </w:p>
    <w:p>
      <w:pPr>
        <w:spacing w:after="0" w:before="0" w:line="276"/>
      </w:pPr>
      <w:r>
        <w:rPr>
          <w:rFonts w:ascii="Calibri" w:cs="Calibri" w:eastAsia="Calibri" w:hAnsi="Calibri"/>
          <w:sz w:val="21"/>
          <w:szCs w:val="21"/>
        </w:rPr>
        <w:t xml:space="preserve"> </w:t>
      </w:r>
    </w:p>
    <w:p>
      <w:pPr>
        <w:spacing w:after="100"/>
        <w:jc w:val="center"/>
      </w:pPr>
      <w:r>
        <w:rPr>
          <w:rFonts w:ascii="Calibri" w:cs="Calibri" w:eastAsia="Calibri" w:hAnsi="Calibri"/>
          <w:b/>
          <w:bCs/>
          <w:color w:val="7F7F7F"/>
          <w:spacing w:val="60"/>
          <w:sz w:val="28"/>
          <w:szCs w:val="28"/>
        </w:rPr>
        <w:t xml:space="preserve">VECINDAPP SEGURO</w:t>
      </w:r>
    </w:p>
    <w:p>
      <w:pPr>
        <w:pBdr>
          <w:bottom w:val="single" w:color="1F3864" w:sz="12" w:space="10"/>
        </w:pBdr>
        <w:spacing w:after="60"/>
        <w:jc w:val="center"/>
      </w:pPr>
      <w:r>
        <w:rPr>
          <w:rFonts w:ascii="Calibri" w:cs="Calibri" w:eastAsia="Calibri" w:hAnsi="Calibri"/>
          <w:b/>
          <w:bCs/>
          <w:color w:val="1F3864"/>
          <w:sz w:val="48"/>
          <w:szCs w:val="48"/>
        </w:rPr>
        <w:t xml:space="preserve">Integración de Modelos de Detección</w:t>
      </w:r>
    </w:p>
    <w:p>
      <w:pPr>
        <w:spacing w:after="500" w:before="200"/>
        <w:jc w:val="center"/>
      </w:pPr>
      <w:r>
        <w:rPr>
          <w:rFonts w:ascii="Calibri" w:cs="Calibri" w:eastAsia="Calibri" w:hAnsi="Calibri"/>
          <w:i/>
          <w:iCs/>
          <w:color w:val="404040"/>
          <w:sz w:val="24"/>
          <w:szCs w:val="24"/>
        </w:rPr>
        <w:t xml:space="preserve">Documento técnico: lógica de integración, reglas de decisión,
escenarios evaluados, formato del evento y recomendación</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2300"/>
        <w:gridCol w:w="6700"/>
      </w:tblGrid>
      <w:tr>
        <w:trPr>
          <w:tblHeader/>
        </w:trPr>
        <w:tc>
          <w:tcPr>
            <w:tcW w:type="dxa" w:w="23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Campo</w:t>
            </w:r>
          </w:p>
        </w:tc>
        <w:tc>
          <w:tcPr>
            <w:tcW w:type="dxa" w:w="67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Detalle</w:t>
            </w:r>
          </w:p>
        </w:tc>
      </w:tr>
      <w:tr>
        <w:tc>
          <w:tcPr>
            <w:tcW w:type="dxa" w:w="23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Proyecto</w:t>
            </w:r>
          </w:p>
        </w:tc>
        <w:tc>
          <w:tcPr>
            <w:tcW w:type="dxa" w:w="6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VecindApp Seguro — prototipo de alerta temprana</w:t>
            </w:r>
          </w:p>
        </w:tc>
      </w:tr>
      <w:tr>
        <w:tc>
          <w:tcPr>
            <w:tcW w:type="dxa" w:w="23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Entregable</w:t>
            </w:r>
          </w:p>
        </w:tc>
        <w:tc>
          <w:tcPr>
            <w:tcW w:type="dxa" w:w="6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Documento técnico de integración</w:t>
            </w:r>
          </w:p>
        </w:tc>
      </w:tr>
      <w:tr>
        <w:tc>
          <w:tcPr>
            <w:tcW w:type="dxa" w:w="23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Alcance</w:t>
            </w:r>
          </w:p>
        </w:tc>
        <w:tc>
          <w:tcPr>
            <w:tcW w:type="dxa" w:w="6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Consolidación de los modelos de armas, personas y violencia en un único agente de análisis</w:t>
            </w:r>
          </w:p>
        </w:tc>
      </w:tr>
      <w:tr>
        <w:tc>
          <w:tcPr>
            <w:tcW w:type="dxa" w:w="23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Antecedentes</w:t>
            </w:r>
          </w:p>
        </w:tc>
        <w:tc>
          <w:tcPr>
            <w:tcW w:type="dxa" w:w="6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ME-06 (armas), ME-personas (seguimiento), ME-violencia; investigación de viabilidad previa</w:t>
            </w:r>
          </w:p>
        </w:tc>
      </w:tr>
      <w:tr>
        <w:tc>
          <w:tcPr>
            <w:tcW w:type="dxa" w:w="23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Estado</w:t>
            </w:r>
          </w:p>
        </w:tc>
        <w:tc>
          <w:tcPr>
            <w:tcW w:type="dxa" w:w="6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Fases 0 a 2 completas. Pendiente: calibración con video de operación normal</w:t>
            </w:r>
          </w:p>
        </w:tc>
      </w:tr>
      <w:tr>
        <w:tc>
          <w:tcPr>
            <w:tcW w:type="dxa" w:w="23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Fecha</w:t>
            </w:r>
          </w:p>
        </w:tc>
        <w:tc>
          <w:tcPr>
            <w:tcW w:type="dxa" w:w="6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 de octubre de 2026</w:t>
            </w:r>
          </w:p>
        </w:tc>
      </w:tr>
    </w:tbl>
    <w:p>
      <w:pPr>
        <w:spacing w:after="0" w:before="0" w:line="276"/>
      </w:pPr>
      <w:r>
        <w:rPr>
          <w:rFonts w:ascii="Calibri" w:cs="Calibri" w:eastAsia="Calibri" w:hAnsi="Calibri"/>
          <w:sz w:val="21"/>
          <w:szCs w:val="21"/>
        </w:rPr>
        <w:t xml:space="preserve"> </w:t>
      </w:r>
    </w:p>
    <w:p>
      <w:pPr>
        <w:spacing w:after="0" w:before="0" w:line="276"/>
      </w:pPr>
      <w:r>
        <w:rPr>
          <w:rFonts w:ascii="Calibri" w:cs="Calibri" w:eastAsia="Calibri" w:hAnsi="Calibri"/>
          <w:sz w:val="21"/>
          <w:szCs w:val="21"/>
        </w:rPr>
        <w:t xml:space="preserve"> </w:t>
      </w:r>
    </w:p>
    <w:tbl>
      <w:tblPr>
        <w:tblW w:type="dxa" w:w="9000"/>
        <w:tblBorders>
          <w:top w:val="single" w:color="FFFFFF" w:sz="1"/>
          <w:left w:val="single" w:color="1F3864"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1F3864"/>
                <w:sz w:val="20"/>
                <w:szCs w:val="20"/>
              </w:rPr>
              <w:t xml:space="preserve">Naturaleza del sistema</w:t>
            </w:r>
          </w:p>
          <w:p>
            <w:pPr>
              <w:spacing w:after="0" w:line="264"/>
            </w:pPr>
            <w:r>
              <w:rPr>
                <w:rFonts w:ascii="Calibri" w:cs="Calibri" w:eastAsia="Calibri" w:hAnsi="Calibri"/>
                <w:sz w:val="20"/>
                <w:szCs w:val="20"/>
              </w:rPr>
              <w:t xml:space="preserve">Este sistema es un apoyo a la decisión. No confirma un delito ni reemplaza la validación humana: genera una alerta probabilística para que un usuario autorizado revise el clip de evidencia y decida, conforme al alcance definido en la investigación de viabilidad (sección 2 del documento base).</w:t>
            </w:r>
          </w:p>
        </w:tc>
      </w:tr>
    </w:tbl>
    <w:p>
      <w:r>
        <w:br w:type="page"/>
      </w:r>
    </w:p>
    <w:p>
      <w:pPr>
        <w:pStyle w:val="Heading1"/>
        <w:spacing w:after="160" w:before="360"/>
      </w:pPr>
      <w:r>
        <w:rPr>
          <w:rFonts w:ascii="Calibri" w:cs="Calibri" w:eastAsia="Calibri" w:hAnsi="Calibri"/>
          <w:b/>
          <w:bCs/>
          <w:color w:val="1F3864"/>
          <w:sz w:val="30"/>
          <w:szCs w:val="30"/>
        </w:rPr>
        <w:t xml:space="preserve">Contenido</w:t>
      </w:r>
    </w:p>
    <w:p>
      <w:pPr>
        <w:spacing w:after="90" w:line="276"/>
        <w:ind w:left="300"/>
      </w:pPr>
      <w:r>
        <w:rPr>
          <w:rFonts w:ascii="Calibri" w:cs="Calibri" w:eastAsia="Calibri" w:hAnsi="Calibri"/>
          <w:b/>
          <w:bCs/>
          <w:color w:val="1F3864"/>
          <w:sz w:val="21"/>
          <w:szCs w:val="21"/>
        </w:rPr>
        <w:t xml:space="preserve">1.  </w:t>
      </w:r>
      <w:r>
        <w:rPr>
          <w:rFonts w:ascii="Calibri" w:cs="Calibri" w:eastAsia="Calibri" w:hAnsi="Calibri"/>
          <w:sz w:val="21"/>
          <w:szCs w:val="21"/>
        </w:rPr>
        <w:t xml:space="preserve">Resumen ejecutivo</w:t>
      </w:r>
    </w:p>
    <w:p>
      <w:pPr>
        <w:spacing w:after="90" w:line="276"/>
        <w:ind w:left="300"/>
      </w:pPr>
      <w:r>
        <w:rPr>
          <w:rFonts w:ascii="Calibri" w:cs="Calibri" w:eastAsia="Calibri" w:hAnsi="Calibri"/>
          <w:b/>
          <w:bCs/>
          <w:color w:val="1F3864"/>
          <w:sz w:val="21"/>
          <w:szCs w:val="21"/>
        </w:rPr>
        <w:t xml:space="preserve">2.  </w:t>
      </w:r>
      <w:r>
        <w:rPr>
          <w:rFonts w:ascii="Calibri" w:cs="Calibri" w:eastAsia="Calibri" w:hAnsi="Calibri"/>
          <w:sz w:val="21"/>
          <w:szCs w:val="21"/>
        </w:rPr>
        <w:t xml:space="preserve">Objetivo y alcance</w:t>
      </w:r>
    </w:p>
    <w:p>
      <w:pPr>
        <w:spacing w:after="90" w:line="276"/>
        <w:ind w:left="300"/>
      </w:pPr>
      <w:r>
        <w:rPr>
          <w:rFonts w:ascii="Calibri" w:cs="Calibri" w:eastAsia="Calibri" w:hAnsi="Calibri"/>
          <w:b/>
          <w:bCs/>
          <w:color w:val="1F3864"/>
          <w:sz w:val="21"/>
          <w:szCs w:val="21"/>
        </w:rPr>
        <w:t xml:space="preserve">3.  </w:t>
      </w:r>
      <w:r>
        <w:rPr>
          <w:rFonts w:ascii="Calibri" w:cs="Calibri" w:eastAsia="Calibri" w:hAnsi="Calibri"/>
          <w:sz w:val="21"/>
          <w:szCs w:val="21"/>
        </w:rPr>
        <w:t xml:space="preserve">Componentes del sistema</w:t>
      </w:r>
    </w:p>
    <w:p>
      <w:pPr>
        <w:spacing w:after="90" w:line="276"/>
        <w:ind w:left="300"/>
      </w:pPr>
      <w:r>
        <w:rPr>
          <w:rFonts w:ascii="Calibri" w:cs="Calibri" w:eastAsia="Calibri" w:hAnsi="Calibri"/>
          <w:b/>
          <w:bCs/>
          <w:color w:val="1F3864"/>
          <w:sz w:val="21"/>
          <w:szCs w:val="21"/>
        </w:rPr>
        <w:t xml:space="preserve">4.  </w:t>
      </w:r>
      <w:r>
        <w:rPr>
          <w:rFonts w:ascii="Calibri" w:cs="Calibri" w:eastAsia="Calibri" w:hAnsi="Calibri"/>
          <w:sz w:val="21"/>
          <w:szCs w:val="21"/>
        </w:rPr>
        <w:t xml:space="preserve">Lógica de integración</w:t>
      </w:r>
    </w:p>
    <w:p>
      <w:pPr>
        <w:spacing w:after="90" w:line="276"/>
        <w:ind w:left="300"/>
      </w:pPr>
      <w:r>
        <w:rPr>
          <w:rFonts w:ascii="Calibri" w:cs="Calibri" w:eastAsia="Calibri" w:hAnsi="Calibri"/>
          <w:b/>
          <w:bCs/>
          <w:color w:val="1F3864"/>
          <w:sz w:val="21"/>
          <w:szCs w:val="21"/>
        </w:rPr>
        <w:t xml:space="preserve">5.  </w:t>
      </w:r>
      <w:r>
        <w:rPr>
          <w:rFonts w:ascii="Calibri" w:cs="Calibri" w:eastAsia="Calibri" w:hAnsi="Calibri"/>
          <w:sz w:val="21"/>
          <w:szCs w:val="21"/>
        </w:rPr>
        <w:t xml:space="preserve">Reglas de decisión</w:t>
      </w:r>
    </w:p>
    <w:p>
      <w:pPr>
        <w:spacing w:after="90" w:line="276"/>
        <w:ind w:left="300"/>
      </w:pPr>
      <w:r>
        <w:rPr>
          <w:rFonts w:ascii="Calibri" w:cs="Calibri" w:eastAsia="Calibri" w:hAnsi="Calibri"/>
          <w:b/>
          <w:bCs/>
          <w:color w:val="1F3864"/>
          <w:sz w:val="21"/>
          <w:szCs w:val="21"/>
        </w:rPr>
        <w:t xml:space="preserve">6.  </w:t>
      </w:r>
      <w:r>
        <w:rPr>
          <w:rFonts w:ascii="Calibri" w:cs="Calibri" w:eastAsia="Calibri" w:hAnsi="Calibri"/>
          <w:sz w:val="21"/>
          <w:szCs w:val="21"/>
        </w:rPr>
        <w:t xml:space="preserve">Escenarios evaluados</w:t>
      </w:r>
    </w:p>
    <w:p>
      <w:pPr>
        <w:spacing w:after="90" w:line="276"/>
        <w:ind w:left="300"/>
      </w:pPr>
      <w:r>
        <w:rPr>
          <w:rFonts w:ascii="Calibri" w:cs="Calibri" w:eastAsia="Calibri" w:hAnsi="Calibri"/>
          <w:b/>
          <w:bCs/>
          <w:color w:val="1F3864"/>
          <w:sz w:val="21"/>
          <w:szCs w:val="21"/>
        </w:rPr>
        <w:t xml:space="preserve">7.  </w:t>
      </w:r>
      <w:r>
        <w:rPr>
          <w:rFonts w:ascii="Calibri" w:cs="Calibri" w:eastAsia="Calibri" w:hAnsi="Calibri"/>
          <w:sz w:val="21"/>
          <w:szCs w:val="21"/>
        </w:rPr>
        <w:t xml:space="preserve">Formato del evento</w:t>
      </w:r>
    </w:p>
    <w:p>
      <w:pPr>
        <w:spacing w:after="90" w:line="276"/>
        <w:ind w:left="300"/>
      </w:pPr>
      <w:r>
        <w:rPr>
          <w:rFonts w:ascii="Calibri" w:cs="Calibri" w:eastAsia="Calibri" w:hAnsi="Calibri"/>
          <w:b/>
          <w:bCs/>
          <w:color w:val="1F3864"/>
          <w:sz w:val="21"/>
          <w:szCs w:val="21"/>
        </w:rPr>
        <w:t xml:space="preserve">8.  </w:t>
      </w:r>
      <w:r>
        <w:rPr>
          <w:rFonts w:ascii="Calibri" w:cs="Calibri" w:eastAsia="Calibri" w:hAnsi="Calibri"/>
          <w:sz w:val="21"/>
          <w:szCs w:val="21"/>
        </w:rPr>
        <w:t xml:space="preserve">Calibración realizada y evidencia</w:t>
      </w:r>
    </w:p>
    <w:p>
      <w:pPr>
        <w:spacing w:after="90" w:line="276"/>
        <w:ind w:left="300"/>
      </w:pPr>
      <w:r>
        <w:rPr>
          <w:rFonts w:ascii="Calibri" w:cs="Calibri" w:eastAsia="Calibri" w:hAnsi="Calibri"/>
          <w:b/>
          <w:bCs/>
          <w:color w:val="1F3864"/>
          <w:sz w:val="21"/>
          <w:szCs w:val="21"/>
        </w:rPr>
        <w:t xml:space="preserve">9.  </w:t>
      </w:r>
      <w:r>
        <w:rPr>
          <w:rFonts w:ascii="Calibri" w:cs="Calibri" w:eastAsia="Calibri" w:hAnsi="Calibri"/>
          <w:sz w:val="21"/>
          <w:szCs w:val="21"/>
        </w:rPr>
        <w:t xml:space="preserve">Recomendación técnica</w:t>
      </w:r>
    </w:p>
    <w:p>
      <w:pPr>
        <w:spacing w:after="90" w:line="276"/>
        <w:ind w:left="300"/>
      </w:pPr>
      <w:r>
        <w:rPr>
          <w:rFonts w:ascii="Calibri" w:cs="Calibri" w:eastAsia="Calibri" w:hAnsi="Calibri"/>
          <w:b/>
          <w:bCs/>
          <w:color w:val="1F3864"/>
          <w:sz w:val="21"/>
          <w:szCs w:val="21"/>
        </w:rPr>
        <w:t xml:space="preserve">10.  </w:t>
      </w:r>
      <w:r>
        <w:rPr>
          <w:rFonts w:ascii="Calibri" w:cs="Calibri" w:eastAsia="Calibri" w:hAnsi="Calibri"/>
          <w:sz w:val="21"/>
          <w:szCs w:val="21"/>
        </w:rPr>
        <w:t xml:space="preserve">Limitaciones y observaciones</w:t>
      </w:r>
    </w:p>
    <w:p>
      <w:pPr>
        <w:spacing w:after="90" w:line="276"/>
        <w:ind w:left="300"/>
      </w:pPr>
      <w:r>
        <w:rPr>
          <w:rFonts w:ascii="Calibri" w:cs="Calibri" w:eastAsia="Calibri" w:hAnsi="Calibri"/>
          <w:b/>
          <w:bCs/>
          <w:color w:val="1F3864"/>
          <w:sz w:val="21"/>
          <w:szCs w:val="21"/>
        </w:rPr>
        <w:t xml:space="preserve">A.  </w:t>
      </w:r>
      <w:r>
        <w:rPr>
          <w:rFonts w:ascii="Calibri" w:cs="Calibri" w:eastAsia="Calibri" w:hAnsi="Calibri"/>
          <w:sz w:val="21"/>
          <w:szCs w:val="21"/>
        </w:rPr>
        <w:t xml:space="preserve">Anexo — Parámetros críticos</w:t>
      </w:r>
    </w:p>
    <w:p>
      <w:pPr>
        <w:spacing w:after="90" w:line="276"/>
        <w:ind w:left="300"/>
      </w:pPr>
      <w:r>
        <w:rPr>
          <w:rFonts w:ascii="Calibri" w:cs="Calibri" w:eastAsia="Calibri" w:hAnsi="Calibri"/>
          <w:b/>
          <w:bCs/>
          <w:color w:val="1F3864"/>
          <w:sz w:val="21"/>
          <w:szCs w:val="21"/>
        </w:rPr>
        <w:t xml:space="preserve">B.  </w:t>
      </w:r>
      <w:r>
        <w:rPr>
          <w:rFonts w:ascii="Calibri" w:cs="Calibri" w:eastAsia="Calibri" w:hAnsi="Calibri"/>
          <w:sz w:val="21"/>
          <w:szCs w:val="21"/>
        </w:rPr>
        <w:t xml:space="preserve">Anexo — Estructura del proyecto</w:t>
      </w:r>
    </w:p>
    <w:p>
      <w:r>
        <w:br w:type="page"/>
      </w:r>
    </w:p>
    <w:p>
      <w:pPr>
        <w:pStyle w:val="Heading1"/>
        <w:spacing w:after="160" w:before="360"/>
      </w:pPr>
      <w:r>
        <w:rPr>
          <w:rFonts w:ascii="Calibri" w:cs="Calibri" w:eastAsia="Calibri" w:hAnsi="Calibri"/>
          <w:b/>
          <w:bCs/>
          <w:color w:val="1F3864"/>
          <w:sz w:val="30"/>
          <w:szCs w:val="30"/>
        </w:rPr>
        <w:t xml:space="preserve">1. Resumen ejecutivo</w:t>
      </w:r>
    </w:p>
    <w:p>
      <w:pPr>
        <w:spacing w:after="120" w:before="0" w:line="276"/>
      </w:pPr>
      <w:r>
        <w:rPr>
          <w:rFonts w:ascii="Calibri" w:cs="Calibri" w:eastAsia="Calibri" w:hAnsi="Calibri"/>
          <w:sz w:val="21"/>
          <w:szCs w:val="21"/>
        </w:rPr>
        <w:t xml:space="preserve">Se consolidaron en un único agente de análisis los tres modelos validados por separado en los tickets previos —detección de armas, detección y seguimiento de personas, y clasificación de violencia física— y se incorporó una cuarta señal de análisis de postura. El agente procesa un flujo de video, combina las señales mediante reglas de persistencia temporal y emite eventos con el formato definido para la API.</w:t>
      </w:r>
    </w:p>
    <w:p>
      <w:pPr>
        <w:pStyle w:val="Heading3"/>
        <w:spacing w:after="100" w:before="200"/>
      </w:pPr>
      <w:r>
        <w:rPr>
          <w:rFonts w:ascii="Calibri" w:cs="Calibri" w:eastAsia="Calibri" w:hAnsi="Calibri"/>
          <w:b/>
          <w:bCs/>
          <w:color w:val="2E5496"/>
          <w:sz w:val="22"/>
          <w:szCs w:val="22"/>
        </w:rPr>
        <w:t xml:space="preserve">Resultados principales</w:t>
      </w:r>
    </w:p>
    <w:p>
      <w:pPr>
        <w:pStyle w:val="ListParagraph"/>
        <w:numPr>
          <w:ilvl w:val="0"/>
          <w:numId w:val="2"/>
        </w:numPr>
        <w:spacing w:after="70" w:line="276"/>
      </w:pPr>
      <w:r>
        <w:rPr>
          <w:rFonts w:ascii="Calibri" w:cs="Calibri" w:eastAsia="Calibri" w:hAnsi="Calibri"/>
          <w:sz w:val="21"/>
          <w:szCs w:val="21"/>
        </w:rPr>
        <w:t xml:space="preserve">Los cuatro modelos operan en un mismo proceso. Se verificó la carga y se midieron sus latencias reales.</w:t>
      </w:r>
    </w:p>
    <w:p>
      <w:pPr>
        <w:pStyle w:val="ListParagraph"/>
        <w:numPr>
          <w:ilvl w:val="0"/>
          <w:numId w:val="2"/>
        </w:numPr>
        <w:spacing w:after="70" w:line="276"/>
      </w:pPr>
      <w:r>
        <w:rPr>
          <w:rFonts w:ascii="Calibri" w:cs="Calibri" w:eastAsia="Calibri" w:hAnsi="Calibri"/>
          <w:sz w:val="21"/>
          <w:szCs w:val="21"/>
        </w:rPr>
        <w:t xml:space="preserve">Sobre siete videos de prueba (asaltos reales a comercios peruanos, 3,4 minutos en total) el sistema emitió 15 eventos y detectó los siete incidentes.</w:t>
      </w:r>
    </w:p>
    <w:p>
      <w:pPr>
        <w:pStyle w:val="ListParagraph"/>
        <w:numPr>
          <w:ilvl w:val="0"/>
          <w:numId w:val="2"/>
        </w:numPr>
        <w:spacing w:after="70" w:line="276"/>
      </w:pPr>
      <w:r>
        <w:rPr>
          <w:rFonts w:ascii="Calibri" w:cs="Calibri" w:eastAsia="Calibri" w:hAnsi="Calibri"/>
          <w:sz w:val="21"/>
          <w:szCs w:val="21"/>
        </w:rPr>
        <w:t xml:space="preserve">La arquitectura en cascada reduce el cómputo entre 4,5 y 5,2 veces respecto a ejecutar los modelos de forma continua, manteniendo el procesamiento en torno al tiempo real sin GPU.</w:t>
      </w:r>
    </w:p>
    <w:p>
      <w:pPr>
        <w:pStyle w:val="ListParagraph"/>
        <w:numPr>
          <w:ilvl w:val="0"/>
          <w:numId w:val="2"/>
        </w:numPr>
        <w:spacing w:after="70" w:line="276"/>
      </w:pPr>
      <w:r>
        <w:rPr>
          <w:rFonts w:ascii="Calibri" w:cs="Calibri" w:eastAsia="Calibri" w:hAnsi="Calibri"/>
          <w:sz w:val="21"/>
          <w:szCs w:val="21"/>
        </w:rPr>
        <w:t xml:space="preserve">La detección por postura («apuntar») se activó exactamente en los dos videos con ese gesto visible y en ninguno de los otros cinco.</w:t>
      </w:r>
    </w:p>
    <w:p>
      <w:pPr>
        <w:pStyle w:val="Heading3"/>
        <w:spacing w:after="100" w:before="200"/>
      </w:pPr>
      <w:r>
        <w:rPr>
          <w:rFonts w:ascii="Calibri" w:cs="Calibri" w:eastAsia="Calibri" w:hAnsi="Calibri"/>
          <w:b/>
          <w:bCs/>
          <w:color w:val="2E5496"/>
          <w:sz w:val="22"/>
          <w:szCs w:val="22"/>
        </w:rPr>
        <w:t xml:space="preserve">Riesgo principal</w:t>
      </w:r>
    </w:p>
    <w:tbl>
      <w:tblPr>
        <w:tblW w:type="dxa" w:w="9000"/>
        <w:tblBorders>
          <w:top w:val="single" w:color="FFFFFF" w:sz="1"/>
          <w:left w:val="single" w:color="C00000"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C00000"/>
                <w:sz w:val="20"/>
                <w:szCs w:val="20"/>
              </w:rPr>
              <w:t xml:space="preserve">No se dispone de video de operación normal</w:t>
            </w:r>
          </w:p>
          <w:p>
            <w:pPr>
              <w:spacing w:after="0" w:line="264"/>
            </w:pPr>
            <w:r>
              <w:rPr>
                <w:rFonts w:ascii="Calibri" w:cs="Calibri" w:eastAsia="Calibri" w:hAnsi="Calibri"/>
                <w:sz w:val="20"/>
                <w:szCs w:val="20"/>
              </w:rPr>
              <w:t xml:space="preserve">Todo el material de prueba corresponde a incidentes. Por tanto la tasa de falsos positivos del sistema no está medida. Varios umbrales se ajustaron observando únicamente ejemplos positivos, lo que introduce un riesgo de sobreajuste que solo puede resolverse con grabaciones de atención normal en establecimientos reales. Este punto condiciona cualquier despliegue y se detalla en la sección 10.</w:t>
            </w:r>
          </w:p>
        </w:tc>
      </w:tr>
    </w:tbl>
    <w:p>
      <w:r>
        <w:br w:type="page"/>
      </w:r>
    </w:p>
    <w:p>
      <w:pPr>
        <w:pStyle w:val="Heading1"/>
        <w:spacing w:after="160" w:before="360"/>
      </w:pPr>
      <w:r>
        <w:rPr>
          <w:rFonts w:ascii="Calibri" w:cs="Calibri" w:eastAsia="Calibri" w:hAnsi="Calibri"/>
          <w:b/>
          <w:bCs/>
          <w:color w:val="1F3864"/>
          <w:sz w:val="30"/>
          <w:szCs w:val="30"/>
        </w:rPr>
        <w:t xml:space="preserve">2. Objetivo y alcance</w:t>
      </w:r>
    </w:p>
    <w:p>
      <w:pPr>
        <w:pStyle w:val="Heading2"/>
        <w:spacing w:after="120" w:before="260"/>
      </w:pPr>
      <w:r>
        <w:rPr>
          <w:rFonts w:ascii="Calibri" w:cs="Calibri" w:eastAsia="Calibri" w:hAnsi="Calibri"/>
          <w:b/>
          <w:bCs/>
          <w:color w:val="1F3864"/>
          <w:sz w:val="25"/>
          <w:szCs w:val="25"/>
        </w:rPr>
        <w:t xml:space="preserve">2.1. Objetivo</w:t>
      </w:r>
    </w:p>
    <w:p>
      <w:pPr>
        <w:spacing w:after="120" w:before="0" w:line="276"/>
      </w:pPr>
      <w:r>
        <w:rPr>
          <w:rFonts w:ascii="Calibri" w:cs="Calibri" w:eastAsia="Calibri" w:hAnsi="Calibri"/>
          <w:sz w:val="21"/>
          <w:szCs w:val="21"/>
        </w:rPr>
        <w:t xml:space="preserve">Construir un agente local capaz de analizar video de cámaras de establecimientos comerciales (bodegas, farmacias, minimarkets) e identificar indicios compatibles con un posible atraco, generando eventos estructurados que la API y la aplicación móvil puedan consumir.</w:t>
      </w:r>
    </w:p>
    <w:p>
      <w:pPr>
        <w:pStyle w:val="Heading2"/>
        <w:spacing w:after="120" w:before="260"/>
      </w:pPr>
      <w:r>
        <w:rPr>
          <w:rFonts w:ascii="Calibri" w:cs="Calibri" w:eastAsia="Calibri" w:hAnsi="Calibri"/>
          <w:b/>
          <w:bCs/>
          <w:color w:val="1F3864"/>
          <w:sz w:val="25"/>
          <w:szCs w:val="25"/>
        </w:rPr>
        <w:t xml:space="preserve">2.2. Eventos cubiertos</w:t>
      </w:r>
    </w:p>
    <w:p>
      <w:pPr>
        <w:spacing w:after="120" w:before="0" w:line="276"/>
      </w:pPr>
      <w:r>
        <w:rPr>
          <w:rFonts w:ascii="Calibri" w:cs="Calibri" w:eastAsia="Calibri" w:hAnsi="Calibri"/>
          <w:sz w:val="21"/>
          <w:szCs w:val="21"/>
        </w:rPr>
        <w:t xml:space="preserve">El sistema detecta los indicadores visuales definidos en la investigación de viabilidad:</w:t>
      </w:r>
    </w:p>
    <w:p>
      <w:pPr>
        <w:pStyle w:val="ListParagraph"/>
        <w:numPr>
          <w:ilvl w:val="0"/>
          <w:numId w:val="2"/>
        </w:numPr>
        <w:spacing w:after="70" w:line="276"/>
      </w:pPr>
      <w:r>
        <w:rPr>
          <w:rFonts w:ascii="Calibri" w:cs="Calibri" w:eastAsia="Calibri" w:hAnsi="Calibri"/>
          <w:sz w:val="21"/>
          <w:szCs w:val="21"/>
        </w:rPr>
        <w:t xml:space="preserve">Exhibición de armas.</w:t>
      </w:r>
    </w:p>
    <w:p>
      <w:pPr>
        <w:pStyle w:val="ListParagraph"/>
        <w:numPr>
          <w:ilvl w:val="0"/>
          <w:numId w:val="2"/>
        </w:numPr>
        <w:spacing w:after="70" w:line="276"/>
      </w:pPr>
      <w:r>
        <w:rPr>
          <w:rFonts w:ascii="Calibri" w:cs="Calibri" w:eastAsia="Calibri" w:hAnsi="Calibri"/>
          <w:sz w:val="21"/>
          <w:szCs w:val="21"/>
        </w:rPr>
        <w:t xml:space="preserve">Agresiones físicas y forcejeos.</w:t>
      </w:r>
    </w:p>
    <w:p>
      <w:pPr>
        <w:pStyle w:val="ListParagraph"/>
        <w:numPr>
          <w:ilvl w:val="0"/>
          <w:numId w:val="2"/>
        </w:numPr>
        <w:spacing w:after="70" w:line="276"/>
      </w:pPr>
      <w:r>
        <w:rPr>
          <w:rFonts w:ascii="Calibri" w:cs="Calibri" w:eastAsia="Calibri" w:hAnsi="Calibri"/>
          <w:sz w:val="21"/>
          <w:szCs w:val="21"/>
        </w:rPr>
        <w:t xml:space="preserve">Movimientos violentos.</w:t>
      </w:r>
    </w:p>
    <w:p>
      <w:pPr>
        <w:pStyle w:val="ListParagraph"/>
        <w:numPr>
          <w:ilvl w:val="0"/>
          <w:numId w:val="2"/>
        </w:numPr>
        <w:spacing w:after="70" w:line="276"/>
      </w:pPr>
      <w:r>
        <w:rPr>
          <w:rFonts w:ascii="Calibri" w:cs="Calibri" w:eastAsia="Calibri" w:hAnsi="Calibri"/>
          <w:sz w:val="21"/>
          <w:szCs w:val="21"/>
        </w:rPr>
        <w:t xml:space="preserve">Intimidación física o sometimiento de una persona.</w:t>
      </w:r>
    </w:p>
    <w:p>
      <w:pPr>
        <w:pStyle w:val="ListParagraph"/>
        <w:numPr>
          <w:ilvl w:val="0"/>
          <w:numId w:val="2"/>
        </w:numPr>
        <w:spacing w:after="70" w:line="276"/>
      </w:pPr>
      <w:r>
        <w:rPr>
          <w:rFonts w:ascii="Calibri" w:cs="Calibri" w:eastAsia="Calibri" w:hAnsi="Calibri"/>
          <w:sz w:val="21"/>
          <w:szCs w:val="21"/>
        </w:rPr>
        <w:t xml:space="preserve">Participación de dos o más personas en cualquiera de los anteriores.</w:t>
      </w:r>
    </w:p>
    <w:p>
      <w:pPr>
        <w:pStyle w:val="Heading2"/>
        <w:spacing w:after="120" w:before="260"/>
      </w:pPr>
      <w:r>
        <w:rPr>
          <w:rFonts w:ascii="Calibri" w:cs="Calibri" w:eastAsia="Calibri" w:hAnsi="Calibri"/>
          <w:b/>
          <w:bCs/>
          <w:color w:val="1F3864"/>
          <w:sz w:val="25"/>
          <w:szCs w:val="25"/>
        </w:rPr>
        <w:t xml:space="preserve">2.3. Fuera de alcance</w:t>
      </w:r>
    </w:p>
    <w:p>
      <w:pPr>
        <w:spacing w:after="120" w:before="0" w:line="276"/>
      </w:pPr>
      <w:r>
        <w:rPr>
          <w:rFonts w:ascii="Calibri" w:cs="Calibri" w:eastAsia="Calibri" w:hAnsi="Calibri"/>
          <w:sz w:val="21"/>
          <w:szCs w:val="21"/>
        </w:rPr>
        <w:t xml:space="preserve">El prototipo no determina intención delictiva, no identifica personas ni pandillas, no interpreta conversaciones y no confirma legalmente un delito. Tampoco cubre hurtos discretos sin confrontación, fraudes de caja ni situaciones fuera del establecimiento. El seguimiento es intra-cámara: no se re-identifica a una persona entre cámaras distintas.</w:t>
      </w:r>
    </w:p>
    <w:p>
      <w:pPr>
        <w:pStyle w:val="Heading2"/>
        <w:spacing w:after="120" w:before="260"/>
      </w:pPr>
      <w:r>
        <w:rPr>
          <w:rFonts w:ascii="Calibri" w:cs="Calibri" w:eastAsia="Calibri" w:hAnsi="Calibri"/>
          <w:b/>
          <w:bCs/>
          <w:color w:val="1F3864"/>
          <w:sz w:val="25"/>
          <w:szCs w:val="25"/>
        </w:rPr>
        <w:t xml:space="preserve">2.4. Criterio de diseño</w:t>
      </w:r>
    </w:p>
    <w:p>
      <w:pPr>
        <w:spacing w:after="120" w:before="0" w:line="276"/>
      </w:pPr>
      <w:r>
        <w:rPr>
          <w:rFonts w:ascii="Calibri" w:cs="Calibri" w:eastAsia="Calibri" w:hAnsi="Calibri"/>
          <w:sz w:val="21"/>
          <w:szCs w:val="21"/>
        </w:rPr>
        <w:t xml:space="preserve">Se adoptó explícitamente la asimetría de costos propia de un sistema con revisión humana: un falso positivo cuesta una mirada del usuario; un falso negativo anula el propósito del sistema. Ante la duda, el diseño favorece la sensibilidad, delegando el filtrado final en la persona que revisa el clip.</w:t>
      </w:r>
    </w:p>
    <w:p>
      <w:r>
        <w:br w:type="page"/>
      </w:r>
    </w:p>
    <w:p>
      <w:pPr>
        <w:pStyle w:val="Heading1"/>
        <w:spacing w:after="160" w:before="360"/>
      </w:pPr>
      <w:r>
        <w:rPr>
          <w:rFonts w:ascii="Calibri" w:cs="Calibri" w:eastAsia="Calibri" w:hAnsi="Calibri"/>
          <w:b/>
          <w:bCs/>
          <w:color w:val="1F3864"/>
          <w:sz w:val="30"/>
          <w:szCs w:val="30"/>
        </w:rPr>
        <w:t xml:space="preserve">3. Componentes del sistema</w:t>
      </w:r>
    </w:p>
    <w:p>
      <w:pPr>
        <w:spacing w:after="120" w:before="0" w:line="276"/>
      </w:pPr>
      <w:r>
        <w:rPr>
          <w:rFonts w:ascii="Calibri" w:cs="Calibri" w:eastAsia="Calibri" w:hAnsi="Calibri"/>
          <w:sz w:val="21"/>
          <w:szCs w:val="21"/>
        </w:rPr>
        <w:t xml:space="preserve">El agente integra cuatro modelos. Ninguno fue entrenado en este proyecto: todos son preentrenados, conforme a la estrategia definida en la investigación previa. La tabla resume su procedencia y las métricas verificadas directamente sobre los archivos de pesos y la documentación de origen.</w:t>
      </w:r>
    </w:p>
    <w:p>
      <w:pPr>
        <w:pStyle w:val="Heading2"/>
        <w:spacing w:after="120" w:before="260"/>
      </w:pPr>
      <w:r>
        <w:rPr>
          <w:rFonts w:ascii="Calibri" w:cs="Calibri" w:eastAsia="Calibri" w:hAnsi="Calibri"/>
          <w:b/>
          <w:bCs/>
          <w:color w:val="1F3864"/>
          <w:sz w:val="25"/>
          <w:szCs w:val="25"/>
        </w:rPr>
        <w:t xml:space="preserve">3.1. Procedencia y métricas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1700"/>
        <w:gridCol w:w="1500"/>
        <w:gridCol w:w="3200"/>
        <w:gridCol w:w="2600"/>
      </w:tblGrid>
      <w:tr>
        <w:trPr>
          <w:tblHeader/>
        </w:trPr>
        <w:tc>
          <w:tcPr>
            <w:tcW w:type="dxa" w:w="17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Componente</w:t>
            </w:r>
          </w:p>
        </w:tc>
        <w:tc>
          <w:tcPr>
            <w:tcW w:type="dxa" w:w="15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Modelo</w:t>
            </w:r>
          </w:p>
        </w:tc>
        <w:tc>
          <w:tcPr>
            <w:tcW w:type="dxa" w:w="32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Origen del entrenamiento</w:t>
            </w:r>
          </w:p>
        </w:tc>
        <w:tc>
          <w:tcPr>
            <w:tcW w:type="dxa" w:w="26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Métrica verificada</w:t>
            </w:r>
          </w:p>
        </w:tc>
      </w:tr>
      <w:tr>
        <w:tc>
          <w:tcPr>
            <w:tcW w:type="dxa" w:w="17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Personas (conteo)</w:t>
            </w:r>
          </w:p>
        </w:tc>
        <w:tc>
          <w:tcPr>
            <w:tcW w:type="dxa" w:w="1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w:t>
            </w:r>
          </w:p>
        </w:tc>
        <w:tc>
          <w:tcPr>
            <w:tcW w:type="dxa" w:w="3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Ultralytics, 30-12-2022. COCO, 80 clases, 500 épocas</w:t>
            </w:r>
          </w:p>
        </w:tc>
        <w:tc>
          <w:tcPr>
            <w:tcW w:type="dxa" w:w="2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Clase genérica, alta robustez</w:t>
            </w:r>
          </w:p>
        </w:tc>
      </w:tr>
      <w:tr>
        <w:tc>
          <w:tcPr>
            <w:tcW w:type="dxa" w:w="17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Personas (postura)</w:t>
            </w:r>
          </w:p>
        </w:tc>
        <w:tc>
          <w:tcPr>
            <w:tcW w:type="dxa" w:w="1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YOLOv8n-pose</w:t>
            </w:r>
          </w:p>
        </w:tc>
        <w:tc>
          <w:tcPr>
            <w:tcW w:type="dxa" w:w="3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Ultralytics. 17 puntos clave COCO</w:t>
            </w:r>
          </w:p>
        </w:tc>
        <w:tc>
          <w:tcPr>
            <w:tcW w:type="dxa" w:w="2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Confianza de hombro 0,89–0,98</w:t>
            </w:r>
          </w:p>
        </w:tc>
      </w:tr>
      <w:tr>
        <w:tc>
          <w:tcPr>
            <w:tcW w:type="dxa" w:w="17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Armas</w:t>
            </w:r>
          </w:p>
        </w:tc>
        <w:tc>
          <w:tcPr>
            <w:tcW w:type="dxa" w:w="1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YOLOv8s ajustado</w:t>
            </w:r>
          </w:p>
        </w:tc>
        <w:tc>
          <w:tcPr>
            <w:tcW w:type="dxa" w:w="3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Autor del repositorio, 18-05-2025. 100 épocas, Adam, imgsz 640</w:t>
            </w:r>
          </w:p>
        </w:tc>
        <w:tc>
          <w:tcPr>
            <w:tcW w:type="dxa" w:w="2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mAP@0,5 = 0,797 · P 85,6 % · R 73,9 %</w:t>
            </w:r>
          </w:p>
        </w:tc>
      </w:tr>
      <w:tr>
        <w:tc>
          <w:tcPr>
            <w:tcW w:type="dxa" w:w="17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Violencia</w:t>
            </w:r>
          </w:p>
        </w:tc>
        <w:tc>
          <w:tcPr>
            <w:tcW w:type="dxa" w:w="1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MC3-18 ajustado</w:t>
            </w:r>
          </w:p>
        </w:tc>
        <w:tc>
          <w:tcPr>
            <w:tcW w:type="dxa" w:w="3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Base Kinetics-400 + 300 clips. 30 épocas, SGD</w:t>
            </w:r>
          </w:p>
        </w:tc>
        <w:tc>
          <w:tcPr>
            <w:tcW w:type="dxa" w:w="2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40 aciertos sobre 45 clips (0,8888)</w:t>
            </w:r>
          </w:p>
        </w:tc>
      </w:tr>
    </w:tbl>
    <w:p>
      <w:pPr>
        <w:spacing w:after="0" w:before="0" w:line="276"/>
      </w:pPr>
      <w:r>
        <w:rPr>
          <w:rFonts w:ascii="Calibri" w:cs="Calibri" w:eastAsia="Calibri" w:hAnsi="Calibri"/>
          <w:sz w:val="21"/>
          <w:szCs w:val="21"/>
        </w:rPr>
        <w:t xml:space="preserve"> </w:t>
      </w:r>
    </w:p>
    <w:p>
      <w:pPr>
        <w:pStyle w:val="Heading3"/>
        <w:spacing w:after="100" w:before="200"/>
      </w:pPr>
      <w:r>
        <w:rPr>
          <w:rFonts w:ascii="Calibri" w:cs="Calibri" w:eastAsia="Calibri" w:hAnsi="Calibri"/>
          <w:b/>
          <w:bCs/>
          <w:color w:val="2E5496"/>
          <w:sz w:val="22"/>
          <w:szCs w:val="22"/>
        </w:rPr>
        <w:t xml:space="preserve">Observaciones sobre la procedencia</w:t>
      </w:r>
    </w:p>
    <w:p>
      <w:pPr>
        <w:spacing w:after="120" w:line="276"/>
      </w:pPr>
      <w:r>
        <w:rPr>
          <w:rFonts w:ascii="Calibri" w:cs="Calibri" w:eastAsia="Calibri" w:hAnsi="Calibri"/>
          <w:b/>
          <w:bCs/>
          <w:sz w:val="21"/>
          <w:szCs w:val="21"/>
        </w:rPr>
        <w:t xml:space="preserve">Modelo de armas. </w:t>
      </w:r>
      <w:r>
        <w:rPr>
          <w:rFonts w:ascii="Calibri" w:cs="Calibri" w:eastAsia="Calibri" w:hAnsi="Calibri"/>
          <w:sz w:val="21"/>
          <w:szCs w:val="21"/>
        </w:rPr>
        <w:t xml:space="preserve">La inspección directa del archivo de pesos confirma que el checkpoint declara una sola clase (</w:t>
      </w:r>
      <w:r>
        <w:rPr>
          <w:rFonts w:ascii="Consolas" w:cs="Consolas" w:eastAsia="Consolas" w:hAnsi="Consolas"/>
          <w:sz w:val="19"/>
          <w:szCs w:val="19"/>
        </w:rPr>
        <w:t xml:space="preserve">names = {0: 'weapon'}</w:t>
      </w:r>
      <w:r>
        <w:rPr>
          <w:rFonts w:ascii="Calibri" w:cs="Calibri" w:eastAsia="Calibri" w:hAnsi="Calibri"/>
          <w:sz w:val="21"/>
          <w:szCs w:val="21"/>
        </w:rPr>
        <w:t xml:space="preserve">). La documentación previa reporta dos clases (pistol y knife); esa discrepancia debe resolverse, porque la calibración por clase que allí se recomienda no es implementable sobre este checkpoint. Además, el conjunto de entrenamiento reside en un almacenamiento privado no disponible, por lo que el modelo no es reproducible ni auditable.</w:t>
      </w:r>
    </w:p>
    <w:p>
      <w:pPr>
        <w:spacing w:after="120" w:line="276"/>
      </w:pPr>
      <w:r>
        <w:rPr>
          <w:rFonts w:ascii="Calibri" w:cs="Calibri" w:eastAsia="Calibri" w:hAnsi="Calibri"/>
          <w:b/>
          <w:bCs/>
          <w:sz w:val="21"/>
          <w:szCs w:val="21"/>
        </w:rPr>
        <w:t xml:space="preserve">Modelo de violencia. </w:t>
      </w:r>
      <w:r>
        <w:rPr>
          <w:rFonts w:ascii="Calibri" w:cs="Calibri" w:eastAsia="Calibri" w:hAnsi="Calibri"/>
          <w:sz w:val="21"/>
          <w:szCs w:val="21"/>
        </w:rPr>
        <w:t xml:space="preserve">El cuaderno de entrenamiento publicado en el repositorio entrena una arquitectura distinta (R(2+1)D-18) de la del checkpoint utilizado (MC3-18). El código que produjo estos pesos no está disponible. Su métrica de origen corresponde a 40 aciertos sobre 45 clips de validación; el intervalo de confianza del 95 % de esa proporción abarca aproximadamente de 76 % a 95 %, por lo que debe tomarse como orientativa.</w:t>
      </w:r>
    </w:p>
    <w:p>
      <w:pPr>
        <w:pStyle w:val="Heading2"/>
        <w:spacing w:after="120" w:before="260"/>
      </w:pPr>
      <w:r>
        <w:rPr>
          <w:rFonts w:ascii="Calibri" w:cs="Calibri" w:eastAsia="Calibri" w:hAnsi="Calibri"/>
          <w:b/>
          <w:bCs/>
          <w:color w:val="1F3864"/>
          <w:sz w:val="25"/>
          <w:szCs w:val="25"/>
        </w:rPr>
        <w:t xml:space="preserve">3.2. Latencias medidas</w:t>
      </w:r>
    </w:p>
    <w:p>
      <w:pPr>
        <w:spacing w:after="120" w:before="0" w:line="276"/>
      </w:pPr>
      <w:r>
        <w:rPr>
          <w:rFonts w:ascii="Calibri" w:cs="Calibri" w:eastAsia="Calibri" w:hAnsi="Calibri"/>
          <w:sz w:val="21"/>
          <w:szCs w:val="21"/>
        </w:rPr>
        <w:t xml:space="preserve">Medición sobre AMD Ryzen 5 4600H (6 núcleos), 6 hilos, PyTorch 2.14 CPU, sin GPU. Mediana de ocho ejecuciones.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3400"/>
        <w:gridCol w:w="2800"/>
        <w:gridCol w:w="2800"/>
      </w:tblGrid>
      <w:tr>
        <w:trPr>
          <w:tblHeader/>
        </w:trPr>
        <w:tc>
          <w:tcPr>
            <w:tcW w:type="dxa" w:w="34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Resolución de entrada</w:t>
            </w:r>
          </w:p>
        </w:tc>
        <w:tc>
          <w:tcPr>
            <w:tcW w:type="dxa" w:w="28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YOLOv8n (personas)</w:t>
            </w:r>
          </w:p>
        </w:tc>
        <w:tc>
          <w:tcPr>
            <w:tcW w:type="dxa" w:w="28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YOLOv8s (armas)</w:t>
            </w:r>
          </w:p>
        </w:tc>
      </w:tr>
      <w:tr>
        <w:tc>
          <w:tcPr>
            <w:tcW w:type="dxa" w:w="34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320 px</w:t>
            </w:r>
          </w:p>
        </w:tc>
        <w:tc>
          <w:tcPr>
            <w:tcW w:type="dxa" w:w="2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30,0 ms</w:t>
            </w:r>
          </w:p>
        </w:tc>
        <w:tc>
          <w:tcPr>
            <w:tcW w:type="dxa" w:w="2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45,9 ms</w:t>
            </w:r>
          </w:p>
        </w:tc>
      </w:tr>
      <w:tr>
        <w:tc>
          <w:tcPr>
            <w:tcW w:type="dxa" w:w="34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416 px</w:t>
            </w:r>
          </w:p>
        </w:tc>
        <w:tc>
          <w:tcPr>
            <w:tcW w:type="dxa" w:w="28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32,7 ms</w:t>
            </w:r>
          </w:p>
        </w:tc>
        <w:tc>
          <w:tcPr>
            <w:tcW w:type="dxa" w:w="28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61,2 ms</w:t>
            </w:r>
          </w:p>
        </w:tc>
      </w:tr>
      <w:tr>
        <w:tc>
          <w:tcPr>
            <w:tcW w:type="dxa" w:w="34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512 px</w:t>
            </w:r>
          </w:p>
        </w:tc>
        <w:tc>
          <w:tcPr>
            <w:tcW w:type="dxa" w:w="2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37,9 ms</w:t>
            </w:r>
          </w:p>
        </w:tc>
        <w:tc>
          <w:tcPr>
            <w:tcW w:type="dxa" w:w="2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72,5 ms</w:t>
            </w:r>
          </w:p>
        </w:tc>
      </w:tr>
      <w:tr>
        <w:tc>
          <w:tcPr>
            <w:tcW w:type="dxa" w:w="34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640 px</w:t>
            </w:r>
          </w:p>
        </w:tc>
        <w:tc>
          <w:tcPr>
            <w:tcW w:type="dxa" w:w="28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49,2 ms</w:t>
            </w:r>
          </w:p>
        </w:tc>
        <w:tc>
          <w:tcPr>
            <w:tcW w:type="dxa" w:w="28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107,4 ms</w:t>
            </w:r>
          </w:p>
        </w:tc>
      </w:tr>
    </w:tbl>
    <w:p>
      <w:pPr>
        <w:spacing w:after="0" w:before="0" w:line="276"/>
      </w:pPr>
      <w:r>
        <w:rPr>
          <w:rFonts w:ascii="Calibri" w:cs="Calibri" w:eastAsia="Calibri" w:hAnsi="Calibri"/>
          <w:sz w:val="21"/>
          <w:szCs w:val="21"/>
        </w:rPr>
        <w:t xml:space="preserve"> </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5600"/>
        <w:gridCol w:w="3400"/>
      </w:tblGrid>
      <w:tr>
        <w:trPr>
          <w:tblHeader/>
        </w:trPr>
        <w:tc>
          <w:tcPr>
            <w:tcW w:type="dxa" w:w="56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Otros componentes</w:t>
            </w:r>
          </w:p>
        </w:tc>
        <w:tc>
          <w:tcPr>
            <w:tcW w:type="dxa" w:w="34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Latencia</w:t>
            </w:r>
          </w:p>
        </w:tc>
      </w:tr>
      <w:tr>
        <w:tc>
          <w:tcPr>
            <w:tcW w:type="dxa" w:w="5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MC3-18, secuencia de 16 fotogramas a 112×112</w:t>
            </w:r>
          </w:p>
        </w:tc>
        <w:tc>
          <w:tcPr>
            <w:tcW w:type="dxa" w:w="3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445 ms</w:t>
            </w:r>
          </w:p>
        </w:tc>
      </w:tr>
      <w:tr>
        <w:tc>
          <w:tcPr>
            <w:tcW w:type="dxa" w:w="5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YOLOv8n-pose frente a YOLOv8n (misma entrada)</w:t>
            </w:r>
          </w:p>
        </w:tc>
        <w:tc>
          <w:tcPr>
            <w:tcW w:type="dxa" w:w="34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+9 % (23,3 ms frente a 21,4 ms)</w:t>
            </w:r>
          </w:p>
        </w:tc>
      </w:tr>
      <w:tr>
        <w:tc>
          <w:tcPr>
            <w:tcW w:type="dxa" w:w="5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Decodificación 1080p: lectura del cuadro (grab)</w:t>
            </w:r>
          </w:p>
        </w:tc>
        <w:tc>
          <w:tcPr>
            <w:tcW w:type="dxa" w:w="3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1,76 ms</w:t>
            </w:r>
          </w:p>
        </w:tc>
      </w:tr>
      <w:tr>
        <w:tc>
          <w:tcPr>
            <w:tcW w:type="dxa" w:w="5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Decodificación 1080p: conversión a BGR (retrieve)</w:t>
            </w:r>
          </w:p>
        </w:tc>
        <w:tc>
          <w:tcPr>
            <w:tcW w:type="dxa" w:w="34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6,53 ms</w:t>
            </w:r>
          </w:p>
        </w:tc>
      </w:tr>
    </w:tbl>
    <w:p>
      <w:pPr>
        <w:spacing w:after="0" w:before="0" w:line="276"/>
      </w:pPr>
      <w:r>
        <w:rPr>
          <w:rFonts w:ascii="Calibri" w:cs="Calibri" w:eastAsia="Calibri" w:hAnsi="Calibri"/>
          <w:sz w:val="21"/>
          <w:szCs w:val="21"/>
        </w:rPr>
        <w:t xml:space="preserve"> </w:t>
      </w:r>
    </w:p>
    <w:tbl>
      <w:tblPr>
        <w:tblW w:type="dxa" w:w="9000"/>
        <w:tblBorders>
          <w:top w:val="single" w:color="FFFFFF" w:sz="1"/>
          <w:left w:val="single" w:color="375623"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375623"/>
                <w:sz w:val="20"/>
                <w:szCs w:val="20"/>
              </w:rPr>
              <w:t xml:space="preserve">Hallazgo: por debajo de 416 px no compensa reducir</w:t>
            </w:r>
          </w:p>
          <w:p>
            <w:pPr>
              <w:spacing w:after="0" w:line="264"/>
            </w:pPr>
            <w:r>
              <w:rPr>
                <w:rFonts w:ascii="Calibri" w:cs="Calibri" w:eastAsia="Calibri" w:hAnsi="Calibri"/>
                <w:sz w:val="20"/>
                <w:szCs w:val="20"/>
              </w:rPr>
              <w:t xml:space="preserve">YOLOv8n cuesta 30,0 ms a 320 px frente a 32,7 ms a 416 px: apenas un 9 % de diferencia. A esos tamaños el costo ya no lo dominan las convoluciones sino el preprocesamiento y la supresión de no-máximos. Se adoptó 416 px, que detecta mejor por prácticamente el mismo precio.</w:t>
            </w:r>
          </w:p>
        </w:tc>
      </w:tr>
    </w:tbl>
    <w:p>
      <w:r>
        <w:br w:type="page"/>
      </w:r>
    </w:p>
    <w:p>
      <w:pPr>
        <w:pStyle w:val="Heading1"/>
        <w:spacing w:after="160" w:before="360"/>
      </w:pPr>
      <w:r>
        <w:rPr>
          <w:rFonts w:ascii="Calibri" w:cs="Calibri" w:eastAsia="Calibri" w:hAnsi="Calibri"/>
          <w:b/>
          <w:bCs/>
          <w:color w:val="1F3864"/>
          <w:sz w:val="30"/>
          <w:szCs w:val="30"/>
        </w:rPr>
        <w:t xml:space="preserve">4. Lógica de integración</w:t>
      </w:r>
    </w:p>
    <w:p>
      <w:pPr>
        <w:pStyle w:val="Heading2"/>
        <w:spacing w:after="120" w:before="260"/>
      </w:pPr>
      <w:r>
        <w:rPr>
          <w:rFonts w:ascii="Calibri" w:cs="Calibri" w:eastAsia="Calibri" w:hAnsi="Calibri"/>
          <w:b/>
          <w:bCs/>
          <w:color w:val="1F3864"/>
          <w:sz w:val="25"/>
          <w:szCs w:val="25"/>
        </w:rPr>
        <w:t xml:space="preserve">4.1. El problema que resuelve la arquitectura</w:t>
      </w:r>
    </w:p>
    <w:p>
      <w:pPr>
        <w:spacing w:after="120" w:before="0" w:line="276"/>
      </w:pPr>
      <w:r>
        <w:rPr>
          <w:rFonts w:ascii="Calibri" w:cs="Calibri" w:eastAsia="Calibri" w:hAnsi="Calibri"/>
          <w:sz w:val="21"/>
          <w:szCs w:val="21"/>
        </w:rPr>
        <w:t xml:space="preserve">Ejecutar los tres modelos sobre cada fotograma cuesta aproximadamente 1,36 segundos de cómputo por cada segundo de video en el equipo de referencia: por encima del tiempo real, y sin margen alguno en el mini PC sin GPU previsto para la instalación.</w:t>
      </w:r>
    </w:p>
    <w:p>
      <w:pPr>
        <w:spacing w:after="120" w:before="0" w:line="276"/>
      </w:pPr>
      <w:r>
        <w:rPr>
          <w:rFonts w:ascii="Calibri" w:cs="Calibri" w:eastAsia="Calibri" w:hAnsi="Calibri"/>
          <w:sz w:val="21"/>
          <w:szCs w:val="21"/>
        </w:rPr>
        <w:t xml:space="preserve">La solución intuitiva —reducir la frecuencia de análisis a un fotograma por segundo— no funciona, por tres razones concretas:</w:t>
      </w:r>
    </w:p>
    <w:p>
      <w:pPr>
        <w:pStyle w:val="ListParagraph"/>
        <w:numPr>
          <w:ilvl w:val="0"/>
          <w:numId w:val="2"/>
        </w:numPr>
        <w:spacing w:after="70" w:line="276"/>
      </w:pPr>
      <w:r>
        <w:rPr>
          <w:rFonts w:ascii="Calibri" w:cs="Calibri" w:eastAsia="Calibri" w:hAnsi="Calibri"/>
          <w:sz w:val="21"/>
          <w:szCs w:val="21"/>
        </w:rPr>
        <w:t xml:space="preserve">El seguidor ByteTrack empareja cajas entre fotogramas por solapamiento. A 1 fps una persona caminando se desplaza más que el ancho de su propia caja, el solapamiento cae a cero y el conteo de personas deja de ser fiable. Todas las reglas dependen de ese conteo.</w:t>
      </w:r>
    </w:p>
    <w:p>
      <w:pPr>
        <w:pStyle w:val="ListParagraph"/>
        <w:numPr>
          <w:ilvl w:val="0"/>
          <w:numId w:val="2"/>
        </w:numPr>
        <w:spacing w:after="70" w:line="276"/>
      </w:pPr>
      <w:r>
        <w:rPr>
          <w:rFonts w:ascii="Calibri" w:cs="Calibri" w:eastAsia="Calibri" w:hAnsi="Calibri"/>
          <w:sz w:val="21"/>
          <w:szCs w:val="21"/>
        </w:rPr>
        <w:t xml:space="preserve">El modelo de violencia fue entrenado con 16 fotogramas repartidos sobre unos 4,8 segundos. A 1 fps esa ventana pasaría a 16 segundos, sacando al modelo de su distribución.</w:t>
      </w:r>
    </w:p>
    <w:p>
      <w:pPr>
        <w:pStyle w:val="ListParagraph"/>
        <w:numPr>
          <w:ilvl w:val="0"/>
          <w:numId w:val="2"/>
        </w:numPr>
        <w:spacing w:after="70" w:line="276"/>
      </w:pPr>
      <w:r>
        <w:rPr>
          <w:rFonts w:ascii="Calibri" w:cs="Calibri" w:eastAsia="Calibri" w:hAnsi="Calibri"/>
          <w:sz w:val="21"/>
          <w:szCs w:val="21"/>
        </w:rPr>
        <w:t xml:space="preserve">La regla de persistencia del arma se degradaría: no podría distinguirse una detección sostenida de un destello aislado.</w:t>
      </w:r>
    </w:p>
    <w:p>
      <w:pPr>
        <w:spacing w:after="120" w:before="0" w:line="276"/>
      </w:pPr>
      <w:r>
        <w:rPr>
          <w:rFonts w:ascii="Calibri" w:cs="Calibri" w:eastAsia="Calibri" w:hAnsi="Calibri"/>
          <w:sz w:val="21"/>
          <w:szCs w:val="21"/>
        </w:rPr>
        <w:t xml:space="preserve">La arquitectura adoptada no reduce la frecuencia de forma uniforme, sino que enciende cada modelo únicamente cuando hace falta.</w:t>
      </w:r>
    </w:p>
    <w:p>
      <w:pPr>
        <w:pStyle w:val="Heading2"/>
        <w:spacing w:after="120" w:before="260"/>
      </w:pPr>
      <w:r>
        <w:rPr>
          <w:rFonts w:ascii="Calibri" w:cs="Calibri" w:eastAsia="Calibri" w:hAnsi="Calibri"/>
          <w:b/>
          <w:bCs/>
          <w:color w:val="1F3864"/>
          <w:sz w:val="25"/>
          <w:szCs w:val="25"/>
        </w:rPr>
        <w:t xml:space="preserve">4.2. Arquitectura en cascada</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1700"/>
        <w:gridCol w:w="1900"/>
        <w:gridCol w:w="3600"/>
        <w:gridCol w:w="1800"/>
      </w:tblGrid>
      <w:tr>
        <w:trPr>
          <w:tblHeader/>
        </w:trPr>
        <w:tc>
          <w:tcPr>
            <w:tcW w:type="dxa" w:w="17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Estado</w:t>
            </w:r>
          </w:p>
        </w:tc>
        <w:tc>
          <w:tcPr>
            <w:tcW w:type="dxa" w:w="19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Condición de entrada</w:t>
            </w:r>
          </w:p>
        </w:tc>
        <w:tc>
          <w:tcPr>
            <w:tcW w:type="dxa" w:w="36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Qué se ejecuta</w:t>
            </w:r>
          </w:p>
        </w:tc>
        <w:tc>
          <w:tcPr>
            <w:tcW w:type="dxa" w:w="18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Costo medido</w:t>
            </w:r>
          </w:p>
        </w:tc>
      </w:tr>
      <w:tr>
        <w:tc>
          <w:tcPr>
            <w:tcW w:type="dxa" w:w="17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S0 · Vigilancia</w:t>
            </w:r>
          </w:p>
        </w:tc>
        <w:tc>
          <w:tcPr>
            <w:tcW w:type="dxa" w:w="19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people_count ≤ 1</w:t>
            </w:r>
          </w:p>
        </w:tc>
        <w:tc>
          <w:tcPr>
            <w:tcW w:type="dxa" w:w="3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 a 2 fps, 416 px, sin seguimiento. Latido del detector de armas cada 5 s</w:t>
            </w:r>
          </w:p>
        </w:tc>
        <w:tc>
          <w:tcPr>
            <w:tcW w:type="dxa" w:w="1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0,200 s/s</w:t>
            </w:r>
          </w:p>
        </w:tc>
      </w:tr>
      <w:tr>
        <w:tc>
          <w:tcPr>
            <w:tcW w:type="dxa" w:w="17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S1 · Actividad</w:t>
            </w:r>
          </w:p>
        </w:tc>
        <w:tc>
          <w:tcPr>
            <w:tcW w:type="dxa" w:w="19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 2 personas en 2 de 3 muestras</w:t>
            </w:r>
          </w:p>
        </w:tc>
        <w:tc>
          <w:tcPr>
            <w:tcW w:type="dxa" w:w="3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YOLOv8n-pose a 5 fps + ByteTrack. Armas sobre recortes de persona. Cinemática y postura. Violencia cada 4 s</w:t>
            </w:r>
          </w:p>
        </w:tc>
        <w:tc>
          <w:tcPr>
            <w:tcW w:type="dxa" w:w="18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0,476 s/s</w:t>
            </w:r>
          </w:p>
        </w:tc>
      </w:tr>
      <w:tr>
        <w:tc>
          <w:tcPr>
            <w:tcW w:type="dxa" w:w="17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S2 · Evaluación</w:t>
            </w:r>
          </w:p>
        </w:tc>
        <w:tc>
          <w:tcPr>
            <w:tcW w:type="dxa" w:w="19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Arma detectada, gesto de apuntar o señal cinemática</w:t>
            </w:r>
          </w:p>
        </w:tc>
        <w:tc>
          <w:tcPr>
            <w:tcW w:type="dxa" w:w="3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Lo anterior, más violencia cada 1 s y confirmación dirigida del arma con aumento</w:t>
            </w:r>
          </w:p>
        </w:tc>
        <w:tc>
          <w:tcPr>
            <w:tcW w:type="dxa" w:w="1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0,699 s/s</w:t>
            </w:r>
          </w:p>
        </w:tc>
      </w:tr>
      <w:tr>
        <w:tc>
          <w:tcPr>
            <w:tcW w:type="dxa" w:w="17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S3 · Evento</w:t>
            </w:r>
          </w:p>
        </w:tc>
        <w:tc>
          <w:tcPr>
            <w:tcW w:type="dxa" w:w="19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Se cumplen las reglas de decisión</w:t>
            </w:r>
          </w:p>
        </w:tc>
        <w:tc>
          <w:tcPr>
            <w:tcW w:type="dxa" w:w="3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Emisión del evento y recorte del clip de evidencia</w:t>
            </w:r>
          </w:p>
        </w:tc>
        <w:tc>
          <w:tcPr>
            <w:tcW w:type="dxa" w:w="18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w:t>
            </w:r>
          </w:p>
        </w:tc>
      </w:tr>
    </w:tbl>
    <w:p>
      <w:pPr>
        <w:spacing w:after="0" w:before="0" w:line="276"/>
      </w:pPr>
      <w:r>
        <w:rPr>
          <w:rFonts w:ascii="Calibri" w:cs="Calibri" w:eastAsia="Calibri" w:hAnsi="Calibri"/>
          <w:sz w:val="21"/>
          <w:szCs w:val="21"/>
        </w:rPr>
        <w:t xml:space="preserve"> </w:t>
      </w:r>
    </w:p>
    <w:p>
      <w:pPr>
        <w:spacing w:after="120" w:before="0" w:line="276"/>
      </w:pPr>
      <w:r>
        <w:rPr>
          <w:rFonts w:ascii="Calibri" w:cs="Calibri" w:eastAsia="Calibri" w:hAnsi="Calibri"/>
          <w:sz w:val="21"/>
          <w:szCs w:val="21"/>
        </w:rPr>
        <w:t xml:space="preserve">La salida de un estado superior exige histéresis (10 segundos sin la condición que lo activó), para evitar oscilaciones entre estados ante detecciones intermitentes.</w:t>
      </w:r>
    </w:p>
    <w:p>
      <w:pPr>
        <w:pStyle w:val="Heading2"/>
        <w:spacing w:after="120" w:before="260"/>
      </w:pPr>
      <w:r>
        <w:rPr>
          <w:rFonts w:ascii="Calibri" w:cs="Calibri" w:eastAsia="Calibri" w:hAnsi="Calibri"/>
          <w:b/>
          <w:bCs/>
          <w:color w:val="1F3864"/>
          <w:sz w:val="25"/>
          <w:szCs w:val="25"/>
        </w:rPr>
        <w:t xml:space="preserve">4.3. Decisiones de diseño y su justificación</w:t>
      </w:r>
    </w:p>
    <w:p>
      <w:pPr>
        <w:pStyle w:val="Heading3"/>
        <w:spacing w:after="100" w:before="200"/>
      </w:pPr>
      <w:r>
        <w:rPr>
          <w:rFonts w:ascii="Calibri" w:cs="Calibri" w:eastAsia="Calibri" w:hAnsi="Calibri"/>
          <w:b/>
          <w:bCs/>
          <w:color w:val="2E5496"/>
          <w:sz w:val="22"/>
          <w:szCs w:val="22"/>
        </w:rPr>
        <w:t xml:space="preserve">Una sola decodificación alimenta a todos los consumidores</w:t>
      </w:r>
    </w:p>
    <w:p>
      <w:pPr>
        <w:spacing w:after="120" w:before="0" w:line="276"/>
      </w:pPr>
      <w:r>
        <w:rPr>
          <w:rFonts w:ascii="Calibri" w:cs="Calibri" w:eastAsia="Calibri" w:hAnsi="Calibri"/>
          <w:sz w:val="21"/>
          <w:szCs w:val="21"/>
        </w:rPr>
        <w:t xml:space="preserve">El video se decodifica una única vez a 10 fps mediante muestreo por marca de tiempo (no por índice de fotograma), lo que tolera fuentes a 25, 29,97 o fps variable. Se ejecuta la lectura de todos los cuadros —H.264 los encadena y no pueden saltarse— pero la conversión a BGR, que es la operación cara (6,53 ms frente a 1,76 ms), solo se paga en los cuadros que se procesan.</w:t>
      </w:r>
    </w:p>
    <w:tbl>
      <w:tblPr>
        <w:tblW w:type="dxa" w:w="9000"/>
        <w:tblBorders>
          <w:top w:val="single" w:color="FFFFFF" w:sz="1"/>
          <w:left w:val="single" w:color="375623"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375623"/>
                <w:sz w:val="20"/>
                <w:szCs w:val="20"/>
              </w:rPr>
              <w:t xml:space="preserve">La decodificación es la mitad del costo de vigilancia</w:t>
            </w:r>
          </w:p>
          <w:p>
            <w:pPr>
              <w:spacing w:after="0" w:line="264"/>
            </w:pPr>
            <w:r>
              <w:rPr>
                <w:rFonts w:ascii="Calibri" w:cs="Calibri" w:eastAsia="Calibri" w:hAnsi="Calibri"/>
                <w:sz w:val="20"/>
                <w:szCs w:val="20"/>
              </w:rPr>
              <w:t xml:space="preserve">A 1080p30 la decodificación cuesta 0,118 s/s, más que el propio detector de personas (0,070 s/s). Con un flujo secundario a 720p baja a 0,052 s/s. La investigación previa ya recomendaba el flujo secundario por razones de ancho de banda; resulta ser además la mayor palanca sobre el consumo de CPU.</w:t>
            </w:r>
          </w:p>
        </w:tc>
      </w:tr>
    </w:tbl>
    <w:p>
      <w:pPr>
        <w:pStyle w:val="Heading3"/>
        <w:spacing w:after="100" w:before="200"/>
      </w:pPr>
      <w:r>
        <w:rPr>
          <w:rFonts w:ascii="Calibri" w:cs="Calibri" w:eastAsia="Calibri" w:hAnsi="Calibri"/>
          <w:b/>
          <w:bCs/>
          <w:color w:val="2E5496"/>
          <w:sz w:val="22"/>
          <w:szCs w:val="22"/>
        </w:rPr>
        <w:t xml:space="preserve">En vigilancia se cuenta, no se sigue</w:t>
      </w:r>
    </w:p>
    <w:p>
      <w:pPr>
        <w:spacing w:after="120" w:before="0" w:line="276"/>
      </w:pPr>
      <w:r>
        <w:rPr>
          <w:rFonts w:ascii="Calibri" w:cs="Calibri" w:eastAsia="Calibri" w:hAnsi="Calibri"/>
          <w:sz w:val="21"/>
          <w:szCs w:val="21"/>
        </w:rPr>
        <w:t xml:space="preserve">En estado de reposo la pregunta no es «quién es quién», sino «¿hay más de una persona?». Contar cajas funciona correctamente a 2 fps, mientras que el seguimiento no. El seguidor se activa únicamente al entrar en S1. Esta separación reduce el costo de vigilancia en un factor de 4,7.</w:t>
      </w:r>
    </w:p>
    <w:p>
      <w:pPr>
        <w:pStyle w:val="Heading3"/>
        <w:spacing w:after="100" w:before="200"/>
      </w:pPr>
      <w:r>
        <w:rPr>
          <w:rFonts w:ascii="Calibri" w:cs="Calibri" w:eastAsia="Calibri" w:hAnsi="Calibri"/>
          <w:b/>
          <w:bCs/>
          <w:color w:val="2E5496"/>
          <w:sz w:val="22"/>
          <w:szCs w:val="22"/>
        </w:rPr>
        <w:t xml:space="preserve">La presencia permanente del encargado se usa como constante</w:t>
      </w:r>
    </w:p>
    <w:p>
      <w:pPr>
        <w:spacing w:after="120" w:before="0" w:line="276"/>
      </w:pPr>
      <w:r>
        <w:rPr>
          <w:rFonts w:ascii="Calibri" w:cs="Calibri" w:eastAsia="Calibri" w:hAnsi="Calibri"/>
          <w:sz w:val="21"/>
          <w:szCs w:val="21"/>
        </w:rPr>
        <w:t xml:space="preserve">En un establecimiento siempre hay una persona atendiendo. Ese dato se aprovecha aritméticamente (atacantes = personas − encargados) y no mediante un modelo espacial aprendido. Se evaluó auto-calibrar la zona de atención con un mapa de calor y se descartó: no modifica el instante de activación de los modelos costosos —ambos diseños activan con dos personas— y el único escenario que resolvía, que el encargado se ausente del encuadre, queda cubierto por el latido del detector de armas a un costo del 2 % del cómputo, frente a unas 250 líneas de código y cuatro modos de fallo adicionales.</w:t>
      </w:r>
    </w:p>
    <w:p>
      <w:pPr>
        <w:pStyle w:val="Heading3"/>
        <w:spacing w:after="100" w:before="200"/>
      </w:pPr>
      <w:r>
        <w:rPr>
          <w:rFonts w:ascii="Calibri" w:cs="Calibri" w:eastAsia="Calibri" w:hAnsi="Calibri"/>
          <w:b/>
          <w:bCs/>
          <w:color w:val="2E5496"/>
          <w:sz w:val="22"/>
          <w:szCs w:val="22"/>
        </w:rPr>
        <w:t xml:space="preserve">El detector de armas opera sobre recortes de persona</w:t>
      </w:r>
    </w:p>
    <w:p>
      <w:pPr>
        <w:spacing w:after="120" w:before="0" w:line="276"/>
      </w:pPr>
      <w:r>
        <w:rPr>
          <w:rFonts w:ascii="Calibri" w:cs="Calibri" w:eastAsia="Calibri" w:hAnsi="Calibri"/>
          <w:sz w:val="21"/>
          <w:szCs w:val="21"/>
        </w:rPr>
        <w:t xml:space="preserve">Un arma de 20 píxeles en un cuadro completo escalado a 512 px queda reducida a 8 píxeles. Recortando la caja de la persona y escalando ese recorte, el arma conserva un tamaño detectable. Recortar normaliza además la escala aparente del objeto, que es la variable a la que el modelo resulta más sensible.</w:t>
      </w:r>
    </w:p>
    <w:p>
      <w:pPr>
        <w:pStyle w:val="Heading3"/>
        <w:spacing w:after="100" w:before="200"/>
      </w:pPr>
      <w:r>
        <w:rPr>
          <w:rFonts w:ascii="Calibri" w:cs="Calibri" w:eastAsia="Calibri" w:hAnsi="Calibri"/>
          <w:b/>
          <w:bCs/>
          <w:color w:val="2E5496"/>
          <w:sz w:val="22"/>
          <w:szCs w:val="22"/>
        </w:rPr>
        <w:t xml:space="preserve">El modelo de postura reemplaza al detector de personas, no se suma</w:t>
      </w:r>
    </w:p>
    <w:p>
      <w:pPr>
        <w:spacing w:after="120" w:before="0" w:line="276"/>
      </w:pPr>
      <w:r>
        <w:rPr>
          <w:rFonts w:ascii="Calibri" w:cs="Calibri" w:eastAsia="Calibri" w:hAnsi="Calibri"/>
          <w:sz w:val="21"/>
          <w:szCs w:val="21"/>
        </w:rPr>
        <w:t xml:space="preserve">YOLOv8n-pose entrega las mismas cajas que YOLOv8n más 17 puntos clave por persona, con un sobrecosto del 9 %. En los estados S1 y superiores sustituye al detector convencional, de modo que el análisis de postura resulta prácticamente gratuito.</w:t>
      </w:r>
    </w:p>
    <w:p>
      <w:pPr>
        <w:pStyle w:val="Heading3"/>
        <w:spacing w:after="100" w:before="200"/>
      </w:pPr>
      <w:r>
        <w:rPr>
          <w:rFonts w:ascii="Calibri" w:cs="Calibri" w:eastAsia="Calibri" w:hAnsi="Calibri"/>
          <w:b/>
          <w:bCs/>
          <w:color w:val="2E5496"/>
          <w:sz w:val="22"/>
          <w:szCs w:val="22"/>
        </w:rPr>
        <w:t xml:space="preserve">Tiempo real en promedio, no en cada instante</w:t>
      </w:r>
    </w:p>
    <w:p>
      <w:pPr>
        <w:spacing w:after="120" w:before="0" w:line="276"/>
      </w:pPr>
      <w:r>
        <w:rPr>
          <w:rFonts w:ascii="Calibri" w:cs="Calibri" w:eastAsia="Calibri" w:hAnsi="Calibri"/>
          <w:sz w:val="21"/>
          <w:szCs w:val="21"/>
        </w:rPr>
        <w:t xml:space="preserve">El estado S2 puede superar momentáneamente el tiempo real. Dado que representa una fracción reducida del tiempo de operación y que existe un búfer circular de 20 segundos, el retraso acumulado se recupera al salir del estado sin pérdida de evidencia.</w:t>
      </w:r>
    </w:p>
    <w:p>
      <w:pPr>
        <w:pStyle w:val="Heading2"/>
        <w:spacing w:after="120" w:before="260"/>
      </w:pPr>
      <w:r>
        <w:rPr>
          <w:rFonts w:ascii="Calibri" w:cs="Calibri" w:eastAsia="Calibri" w:hAnsi="Calibri"/>
          <w:b/>
          <w:bCs/>
          <w:color w:val="1F3864"/>
          <w:sz w:val="25"/>
          <w:szCs w:val="25"/>
        </w:rPr>
        <w:t xml:space="preserve">4.4. Presupuesto de cómputo</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4000"/>
        <w:gridCol w:w="2500"/>
        <w:gridCol w:w="2500"/>
      </w:tblGrid>
      <w:tr>
        <w:trPr>
          <w:tblHeader/>
        </w:trPr>
        <w:tc>
          <w:tcPr>
            <w:tcW w:type="dxa" w:w="40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Escenario</w:t>
            </w:r>
          </w:p>
        </w:tc>
        <w:tc>
          <w:tcPr>
            <w:tcW w:type="dxa" w:w="25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Costo por segundo de video</w:t>
            </w:r>
          </w:p>
        </w:tc>
        <w:tc>
          <w:tcPr>
            <w:tcW w:type="dxa" w:w="25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Observación</w:t>
            </w:r>
          </w:p>
        </w:tc>
      </w:tr>
      <w:tr>
        <w:tc>
          <w:tcPr>
            <w:tcW w:type="dxa" w:w="40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Los tres modelos sin compuertas, 5 fps a 640 px</w:t>
            </w:r>
          </w:p>
        </w:tc>
        <w:tc>
          <w:tcPr>
            <w:tcW w:type="dxa" w:w="2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1,358 s/s</w:t>
            </w:r>
          </w:p>
        </w:tc>
        <w:tc>
          <w:tcPr>
            <w:tcW w:type="dxa" w:w="2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Por encima del tiempo real</w:t>
            </w:r>
          </w:p>
        </w:tc>
      </w:tr>
      <w:tr>
        <w:tc>
          <w:tcPr>
            <w:tcW w:type="dxa" w:w="40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Cascada — promedio ponderado estimado</w:t>
            </w:r>
          </w:p>
        </w:tc>
        <w:tc>
          <w:tcPr>
            <w:tcW w:type="dxa" w:w="25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0,301 s/s</w:t>
            </w:r>
          </w:p>
        </w:tc>
        <w:tc>
          <w:tcPr>
            <w:tcW w:type="dxa" w:w="25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Mejora de 4,5×</w:t>
            </w:r>
          </w:p>
        </w:tc>
      </w:tr>
      <w:tr>
        <w:tc>
          <w:tcPr>
            <w:tcW w:type="dxa" w:w="40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Cascada — observado sobre video6 (2:18)</w:t>
            </w:r>
          </w:p>
        </w:tc>
        <w:tc>
          <w:tcPr>
            <w:tcW w:type="dxa" w:w="2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1,06× tiempo real</w:t>
            </w:r>
          </w:p>
        </w:tc>
        <w:tc>
          <w:tcPr>
            <w:tcW w:type="dxa" w:w="2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52,6 % del tiempo en S2</w:t>
            </w:r>
          </w:p>
        </w:tc>
      </w:tr>
      <w:tr>
        <w:tc>
          <w:tcPr>
            <w:tcW w:type="dxa" w:w="40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Extrapolación a mini PC de 4 núcleos</w:t>
            </w:r>
          </w:p>
        </w:tc>
        <w:tc>
          <w:tcPr>
            <w:tcW w:type="dxa" w:w="2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 0,75 s/s</w:t>
            </w:r>
          </w:p>
        </w:tc>
        <w:tc>
          <w:tcPr>
            <w:tcW w:type="dxa" w:w="2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Viable para una cámara sin GPU</w:t>
            </w:r>
          </w:p>
        </w:tc>
      </w:tr>
    </w:tbl>
    <w:p>
      <w:r>
        <w:br w:type="page"/>
      </w:r>
    </w:p>
    <w:p>
      <w:pPr>
        <w:pStyle w:val="Heading1"/>
        <w:spacing w:after="160" w:before="360"/>
      </w:pPr>
      <w:r>
        <w:rPr>
          <w:rFonts w:ascii="Calibri" w:cs="Calibri" w:eastAsia="Calibri" w:hAnsi="Calibri"/>
          <w:b/>
          <w:bCs/>
          <w:color w:val="1F3864"/>
          <w:sz w:val="30"/>
          <w:szCs w:val="30"/>
        </w:rPr>
        <w:t xml:space="preserve">5. Reglas de decisión</w:t>
      </w:r>
    </w:p>
    <w:p>
      <w:pPr>
        <w:pStyle w:val="Heading2"/>
        <w:spacing w:after="120" w:before="260"/>
      </w:pPr>
      <w:r>
        <w:rPr>
          <w:rFonts w:ascii="Calibri" w:cs="Calibri" w:eastAsia="Calibri" w:hAnsi="Calibri"/>
          <w:b/>
          <w:bCs/>
          <w:color w:val="1F3864"/>
          <w:sz w:val="25"/>
          <w:szCs w:val="25"/>
        </w:rPr>
        <w:t xml:space="preserve">5.1. Señales de entrada</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1800"/>
        <w:gridCol w:w="2200"/>
        <w:gridCol w:w="5000"/>
      </w:tblGrid>
      <w:tr>
        <w:trPr>
          <w:tblHeader/>
        </w:trPr>
        <w:tc>
          <w:tcPr>
            <w:tcW w:type="dxa" w:w="18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Señal</w:t>
            </w:r>
          </w:p>
        </w:tc>
        <w:tc>
          <w:tcPr>
            <w:tcW w:type="dxa" w:w="22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Origen</w:t>
            </w:r>
          </w:p>
        </w:tc>
        <w:tc>
          <w:tcPr>
            <w:tcW w:type="dxa" w:w="50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Condición para considerarse activa</w:t>
            </w:r>
          </w:p>
        </w:tc>
      </w:tr>
      <w:tr>
        <w:tc>
          <w:tcPr>
            <w:tcW w:type="dxa" w:w="18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Arma</w:t>
            </w:r>
          </w:p>
        </w:tc>
        <w:tc>
          <w:tcPr>
            <w:tcW w:type="dxa" w:w="2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YOLOv8s + trazas espaciales</w:t>
            </w:r>
          </w:p>
        </w:tc>
        <w:tc>
          <w:tcPr>
            <w:tcW w:type="dxa" w:w="5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Traza con ≥ 3 observaciones, confianza media ≥ 0,30 y pico ≥ 0,45</w:t>
            </w:r>
          </w:p>
        </w:tc>
      </w:tr>
      <w:tr>
        <w:tc>
          <w:tcPr>
            <w:tcW w:type="dxa" w:w="18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Violencia</w:t>
            </w:r>
          </w:p>
        </w:tc>
        <w:tc>
          <w:tcPr>
            <w:tcW w:type="dxa" w:w="2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MC3-18</w:t>
            </w:r>
          </w:p>
        </w:tc>
        <w:tc>
          <w:tcPr>
            <w:tcW w:type="dxa" w:w="5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p(pelea) ≥ 0,75 en alguna ventana de la ventana de decisión</w:t>
            </w:r>
          </w:p>
        </w:tc>
      </w:tr>
      <w:tr>
        <w:tc>
          <w:tcPr>
            <w:tcW w:type="dxa" w:w="18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Cinemática</w:t>
            </w:r>
          </w:p>
        </w:tc>
        <w:tc>
          <w:tcPr>
            <w:tcW w:type="dxa" w:w="2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Trayectorias de ByteTrack</w:t>
            </w:r>
          </w:p>
        </w:tc>
        <w:tc>
          <w:tcPr>
            <w:tcW w:type="dxa" w:w="5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 2 de 3 señales sostenidas: proximidad, agitación, cambio de aspecto</w:t>
            </w:r>
          </w:p>
        </w:tc>
      </w:tr>
      <w:tr>
        <w:tc>
          <w:tcPr>
            <w:tcW w:type="dxa" w:w="18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Apuntar</w:t>
            </w:r>
          </w:p>
        </w:tc>
        <w:tc>
          <w:tcPr>
            <w:tcW w:type="dxa" w:w="2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YOLOv8n-pose</w:t>
            </w:r>
          </w:p>
        </w:tc>
        <w:tc>
          <w:tcPr>
            <w:tcW w:type="dxa" w:w="5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Brazo extendido, separado del torso, cuya prolongación pasa por el torso de otra persona, sostenido ≥ 0,5 s</w:t>
            </w:r>
          </w:p>
        </w:tc>
      </w:tr>
      <w:tr>
        <w:tc>
          <w:tcPr>
            <w:tcW w:type="dxa" w:w="18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Manos arriba</w:t>
            </w:r>
          </w:p>
        </w:tc>
        <w:tc>
          <w:tcPr>
            <w:tcW w:type="dxa" w:w="2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YOLOv8n-pose</w:t>
            </w:r>
          </w:p>
        </w:tc>
        <w:tc>
          <w:tcPr>
            <w:tcW w:type="dxa" w:w="5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Muñeca por encima del hombro, excluyendo el brazo que apunta</w:t>
            </w:r>
          </w:p>
        </w:tc>
      </w:tr>
      <w:tr>
        <w:tc>
          <w:tcPr>
            <w:tcW w:type="dxa" w:w="18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Conteo de personas</w:t>
            </w:r>
          </w:p>
        </w:tc>
        <w:tc>
          <w:tcPr>
            <w:tcW w:type="dxa" w:w="2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YOLOv8n-pose + ByteTrack</w:t>
            </w:r>
          </w:p>
        </w:tc>
        <w:tc>
          <w:tcPr>
            <w:tcW w:type="dxa" w:w="5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Máximo de la ventana de decisión, con persistencia ≥ 60 % y deduplicación</w:t>
            </w:r>
          </w:p>
        </w:tc>
      </w:tr>
    </w:tbl>
    <w:p>
      <w:pPr>
        <w:spacing w:after="0" w:before="0" w:line="276"/>
      </w:pPr>
      <w:r>
        <w:rPr>
          <w:rFonts w:ascii="Calibri" w:cs="Calibri" w:eastAsia="Calibri" w:hAnsi="Calibri"/>
          <w:sz w:val="21"/>
          <w:szCs w:val="21"/>
        </w:rPr>
        <w:t xml:space="preserve"> </w:t>
      </w:r>
    </w:p>
    <w:tbl>
      <w:tblPr>
        <w:tblW w:type="dxa" w:w="9000"/>
        <w:tblBorders>
          <w:top w:val="single" w:color="FFFFFF" w:sz="1"/>
          <w:left w:val="single" w:color="1F3864"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1F3864"/>
                <w:sz w:val="20"/>
                <w:szCs w:val="20"/>
              </w:rPr>
              <w:t xml:space="preserve">Ninguna señal aislada dispara una alerta</w:t>
            </w:r>
          </w:p>
          <w:p>
            <w:pPr>
              <w:spacing w:after="0" w:line="264"/>
            </w:pPr>
            <w:r>
              <w:rPr>
                <w:rFonts w:ascii="Calibri" w:cs="Calibri" w:eastAsia="Calibri" w:hAnsi="Calibri"/>
                <w:sz w:val="20"/>
                <w:szCs w:val="20"/>
              </w:rPr>
              <w:t xml:space="preserve">Todas las condiciones exigen persistencia temporal. El sistema está construido sobre la premisa de que la evidencia debe sostenerse, no aparecer en un fotograma suelto.</w:t>
            </w:r>
          </w:p>
        </w:tc>
      </w:tr>
    </w:tbl>
    <w:p>
      <w:pPr>
        <w:pStyle w:val="Heading2"/>
        <w:spacing w:after="120" w:before="260"/>
      </w:pPr>
      <w:r>
        <w:rPr>
          <w:rFonts w:ascii="Calibri" w:cs="Calibri" w:eastAsia="Calibri" w:hAnsi="Calibri"/>
          <w:b/>
          <w:bCs/>
          <w:color w:val="1F3864"/>
          <w:sz w:val="25"/>
          <w:szCs w:val="25"/>
        </w:rPr>
        <w:t xml:space="preserve">5.2. Tabla de decisión</w:t>
      </w:r>
    </w:p>
    <w:p>
      <w:pPr>
        <w:spacing w:after="120" w:before="0" w:line="276"/>
      </w:pPr>
      <w:r>
        <w:rPr>
          <w:rFonts w:ascii="Calibri" w:cs="Calibri" w:eastAsia="Calibri" w:hAnsi="Calibri"/>
          <w:sz w:val="21"/>
          <w:szCs w:val="21"/>
        </w:rPr>
        <w:t xml:space="preserve">La evaluación se realiza una vez por segundo sobre una ventana deslizante de 5 segundos. La evidencia de arma incluye tanto la detección del objeto como el gesto de apuntar.</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2000"/>
        <w:gridCol w:w="1800"/>
        <w:gridCol w:w="1200"/>
        <w:gridCol w:w="2700"/>
        <w:gridCol w:w="1300"/>
      </w:tblGrid>
      <w:tr>
        <w:trPr>
          <w:tblHeader/>
        </w:trPr>
        <w:tc>
          <w:tcPr>
            <w:tcW w:type="dxa" w:w="20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Evidencia de arma</w:t>
            </w:r>
          </w:p>
        </w:tc>
        <w:tc>
          <w:tcPr>
            <w:tcW w:type="dxa" w:w="18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Violencia o cinemática</w:t>
            </w:r>
          </w:p>
        </w:tc>
        <w:tc>
          <w:tcPr>
            <w:tcW w:type="dxa" w:w="12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Atacantes</w:t>
            </w:r>
          </w:p>
        </w:tc>
        <w:tc>
          <w:tcPr>
            <w:tcW w:type="dxa" w:w="27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Evento emitido</w:t>
            </w:r>
          </w:p>
        </w:tc>
        <w:tc>
          <w:tcPr>
            <w:tcW w:type="dxa" w:w="13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Gravedad</w:t>
            </w:r>
          </w:p>
        </w:tc>
      </w:tr>
      <w:tr>
        <w:tc>
          <w:tcPr>
            <w:tcW w:type="dxa" w:w="20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Sí</w:t>
            </w:r>
          </w:p>
        </w:tc>
        <w:tc>
          <w:tcPr>
            <w:tcW w:type="dxa" w:w="18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Sí</w:t>
            </w:r>
          </w:p>
        </w:tc>
        <w:tc>
          <w:tcPr>
            <w:tcW w:type="dxa" w:w="12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 2</w:t>
            </w:r>
          </w:p>
        </w:tc>
        <w:tc>
          <w:tcPr>
            <w:tcW w:type="dxa" w:w="2700"/>
            <w:shd w:fill="D9E2F3" w:val="clear"/>
            <w:tcMar>
              <w:top w:type="dxa" w:w="70"/>
              <w:left w:type="dxa" w:w="100"/>
              <w:bottom w:type="dxa" w:w="70"/>
              <w:right w:type="dxa" w:w="100"/>
            </w:tcMar>
            <w:vAlign w:val="center"/>
          </w:tcPr>
          <w:p>
            <w:pPr>
              <w:spacing w:after="0" w:line="240"/>
              <w:jc w:val="center"/>
            </w:pPr>
            <w:r>
              <w:rPr>
                <w:rFonts w:ascii="Consolas" w:cs="Consolas" w:eastAsia="Consolas" w:hAnsi="Consolas"/>
                <w:b/>
                <w:bCs/>
                <w:sz w:val="19"/>
                <w:szCs w:val="19"/>
              </w:rPr>
              <w:t xml:space="preserve">possible_multiple_robbery</w:t>
            </w:r>
          </w:p>
        </w:tc>
        <w:tc>
          <w:tcPr>
            <w:tcW w:type="dxa" w:w="13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Alta</w:t>
            </w:r>
          </w:p>
        </w:tc>
      </w:tr>
      <w:tr>
        <w:tc>
          <w:tcPr>
            <w:tcW w:type="dxa" w:w="20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Sí</w:t>
            </w:r>
          </w:p>
        </w:tc>
        <w:tc>
          <w:tcPr>
            <w:tcW w:type="dxa" w:w="18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Sí</w:t>
            </w:r>
          </w:p>
        </w:tc>
        <w:tc>
          <w:tcPr>
            <w:tcW w:type="dxa" w:w="12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1</w:t>
            </w:r>
          </w:p>
        </w:tc>
        <w:tc>
          <w:tcPr>
            <w:tcW w:type="dxa" w:w="2700"/>
            <w:shd w:fill="D9E2F3" w:val="clear"/>
            <w:tcMar>
              <w:top w:type="dxa" w:w="70"/>
              <w:left w:type="dxa" w:w="100"/>
              <w:bottom w:type="dxa" w:w="70"/>
              <w:right w:type="dxa" w:w="100"/>
            </w:tcMar>
            <w:vAlign w:val="center"/>
          </w:tcPr>
          <w:p>
            <w:pPr>
              <w:spacing w:after="0" w:line="240"/>
              <w:jc w:val="center"/>
            </w:pPr>
            <w:r>
              <w:rPr>
                <w:rFonts w:ascii="Consolas" w:cs="Consolas" w:eastAsia="Consolas" w:hAnsi="Consolas"/>
                <w:b/>
                <w:bCs/>
                <w:sz w:val="19"/>
                <w:szCs w:val="19"/>
              </w:rPr>
              <w:t xml:space="preserve">possible_robbery</w:t>
            </w:r>
          </w:p>
        </w:tc>
        <w:tc>
          <w:tcPr>
            <w:tcW w:type="dxa" w:w="13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Alta</w:t>
            </w:r>
          </w:p>
        </w:tc>
      </w:tr>
      <w:tr>
        <w:tc>
          <w:tcPr>
            <w:tcW w:type="dxa" w:w="2000"/>
            <w:shd w:fill="FFFFFF"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Apuntar + manos arriba</w:t>
            </w:r>
          </w:p>
        </w:tc>
        <w:tc>
          <w:tcPr>
            <w:tcW w:type="dxa" w:w="1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No requerida</w:t>
            </w:r>
          </w:p>
        </w:tc>
        <w:tc>
          <w:tcPr>
            <w:tcW w:type="dxa" w:w="1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Cualquiera</w:t>
            </w:r>
          </w:p>
        </w:tc>
        <w:tc>
          <w:tcPr>
            <w:tcW w:type="dxa" w:w="2700"/>
            <w:shd w:fill="FFFFFF" w:val="clear"/>
            <w:tcMar>
              <w:top w:type="dxa" w:w="70"/>
              <w:left w:type="dxa" w:w="100"/>
              <w:bottom w:type="dxa" w:w="70"/>
              <w:right w:type="dxa" w:w="100"/>
            </w:tcMar>
            <w:vAlign w:val="center"/>
          </w:tcPr>
          <w:p>
            <w:pPr>
              <w:spacing w:after="0" w:line="240"/>
              <w:jc w:val="center"/>
            </w:pPr>
            <w:r>
              <w:rPr>
                <w:rFonts w:ascii="Consolas" w:cs="Consolas" w:eastAsia="Consolas" w:hAnsi="Consolas"/>
                <w:b w:val="false"/>
                <w:bCs w:val="false"/>
                <w:sz w:val="19"/>
                <w:szCs w:val="19"/>
              </w:rPr>
              <w:t xml:space="preserve">possible_robbery</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Alta</w:t>
            </w:r>
          </w:p>
        </w:tc>
      </w:tr>
      <w:tr>
        <w:tc>
          <w:tcPr>
            <w:tcW w:type="dxa" w:w="2000"/>
            <w:shd w:fill="F2F2F2"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Sí</w:t>
            </w:r>
          </w:p>
        </w:tc>
        <w:tc>
          <w:tcPr>
            <w:tcW w:type="dxa" w:w="18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No</w:t>
            </w:r>
          </w:p>
        </w:tc>
        <w:tc>
          <w:tcPr>
            <w:tcW w:type="dxa" w:w="1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Cualquiera</w:t>
            </w:r>
          </w:p>
        </w:tc>
        <w:tc>
          <w:tcPr>
            <w:tcW w:type="dxa" w:w="2700"/>
            <w:shd w:fill="F2F2F2" w:val="clear"/>
            <w:tcMar>
              <w:top w:type="dxa" w:w="70"/>
              <w:left w:type="dxa" w:w="100"/>
              <w:bottom w:type="dxa" w:w="70"/>
              <w:right w:type="dxa" w:w="100"/>
            </w:tcMar>
            <w:vAlign w:val="center"/>
          </w:tcPr>
          <w:p>
            <w:pPr>
              <w:spacing w:after="0" w:line="240"/>
              <w:jc w:val="center"/>
            </w:pPr>
            <w:r>
              <w:rPr>
                <w:rFonts w:ascii="Consolas" w:cs="Consolas" w:eastAsia="Consolas" w:hAnsi="Consolas"/>
                <w:b w:val="false"/>
                <w:bCs w:val="false"/>
                <w:sz w:val="19"/>
                <w:szCs w:val="19"/>
              </w:rPr>
              <w:t xml:space="preserve">suspicious_weapon</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Media</w:t>
            </w:r>
          </w:p>
        </w:tc>
      </w:tr>
      <w:tr>
        <w:tc>
          <w:tcPr>
            <w:tcW w:type="dxa" w:w="2000"/>
            <w:shd w:fill="FFFFFF"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No</w:t>
            </w:r>
          </w:p>
        </w:tc>
        <w:tc>
          <w:tcPr>
            <w:tcW w:type="dxa" w:w="1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Sí</w:t>
            </w:r>
          </w:p>
        </w:tc>
        <w:tc>
          <w:tcPr>
            <w:tcW w:type="dxa" w:w="1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Cualquiera</w:t>
            </w:r>
          </w:p>
        </w:tc>
        <w:tc>
          <w:tcPr>
            <w:tcW w:type="dxa" w:w="2700"/>
            <w:shd w:fill="FFFFFF" w:val="clear"/>
            <w:tcMar>
              <w:top w:type="dxa" w:w="70"/>
              <w:left w:type="dxa" w:w="100"/>
              <w:bottom w:type="dxa" w:w="70"/>
              <w:right w:type="dxa" w:w="100"/>
            </w:tcMar>
            <w:vAlign w:val="center"/>
          </w:tcPr>
          <w:p>
            <w:pPr>
              <w:spacing w:after="0" w:line="240"/>
              <w:jc w:val="center"/>
            </w:pPr>
            <w:r>
              <w:rPr>
                <w:rFonts w:ascii="Consolas" w:cs="Consolas" w:eastAsia="Consolas" w:hAnsi="Consolas"/>
                <w:b w:val="false"/>
                <w:bCs w:val="false"/>
                <w:sz w:val="19"/>
                <w:szCs w:val="19"/>
              </w:rPr>
              <w:t xml:space="preserve">physical_violence</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Media</w:t>
            </w:r>
          </w:p>
        </w:tc>
      </w:tr>
      <w:tr>
        <w:tc>
          <w:tcPr>
            <w:tcW w:type="dxa" w:w="2000"/>
            <w:shd w:fill="F2F2F2"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No</w:t>
            </w:r>
          </w:p>
        </w:tc>
        <w:tc>
          <w:tcPr>
            <w:tcW w:type="dxa" w:w="18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No</w:t>
            </w:r>
          </w:p>
        </w:tc>
        <w:tc>
          <w:tcPr>
            <w:tcW w:type="dxa" w:w="1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Cualquiera</w:t>
            </w:r>
          </w:p>
        </w:tc>
        <w:tc>
          <w:tcPr>
            <w:tcW w:type="dxa" w:w="2700"/>
            <w:shd w:fill="F2F2F2" w:val="clear"/>
            <w:tcMar>
              <w:top w:type="dxa" w:w="70"/>
              <w:left w:type="dxa" w:w="100"/>
              <w:bottom w:type="dxa" w:w="70"/>
              <w:right w:type="dxa" w:w="100"/>
            </w:tcMar>
            <w:vAlign w:val="center"/>
          </w:tcPr>
          <w:p>
            <w:pPr>
              <w:spacing w:after="0" w:line="240"/>
              <w:jc w:val="center"/>
            </w:pPr>
            <w:r>
              <w:rPr>
                <w:rFonts w:ascii="Consolas" w:cs="Consolas" w:eastAsia="Consolas" w:hAnsi="Consolas"/>
                <w:b w:val="false"/>
                <w:bCs w:val="false"/>
                <w:sz w:val="19"/>
                <w:szCs w:val="19"/>
              </w:rPr>
              <w:t xml:space="preserve">— sin evento —</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w:t>
            </w:r>
          </w:p>
        </w:tc>
      </w:tr>
    </w:tbl>
    <w:p>
      <w:pPr>
        <w:spacing w:after="0" w:before="0" w:line="276"/>
      </w:pPr>
      <w:r>
        <w:rPr>
          <w:rFonts w:ascii="Calibri" w:cs="Calibri" w:eastAsia="Calibri" w:hAnsi="Calibri"/>
          <w:sz w:val="21"/>
          <w:szCs w:val="21"/>
        </w:rPr>
        <w:t xml:space="preserve"> </w:t>
      </w:r>
    </w:p>
    <w:p>
      <w:pPr>
        <w:spacing w:after="120" w:line="276"/>
      </w:pPr>
      <w:r>
        <w:rPr>
          <w:rFonts w:ascii="Calibri" w:cs="Calibri" w:eastAsia="Calibri" w:hAnsi="Calibri"/>
          <w:b/>
          <w:bCs/>
          <w:sz w:val="21"/>
          <w:szCs w:val="21"/>
        </w:rPr>
        <w:t xml:space="preserve">Sobre la tercera fila. </w:t>
      </w:r>
      <w:r>
        <w:rPr>
          <w:rFonts w:ascii="Calibri" w:cs="Calibri" w:eastAsia="Calibri" w:hAnsi="Calibri"/>
          <w:sz w:val="21"/>
          <w:szCs w:val="21"/>
        </w:rPr>
        <w:t xml:space="preserve">La combinación de una persona apuntando y otra con las manos en alto, ambas sostenidas simultáneamente, constituye visualmente un atraco a mano armada aunque el arma no llegue a detectarse. Esta regla es el aporte principal del análisis de postura y está controlada por el parámetro </w:t>
      </w:r>
      <w:r>
        <w:rPr>
          <w:rFonts w:ascii="Consolas" w:cs="Consolas" w:eastAsia="Consolas" w:hAnsi="Consolas"/>
          <w:sz w:val="19"/>
          <w:szCs w:val="19"/>
        </w:rPr>
        <w:t xml:space="preserve">pose.amenaza_como_atraco</w:t>
      </w:r>
      <w:r>
        <w:rPr>
          <w:rFonts w:ascii="Calibri" w:cs="Calibri" w:eastAsia="Calibri" w:hAnsi="Calibri"/>
          <w:sz w:val="21"/>
          <w:szCs w:val="21"/>
        </w:rPr>
        <w:t xml:space="preserve">.</w:t>
      </w:r>
    </w:p>
    <w:p>
      <w:pPr>
        <w:pStyle w:val="Heading2"/>
        <w:spacing w:after="120" w:before="260"/>
      </w:pPr>
      <w:r>
        <w:rPr>
          <w:rFonts w:ascii="Calibri" w:cs="Calibri" w:eastAsia="Calibri" w:hAnsi="Calibri"/>
          <w:b/>
          <w:bCs/>
          <w:color w:val="1F3864"/>
          <w:sz w:val="25"/>
          <w:szCs w:val="25"/>
        </w:rPr>
        <w:t xml:space="preserve">5.3. Persistencia, enfriamiento y escalada</w:t>
      </w:r>
    </w:p>
    <w:p>
      <w:pPr>
        <w:pStyle w:val="ListParagraph"/>
        <w:numPr>
          <w:ilvl w:val="0"/>
          <w:numId w:val="2"/>
        </w:numPr>
        <w:spacing w:after="70" w:line="276"/>
      </w:pPr>
      <w:r>
        <w:rPr>
          <w:rFonts w:ascii="Calibri" w:cs="Calibri" w:eastAsia="Calibri" w:hAnsi="Calibri"/>
          <w:sz w:val="21"/>
          <w:szCs w:val="21"/>
        </w:rPr>
        <w:t xml:space="preserve">Ventana de decisión: 5 segundos, evaluada cada segundo.</w:t>
      </w:r>
    </w:p>
    <w:p>
      <w:pPr>
        <w:pStyle w:val="ListParagraph"/>
        <w:numPr>
          <w:ilvl w:val="0"/>
          <w:numId w:val="2"/>
        </w:numPr>
        <w:spacing w:after="70" w:line="276"/>
      </w:pPr>
      <w:r>
        <w:rPr>
          <w:rFonts w:ascii="Calibri" w:cs="Calibri" w:eastAsia="Calibri" w:hAnsi="Calibri"/>
          <w:sz w:val="21"/>
          <w:szCs w:val="21"/>
        </w:rPr>
        <w:t xml:space="preserve">El conteo de personas empleado es el máximo de la ventana, no el instantáneo: durante un forcejeo las personas se ocluyen entre sí y el conteo cae justo en el momento del evento.</w:t>
      </w:r>
    </w:p>
    <w:p>
      <w:pPr>
        <w:pStyle w:val="ListParagraph"/>
        <w:numPr>
          <w:ilvl w:val="0"/>
          <w:numId w:val="2"/>
        </w:numPr>
        <w:spacing w:after="70" w:line="276"/>
      </w:pPr>
      <w:r>
        <w:rPr>
          <w:rFonts w:ascii="Calibri" w:cs="Calibri" w:eastAsia="Calibri" w:hAnsi="Calibri"/>
          <w:sz w:val="21"/>
          <w:szCs w:val="21"/>
        </w:rPr>
        <w:t xml:space="preserve">Tras emitir un evento se aplican 30 segundos de enfriamiento para el mismo tipo, evitando la saturación del usuario.</w:t>
      </w:r>
    </w:p>
    <w:p>
      <w:pPr>
        <w:pStyle w:val="ListParagraph"/>
        <w:numPr>
          <w:ilvl w:val="0"/>
          <w:numId w:val="2"/>
        </w:numPr>
        <w:spacing w:after="70" w:line="276"/>
      </w:pPr>
      <w:r>
        <w:rPr>
          <w:rFonts w:ascii="Calibri" w:cs="Calibri" w:eastAsia="Calibri" w:hAnsi="Calibri"/>
          <w:sz w:val="21"/>
          <w:szCs w:val="21"/>
        </w:rPr>
        <w:t xml:space="preserve">La escalada tiene prioridad sobre el enfriamiento: si la situación progresa a un tipo de mayor gravedad, el evento se emite aunque no haya transcurrido ese tiempo.</w:t>
      </w:r>
    </w:p>
    <w:p>
      <w:pPr>
        <w:pStyle w:val="Heading2"/>
        <w:spacing w:after="120" w:before="260"/>
      </w:pPr>
      <w:r>
        <w:rPr>
          <w:rFonts w:ascii="Calibri" w:cs="Calibri" w:eastAsia="Calibri" w:hAnsi="Calibri"/>
          <w:b/>
          <w:bCs/>
          <w:color w:val="1F3864"/>
          <w:sz w:val="25"/>
          <w:szCs w:val="25"/>
        </w:rPr>
        <w:t xml:space="preserve">5.4. Cálculo de la confianza</w:t>
      </w:r>
    </w:p>
    <w:p>
      <w:pPr>
        <w:spacing w:after="120" w:before="0" w:line="276"/>
      </w:pPr>
      <w:r>
        <w:rPr>
          <w:rFonts w:ascii="Calibri" w:cs="Calibri" w:eastAsia="Calibri" w:hAnsi="Calibri"/>
          <w:sz w:val="21"/>
          <w:szCs w:val="21"/>
        </w:rPr>
        <w:t xml:space="preserve">El campo de confianza del evento resulta de una media ponderada configurable entre la evidencia de arma (peso 0,6) y la de violencia (peso 0,4). Las confianzas individuales de cada señal se preservan íntegras en el arreglo de detecciones del evento, de modo que el valor agregado es una comodidad y no una pérdida de información.</w:t>
      </w:r>
    </w:p>
    <w:p>
      <w:pPr>
        <w:spacing w:after="120" w:before="0" w:line="276"/>
      </w:pPr>
      <w:r>
        <w:rPr>
          <w:rFonts w:ascii="Calibri" w:cs="Calibri" w:eastAsia="Calibri" w:hAnsi="Calibri"/>
          <w:sz w:val="21"/>
          <w:szCs w:val="21"/>
        </w:rPr>
        <w:t xml:space="preserve">Dos señales son booleanas y no poseen probabilidad propia, por lo que se les asigna un valor nominal: 0,70 para la cinemática y 0,80 para el gesto de apuntar. Ambos valores deben calibrarse con video propio.</w:t>
      </w:r>
    </w:p>
    <w:p>
      <w:r>
        <w:br w:type="page"/>
      </w:r>
    </w:p>
    <w:p>
      <w:pPr>
        <w:pStyle w:val="Heading1"/>
        <w:spacing w:after="160" w:before="360"/>
      </w:pPr>
      <w:r>
        <w:rPr>
          <w:rFonts w:ascii="Calibri" w:cs="Calibri" w:eastAsia="Calibri" w:hAnsi="Calibri"/>
          <w:b/>
          <w:bCs/>
          <w:color w:val="1F3864"/>
          <w:sz w:val="30"/>
          <w:szCs w:val="30"/>
        </w:rPr>
        <w:t xml:space="preserve">6. Escenarios evaluados</w:t>
      </w:r>
    </w:p>
    <w:p>
      <w:pPr>
        <w:pStyle w:val="Heading2"/>
        <w:spacing w:after="120" w:before="260"/>
      </w:pPr>
      <w:r>
        <w:rPr>
          <w:rFonts w:ascii="Calibri" w:cs="Calibri" w:eastAsia="Calibri" w:hAnsi="Calibri"/>
          <w:b/>
          <w:bCs/>
          <w:color w:val="1F3864"/>
          <w:sz w:val="25"/>
          <w:szCs w:val="25"/>
        </w:rPr>
        <w:t xml:space="preserve">6.1. Conjunto de prueba</w:t>
      </w:r>
    </w:p>
    <w:p>
      <w:pPr>
        <w:spacing w:after="120" w:before="0" w:line="276"/>
      </w:pPr>
      <w:r>
        <w:rPr>
          <w:rFonts w:ascii="Calibri" w:cs="Calibri" w:eastAsia="Calibri" w:hAnsi="Calibri"/>
          <w:sz w:val="21"/>
          <w:szCs w:val="21"/>
        </w:rPr>
        <w:t xml:space="preserve">Siete videos, 3 minutos y 24 segundos en total. Seis corresponden a asaltos reales a comercios peruanos difundidos por noticieros; el séptimo es el video de muestra del repositorio de detección de armas. Tres de los escenarios —dos boticas y un restaurante— coinciden exactamente con el tipo de establecimiento objetivo del proyecto.</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500"/>
        <w:gridCol w:w="5300"/>
        <w:gridCol w:w="1600"/>
        <w:gridCol w:w="1600"/>
      </w:tblGrid>
      <w:tr>
        <w:trPr>
          <w:tblHeader/>
        </w:trPr>
        <w:tc>
          <w:tcPr>
            <w:tcW w:type="dxa" w:w="5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w:t>
            </w:r>
          </w:p>
        </w:tc>
        <w:tc>
          <w:tcPr>
            <w:tcW w:type="dxa" w:w="53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Escenario</w:t>
            </w:r>
          </w:p>
        </w:tc>
        <w:tc>
          <w:tcPr>
            <w:tcW w:type="dxa" w:w="16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Duración</w:t>
            </w:r>
          </w:p>
        </w:tc>
        <w:tc>
          <w:tcPr>
            <w:tcW w:type="dxa" w:w="16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Resolución</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1</w:t>
            </w:r>
          </w:p>
        </w:tc>
        <w:tc>
          <w:tcPr>
            <w:tcW w:type="dxa" w:w="5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Video de muestra del repositorio de armas</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15,8 s</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1920×1080</w:t>
            </w:r>
          </w:p>
        </w:tc>
      </w:tr>
      <w:tr>
        <w:tc>
          <w:tcPr>
            <w:tcW w:type="dxa" w:w="500"/>
            <w:shd w:fill="F2F2F2"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2</w:t>
            </w:r>
          </w:p>
        </w:tc>
        <w:tc>
          <w:tcPr>
            <w:tcW w:type="dxa" w:w="5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Tienda de celulares (Villa María del Triunfo). Varios asaltantes destruyen el mostrador</w:t>
            </w:r>
          </w:p>
        </w:tc>
        <w:tc>
          <w:tcPr>
            <w:tcW w:type="dxa" w:w="1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18,0 s</w:t>
            </w:r>
          </w:p>
        </w:tc>
        <w:tc>
          <w:tcPr>
            <w:tcW w:type="dxa" w:w="1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854×480</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3</w:t>
            </w:r>
          </w:p>
        </w:tc>
        <w:tc>
          <w:tcPr>
            <w:tcW w:type="dxa" w:w="5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Botica (Los Olivos). Un delincuente finge estar enfermo y somete a quien atiende</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13,3 s</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1280×720</w:t>
            </w:r>
          </w:p>
        </w:tc>
      </w:tr>
      <w:tr>
        <w:tc>
          <w:tcPr>
            <w:tcW w:type="dxa" w:w="500"/>
            <w:shd w:fill="F2F2F2"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4</w:t>
            </w:r>
          </w:p>
        </w:tc>
        <w:tc>
          <w:tcPr>
            <w:tcW w:type="dxa" w:w="5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Restaurante. Asaltante apuntando a comensales sentados</w:t>
            </w:r>
          </w:p>
        </w:tc>
        <w:tc>
          <w:tcPr>
            <w:tcW w:type="dxa" w:w="1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7,0 s</w:t>
            </w:r>
          </w:p>
        </w:tc>
        <w:tc>
          <w:tcPr>
            <w:tcW w:type="dxa" w:w="1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1280×720</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5</w:t>
            </w:r>
          </w:p>
        </w:tc>
        <w:tc>
          <w:tcPr>
            <w:tcW w:type="dxa" w:w="5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Pollería y pizzería. Robo en el local</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11,2 s</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1280×720</w:t>
            </w:r>
          </w:p>
        </w:tc>
      </w:tr>
      <w:tr>
        <w:tc>
          <w:tcPr>
            <w:tcW w:type="dxa" w:w="500"/>
            <w:shd w:fill="F2F2F2" w:val="clear"/>
            <w:tcMar>
              <w:top w:type="dxa" w:w="70"/>
              <w:left w:type="dxa" w:w="100"/>
              <w:bottom w:type="dxa" w:w="70"/>
              <w:right w:type="dxa" w:w="100"/>
            </w:tcMar>
            <w:vAlign w:val="center"/>
          </w:tcPr>
          <w:p>
            <w:pPr>
              <w:spacing w:after="0" w:line="240"/>
            </w:pPr>
            <w:r>
              <w:rPr>
                <w:rFonts w:ascii="Calibri" w:cs="Calibri" w:eastAsia="Calibri" w:hAnsi="Calibri"/>
                <w:b w:val="false"/>
                <w:bCs w:val="false"/>
                <w:sz w:val="19"/>
                <w:szCs w:val="19"/>
              </w:rPr>
              <w:t xml:space="preserve">6</w:t>
            </w:r>
          </w:p>
        </w:tc>
        <w:tc>
          <w:tcPr>
            <w:tcW w:type="dxa" w:w="5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Tienda de tecnología. Sujeto apuntando una pistola a un empleado</w:t>
            </w:r>
          </w:p>
        </w:tc>
        <w:tc>
          <w:tcPr>
            <w:tcW w:type="dxa" w:w="1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7,6 s</w:t>
            </w:r>
          </w:p>
        </w:tc>
        <w:tc>
          <w:tcPr>
            <w:tcW w:type="dxa" w:w="1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1280×720</w:t>
            </w:r>
          </w:p>
        </w:tc>
      </w:tr>
      <w:tr>
        <w:tc>
          <w:tcPr>
            <w:tcW w:type="dxa" w:w="5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7</w:t>
            </w:r>
          </w:p>
        </w:tc>
        <w:tc>
          <w:tcPr>
            <w:tcW w:type="dxa" w:w="53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Botica (Cajamarca). Falsos médicos amordazan a la dueña</w:t>
            </w:r>
          </w:p>
        </w:tc>
        <w:tc>
          <w:tcPr>
            <w:tcW w:type="dxa" w:w="16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137,6 s</w:t>
            </w:r>
          </w:p>
        </w:tc>
        <w:tc>
          <w:tcPr>
            <w:tcW w:type="dxa" w:w="16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854×480</w:t>
            </w:r>
          </w:p>
        </w:tc>
      </w:tr>
    </w:tbl>
    <w:p>
      <w:pPr>
        <w:pStyle w:val="Heading2"/>
        <w:spacing w:after="120" w:before="260"/>
      </w:pPr>
      <w:r>
        <w:rPr>
          <w:rFonts w:ascii="Calibri" w:cs="Calibri" w:eastAsia="Calibri" w:hAnsi="Calibri"/>
          <w:b/>
          <w:bCs/>
          <w:color w:val="1F3864"/>
          <w:sz w:val="25"/>
          <w:szCs w:val="25"/>
        </w:rPr>
        <w:t xml:space="preserve">6.2. Resultados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500"/>
        <w:gridCol w:w="4600"/>
        <w:gridCol w:w="2000"/>
        <w:gridCol w:w="1900"/>
      </w:tblGrid>
      <w:tr>
        <w:trPr>
          <w:tblHeader/>
        </w:trPr>
        <w:tc>
          <w:tcPr>
            <w:tcW w:type="dxa" w:w="5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w:t>
            </w:r>
          </w:p>
        </w:tc>
        <w:tc>
          <w:tcPr>
            <w:tcW w:type="dxa" w:w="46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Evento(s) emitido(s)</w:t>
            </w:r>
          </w:p>
        </w:tc>
        <w:tc>
          <w:tcPr>
            <w:tcW w:type="dxa" w:w="20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Confianza</w:t>
            </w:r>
          </w:p>
        </w:tc>
        <w:tc>
          <w:tcPr>
            <w:tcW w:type="dxa" w:w="19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Velocidad</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1</w:t>
            </w:r>
          </w:p>
        </w:tc>
        <w:tc>
          <w:tcPr>
            <w:tcW w:type="dxa" w:w="4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Violencia física → Posible atraco</w:t>
            </w:r>
          </w:p>
        </w:tc>
        <w:tc>
          <w:tcPr>
            <w:tcW w:type="dxa" w:w="2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95 % / 85 %</w:t>
            </w:r>
          </w:p>
        </w:tc>
        <w:tc>
          <w:tcPr>
            <w:tcW w:type="dxa" w:w="19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0,96×</w:t>
            </w:r>
          </w:p>
        </w:tc>
      </w:tr>
      <w:tr>
        <w:tc>
          <w:tcPr>
            <w:tcW w:type="dxa" w:w="5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2</w:t>
            </w:r>
          </w:p>
        </w:tc>
        <w:tc>
          <w:tcPr>
            <w:tcW w:type="dxa" w:w="4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Violencia física</w:t>
            </w:r>
          </w:p>
        </w:tc>
        <w:tc>
          <w:tcPr>
            <w:tcW w:type="dxa" w:w="2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97 %</w:t>
            </w:r>
          </w:p>
        </w:tc>
        <w:tc>
          <w:tcPr>
            <w:tcW w:type="dxa" w:w="19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1,06×</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3</w:t>
            </w:r>
          </w:p>
        </w:tc>
        <w:tc>
          <w:tcPr>
            <w:tcW w:type="dxa" w:w="4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Posible atraco</w:t>
            </w:r>
          </w:p>
        </w:tc>
        <w:tc>
          <w:tcPr>
            <w:tcW w:type="dxa" w:w="2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80 %</w:t>
            </w:r>
          </w:p>
        </w:tc>
        <w:tc>
          <w:tcPr>
            <w:tcW w:type="dxa" w:w="19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2,24×</w:t>
            </w:r>
          </w:p>
        </w:tc>
      </w:tr>
      <w:tr>
        <w:tc>
          <w:tcPr>
            <w:tcW w:type="dxa" w:w="5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4</w:t>
            </w:r>
          </w:p>
        </w:tc>
        <w:tc>
          <w:tcPr>
            <w:tcW w:type="dxa" w:w="4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Violencia física</w:t>
            </w:r>
          </w:p>
        </w:tc>
        <w:tc>
          <w:tcPr>
            <w:tcW w:type="dxa" w:w="2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96 %</w:t>
            </w:r>
          </w:p>
        </w:tc>
        <w:tc>
          <w:tcPr>
            <w:tcW w:type="dxa" w:w="19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0,99×</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5</w:t>
            </w:r>
          </w:p>
        </w:tc>
        <w:tc>
          <w:tcPr>
            <w:tcW w:type="dxa" w:w="4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Arma sospechosa → Posible atraco múltiple</w:t>
            </w:r>
          </w:p>
        </w:tc>
        <w:tc>
          <w:tcPr>
            <w:tcW w:type="dxa" w:w="2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71 % / 80 %</w:t>
            </w:r>
          </w:p>
        </w:tc>
        <w:tc>
          <w:tcPr>
            <w:tcW w:type="dxa" w:w="19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0,73×</w:t>
            </w:r>
          </w:p>
        </w:tc>
      </w:tr>
      <w:tr>
        <w:tc>
          <w:tcPr>
            <w:tcW w:type="dxa" w:w="5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6</w:t>
            </w:r>
          </w:p>
        </w:tc>
        <w:tc>
          <w:tcPr>
            <w:tcW w:type="dxa" w:w="46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Arma sospechosa → Posible atraco múltiple</w:t>
            </w:r>
          </w:p>
        </w:tc>
        <w:tc>
          <w:tcPr>
            <w:tcW w:type="dxa" w:w="2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65 % / 78 %</w:t>
            </w:r>
          </w:p>
        </w:tc>
        <w:tc>
          <w:tcPr>
            <w:tcW w:type="dxa" w:w="19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0,81×</w:t>
            </w:r>
          </w:p>
        </w:tc>
      </w:tr>
      <w:tr>
        <w:tc>
          <w:tcPr>
            <w:tcW w:type="dxa" w:w="5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7</w:t>
            </w:r>
          </w:p>
        </w:tc>
        <w:tc>
          <w:tcPr>
            <w:tcW w:type="dxa" w:w="4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Seis eventos a lo largo de 2:18</w:t>
            </w:r>
          </w:p>
        </w:tc>
        <w:tc>
          <w:tcPr>
            <w:tcW w:type="dxa" w:w="2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66 %–100 %</w:t>
            </w:r>
          </w:p>
        </w:tc>
        <w:tc>
          <w:tcPr>
            <w:tcW w:type="dxa" w:w="19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1,06×</w:t>
            </w:r>
          </w:p>
        </w:tc>
      </w:tr>
    </w:tbl>
    <w:p>
      <w:pPr>
        <w:spacing w:after="0" w:before="0" w:line="276"/>
      </w:pPr>
      <w:r>
        <w:rPr>
          <w:rFonts w:ascii="Calibri" w:cs="Calibri" w:eastAsia="Calibri" w:hAnsi="Calibri"/>
          <w:sz w:val="21"/>
          <w:szCs w:val="21"/>
        </w:rPr>
        <w:t xml:space="preserve"> </w:t>
      </w:r>
    </w:p>
    <w:p>
      <w:pPr>
        <w:spacing w:after="120" w:before="0" w:line="276"/>
      </w:pPr>
      <w:r>
        <w:rPr>
          <w:rFonts w:ascii="Calibri" w:cs="Calibri" w:eastAsia="Calibri" w:hAnsi="Calibri"/>
          <w:sz w:val="21"/>
          <w:szCs w:val="21"/>
        </w:rPr>
        <w:t xml:space="preserve">Los siete incidentes fueron detectados. Se emitieron 15 eventos en total. La velocidad se expresa como múltiplo del tiempo real; los valores por debajo de 1,0 corresponden a videos que permanecen entre el 75 % y el 93 % del tiempo en el estado S2, proporción que en operación real sería muy inferior.</w:t>
      </w:r>
    </w:p>
    <w:p>
      <w:pPr>
        <w:pStyle w:val="Heading2"/>
        <w:spacing w:after="120" w:before="260"/>
      </w:pPr>
      <w:r>
        <w:rPr>
          <w:rFonts w:ascii="Calibri" w:cs="Calibri" w:eastAsia="Calibri" w:hAnsi="Calibri"/>
          <w:b/>
          <w:bCs/>
          <w:color w:val="1F3864"/>
          <w:sz w:val="25"/>
          <w:szCs w:val="25"/>
        </w:rPr>
        <w:t xml:space="preserve">6.3. Análisis de casos relevantes</w:t>
      </w:r>
    </w:p>
    <w:p>
      <w:pPr>
        <w:pStyle w:val="Heading3"/>
        <w:spacing w:after="100" w:before="200"/>
      </w:pPr>
      <w:r>
        <w:rPr>
          <w:rFonts w:ascii="Calibri" w:cs="Calibri" w:eastAsia="Calibri" w:hAnsi="Calibri"/>
          <w:b/>
          <w:bCs/>
          <w:color w:val="2E5496"/>
          <w:sz w:val="22"/>
          <w:szCs w:val="22"/>
        </w:rPr>
        <w:t xml:space="preserve">Escenario 3 — Botica de Los Olivos (sometimiento)</w:t>
      </w:r>
    </w:p>
    <w:p>
      <w:pPr>
        <w:spacing w:after="120" w:before="0" w:line="276"/>
      </w:pPr>
      <w:r>
        <w:rPr>
          <w:rFonts w:ascii="Calibri" w:cs="Calibri" w:eastAsia="Calibri" w:hAnsi="Calibri"/>
          <w:sz w:val="21"/>
          <w:szCs w:val="21"/>
        </w:rPr>
        <w:t xml:space="preserve">Es el caso más representativo del escenario objetivo. El delincuente finge un malestar, se aproxima al mostrador y reduce a quien atiende. El sistema emitió «Arma sospechosa» al confirmarse la traza del arma y escaló a «Posible atraco» al sumarse la señal de violencia. El modelo de violencia mostró aquí un comportamiento claramente discriminante: 0,234 durante el tramo de calma inicial y 0,977 durante la agresión.</w:t>
      </w:r>
    </w:p>
    <w:p>
      <w:pPr>
        <w:pStyle w:val="Heading3"/>
        <w:spacing w:after="100" w:before="200"/>
      </w:pPr>
      <w:r>
        <w:rPr>
          <w:rFonts w:ascii="Calibri" w:cs="Calibri" w:eastAsia="Calibri" w:hAnsi="Calibri"/>
          <w:b/>
          <w:bCs/>
          <w:color w:val="2E5496"/>
          <w:sz w:val="22"/>
          <w:szCs w:val="22"/>
        </w:rPr>
        <w:t xml:space="preserve">Escenario 6 — Pistola apuntando (caso límite)</w:t>
      </w:r>
    </w:p>
    <w:p>
      <w:pPr>
        <w:spacing w:after="120" w:before="0" w:line="276"/>
      </w:pPr>
      <w:r>
        <w:rPr>
          <w:rFonts w:ascii="Calibri" w:cs="Calibri" w:eastAsia="Calibri" w:hAnsi="Calibri"/>
          <w:sz w:val="21"/>
          <w:szCs w:val="21"/>
        </w:rPr>
        <w:t xml:space="preserve">Este escenario fue inicialmente un falso negativo: el sistema no emitió ningún evento pese a que un sujeto apunta una pistola claramente visible a un empleado. El análisis determinó que el detector encontró el arma una sola vez en 7,5 segundos, con confianza 0,33.</w:t>
      </w:r>
    </w:p>
    <w:p>
      <w:pPr>
        <w:spacing w:after="120" w:before="0" w:line="276"/>
      </w:pPr>
      <w:r>
        <w:rPr>
          <w:rFonts w:ascii="Calibri" w:cs="Calibri" w:eastAsia="Calibri" w:hAnsi="Calibri"/>
          <w:sz w:val="21"/>
          <w:szCs w:val="21"/>
        </w:rPr>
        <w:t xml:space="preserve">Un barrido con el umbral prácticamente anulado confirmó que el arma sí es detectable —confianza 0,739 a 1280 px— pero únicamente en el 14 % al 29 % de los fotogramas. Las correcciones descritas en la sección 8 convirtieron este caso en una detección correcta: «Posible atraco con varias personas» al 78 %.</w:t>
      </w:r>
    </w:p>
    <w:tbl>
      <w:tblPr>
        <w:tblW w:type="dxa" w:w="9000"/>
        <w:tblBorders>
          <w:top w:val="single" w:color="FFFFFF" w:sz="1"/>
          <w:left w:val="single" w:color="1F3864"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1F3864"/>
                <w:sz w:val="20"/>
                <w:szCs w:val="20"/>
              </w:rPr>
              <w:t xml:space="preserve">Un hallazgo de diseño surgido de este escenario</w:t>
            </w:r>
          </w:p>
          <w:p>
            <w:pPr>
              <w:spacing w:after="0" w:line="264"/>
            </w:pPr>
            <w:r>
              <w:rPr>
                <w:rFonts w:ascii="Calibri" w:cs="Calibri" w:eastAsia="Calibri" w:hAnsi="Calibri"/>
                <w:sz w:val="20"/>
                <w:szCs w:val="20"/>
              </w:rPr>
              <w:t xml:space="preserve">La violencia cruzaba el umbral 0,3 segundos antes del final del clip, después de la última ventana de decisión. Sin una evaluación de cierre al terminar el archivo, el evento se perdía íntegramente. En un flujo continuo este problema no existe, pero en análisis de archivo es determinante.</w:t>
            </w:r>
          </w:p>
        </w:tc>
      </w:tr>
    </w:tbl>
    <w:p>
      <w:pPr>
        <w:pStyle w:val="Heading3"/>
        <w:spacing w:after="100" w:before="200"/>
      </w:pPr>
      <w:r>
        <w:rPr>
          <w:rFonts w:ascii="Calibri" w:cs="Calibri" w:eastAsia="Calibri" w:hAnsi="Calibri"/>
          <w:b/>
          <w:bCs/>
          <w:color w:val="2E5496"/>
          <w:sz w:val="22"/>
          <w:szCs w:val="22"/>
        </w:rPr>
        <w:t xml:space="preserve">Escenario 7 — Botica de Cajamarca (video extenso)</w:t>
      </w:r>
    </w:p>
    <w:p>
      <w:pPr>
        <w:spacing w:after="120" w:before="0" w:line="276"/>
      </w:pPr>
      <w:r>
        <w:rPr>
          <w:rFonts w:ascii="Calibri" w:cs="Calibri" w:eastAsia="Calibri" w:hAnsi="Calibri"/>
          <w:sz w:val="21"/>
          <w:szCs w:val="21"/>
        </w:rPr>
        <w:t xml:space="preserve">Es el único video que no es íntegramente incidente: con 2 minutos y 18 segundos incluye tramos de operación normal, la entrevista posterior a la víctima y el asalto propiamente dicho. Resultó ser el material más informativo del conjunto y permitió corregir una conclusión previa, según se detalla en la sección 8.3. Además fue el primer video en el que la capa cinemática alcanzó su condición de alerta.</w:t>
      </w:r>
    </w:p>
    <w:p>
      <w:r>
        <w:br w:type="page"/>
      </w:r>
    </w:p>
    <w:p>
      <w:pPr>
        <w:pStyle w:val="Heading1"/>
        <w:spacing w:after="160" w:before="360"/>
      </w:pPr>
      <w:r>
        <w:rPr>
          <w:rFonts w:ascii="Calibri" w:cs="Calibri" w:eastAsia="Calibri" w:hAnsi="Calibri"/>
          <w:b/>
          <w:bCs/>
          <w:color w:val="1F3864"/>
          <w:sz w:val="30"/>
          <w:szCs w:val="30"/>
        </w:rPr>
        <w:t xml:space="preserve">7. Formato del evento</w:t>
      </w:r>
    </w:p>
    <w:p>
      <w:pPr>
        <w:spacing w:after="120" w:before="0" w:line="276"/>
      </w:pPr>
      <w:r>
        <w:rPr>
          <w:rFonts w:ascii="Calibri" w:cs="Calibri" w:eastAsia="Calibri" w:hAnsi="Calibri"/>
          <w:sz w:val="21"/>
          <w:szCs w:val="21"/>
        </w:rPr>
        <w:t xml:space="preserve">El agente emite un archivo JSON por evento, acompañado de un clip de evidencia. La estructura respeta el contrato definido para la API en la investigación previa.</w:t>
      </w:r>
    </w:p>
    <w:p>
      <w:pPr>
        <w:pStyle w:val="Heading2"/>
        <w:spacing w:after="120" w:before="260"/>
      </w:pPr>
      <w:r>
        <w:rPr>
          <w:rFonts w:ascii="Calibri" w:cs="Calibri" w:eastAsia="Calibri" w:hAnsi="Calibri"/>
          <w:b/>
          <w:bCs/>
          <w:color w:val="1F3864"/>
          <w:sz w:val="25"/>
          <w:szCs w:val="25"/>
        </w:rPr>
        <w:t xml:space="preserve">7.1. Campos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1700"/>
        <w:gridCol w:w="1300"/>
        <w:gridCol w:w="6000"/>
      </w:tblGrid>
      <w:tr>
        <w:trPr>
          <w:tblHeader/>
        </w:trPr>
        <w:tc>
          <w:tcPr>
            <w:tcW w:type="dxa" w:w="17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Campo</w:t>
            </w:r>
          </w:p>
        </w:tc>
        <w:tc>
          <w:tcPr>
            <w:tcW w:type="dxa" w:w="13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Tipo</w:t>
            </w:r>
          </w:p>
        </w:tc>
        <w:tc>
          <w:tcPr>
            <w:tcW w:type="dxa" w:w="60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Descripción</w:t>
            </w:r>
          </w:p>
        </w:tc>
      </w:tr>
      <w:tr>
        <w:tc>
          <w:tcPr>
            <w:tcW w:type="dxa" w:w="1700"/>
            <w:shd w:fill="FFFFFF"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event_id</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texto</w:t>
            </w:r>
          </w:p>
        </w:tc>
        <w:tc>
          <w:tcPr>
            <w:tcW w:type="dxa" w:w="6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Identificador único. Formato evt-«cámara»-«fecha»-«hora»-«sufijo»</w:t>
            </w:r>
          </w:p>
        </w:tc>
      </w:tr>
      <w:tr>
        <w:tc>
          <w:tcPr>
            <w:tcW w:type="dxa" w:w="1700"/>
            <w:shd w:fill="F2F2F2"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business_id</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texto</w:t>
            </w:r>
          </w:p>
        </w:tc>
        <w:tc>
          <w:tcPr>
            <w:tcW w:type="dxa" w:w="6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Identificador del negocio</w:t>
            </w:r>
          </w:p>
        </w:tc>
      </w:tr>
      <w:tr>
        <w:tc>
          <w:tcPr>
            <w:tcW w:type="dxa" w:w="1700"/>
            <w:shd w:fill="FFFFFF"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camera_id</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texto</w:t>
            </w:r>
          </w:p>
        </w:tc>
        <w:tc>
          <w:tcPr>
            <w:tcW w:type="dxa" w:w="6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Identificador de la cámara o canal</w:t>
            </w:r>
          </w:p>
        </w:tc>
      </w:tr>
      <w:tr>
        <w:tc>
          <w:tcPr>
            <w:tcW w:type="dxa" w:w="1700"/>
            <w:shd w:fill="F2F2F2"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event_type</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enum</w:t>
            </w:r>
          </w:p>
        </w:tc>
        <w:tc>
          <w:tcPr>
            <w:tcW w:type="dxa" w:w="6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suspicious_weapon · physical_violence · possible_robbery · possible_multiple_robbery</w:t>
            </w:r>
          </w:p>
        </w:tc>
      </w:tr>
      <w:tr>
        <w:tc>
          <w:tcPr>
            <w:tcW w:type="dxa" w:w="1700"/>
            <w:shd w:fill="FFFFFF"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severity</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enum</w:t>
            </w:r>
          </w:p>
        </w:tc>
        <w:tc>
          <w:tcPr>
            <w:tcW w:type="dxa" w:w="6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medium · high</w:t>
            </w:r>
          </w:p>
        </w:tc>
      </w:tr>
      <w:tr>
        <w:tc>
          <w:tcPr>
            <w:tcW w:type="dxa" w:w="1700"/>
            <w:shd w:fill="F2F2F2"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confidence</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decimal</w:t>
            </w:r>
          </w:p>
        </w:tc>
        <w:tc>
          <w:tcPr>
            <w:tcW w:type="dxa" w:w="6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Confianza agregada del evento (0 a 1)</w:t>
            </w:r>
          </w:p>
        </w:tc>
      </w:tr>
      <w:tr>
        <w:tc>
          <w:tcPr>
            <w:tcW w:type="dxa" w:w="1700"/>
            <w:shd w:fill="FFFFFF"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detected_at</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ISO 8601</w:t>
            </w:r>
          </w:p>
        </w:tc>
        <w:tc>
          <w:tcPr>
            <w:tcW w:type="dxa" w:w="6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Fecha y hora de detección, en UTC</w:t>
            </w:r>
          </w:p>
        </w:tc>
      </w:tr>
      <w:tr>
        <w:tc>
          <w:tcPr>
            <w:tcW w:type="dxa" w:w="1700"/>
            <w:shd w:fill="F2F2F2"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zone</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texto o nulo</w:t>
            </w:r>
          </w:p>
        </w:tc>
        <w:tc>
          <w:tcPr>
            <w:tcW w:type="dxa" w:w="6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Zona del establecimiento, si se definieron zonas con nombre</w:t>
            </w:r>
          </w:p>
        </w:tc>
      </w:tr>
      <w:tr>
        <w:tc>
          <w:tcPr>
            <w:tcW w:type="dxa" w:w="1700"/>
            <w:shd w:fill="FFFFFF"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people_count</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entero</w:t>
            </w:r>
          </w:p>
        </w:tc>
        <w:tc>
          <w:tcPr>
            <w:tcW w:type="dxa" w:w="6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Personas involucradas (máximo de la ventana de decisión)</w:t>
            </w:r>
          </w:p>
        </w:tc>
      </w:tr>
      <w:tr>
        <w:tc>
          <w:tcPr>
            <w:tcW w:type="dxa" w:w="1700"/>
            <w:shd w:fill="F2F2F2"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detections</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arreglo</w:t>
            </w:r>
          </w:p>
        </w:tc>
        <w:tc>
          <w:tcPr>
            <w:tcW w:type="dxa" w:w="6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Señales que sustentan el evento, con su confianza individual</w:t>
            </w:r>
          </w:p>
        </w:tc>
      </w:tr>
      <w:tr>
        <w:tc>
          <w:tcPr>
            <w:tcW w:type="dxa" w:w="1700"/>
            <w:shd w:fill="FFFFFF"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evidence_url</w:t>
            </w:r>
          </w:p>
        </w:tc>
        <w:tc>
          <w:tcPr>
            <w:tcW w:type="dxa" w:w="1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texto</w:t>
            </w:r>
          </w:p>
        </w:tc>
        <w:tc>
          <w:tcPr>
            <w:tcW w:type="dxa" w:w="6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Ubicación del clip de evidencia</w:t>
            </w:r>
          </w:p>
        </w:tc>
      </w:tr>
      <w:tr>
        <w:tc>
          <w:tcPr>
            <w:tcW w:type="dxa" w:w="1700"/>
            <w:shd w:fill="F2F2F2" w:val="clear"/>
            <w:tcMar>
              <w:top w:type="dxa" w:w="70"/>
              <w:left w:type="dxa" w:w="100"/>
              <w:bottom w:type="dxa" w:w="70"/>
              <w:right w:type="dxa" w:w="100"/>
            </w:tcMar>
            <w:vAlign w:val="center"/>
          </w:tcPr>
          <w:p>
            <w:pPr>
              <w:spacing w:after="0" w:line="240"/>
            </w:pPr>
            <w:r>
              <w:rPr>
                <w:rFonts w:ascii="Consolas" w:cs="Consolas" w:eastAsia="Consolas" w:hAnsi="Consolas"/>
                <w:b/>
                <w:bCs/>
                <w:sz w:val="19"/>
                <w:szCs w:val="19"/>
              </w:rPr>
              <w:t xml:space="preserve">review_status</w:t>
            </w:r>
          </w:p>
        </w:tc>
        <w:tc>
          <w:tcPr>
            <w:tcW w:type="dxa" w:w="1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enum</w:t>
            </w:r>
          </w:p>
        </w:tc>
        <w:tc>
          <w:tcPr>
            <w:tcW w:type="dxa" w:w="6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pending_review · confirmed · dismissed · expired</w:t>
            </w:r>
          </w:p>
        </w:tc>
      </w:tr>
    </w:tbl>
    <w:p>
      <w:pPr>
        <w:spacing w:after="0" w:before="0" w:line="276"/>
      </w:pPr>
      <w:r>
        <w:rPr>
          <w:rFonts w:ascii="Calibri" w:cs="Calibri" w:eastAsia="Calibri" w:hAnsi="Calibri"/>
          <w:sz w:val="21"/>
          <w:szCs w:val="21"/>
        </w:rPr>
        <w:t xml:space="preserve"> </w:t>
      </w:r>
    </w:p>
    <w:p>
      <w:pPr>
        <w:spacing w:after="120" w:before="0" w:line="276"/>
      </w:pPr>
      <w:r>
        <w:rPr>
          <w:rFonts w:ascii="Calibri" w:cs="Calibri" w:eastAsia="Calibri" w:hAnsi="Calibri"/>
          <w:sz w:val="21"/>
          <w:szCs w:val="21"/>
        </w:rPr>
        <w:t xml:space="preserve">Los tipos admitidos dentro del arreglo de detecciones son: weapon, physical_violence, kinematic_struggle y aiming_posture. Los dos últimos corresponden a las capas incorporadas en esta integración.</w:t>
      </w:r>
    </w:p>
    <w:p>
      <w:pPr>
        <w:pStyle w:val="Heading2"/>
        <w:spacing w:after="120" w:before="260"/>
      </w:pPr>
      <w:r>
        <w:rPr>
          <w:rFonts w:ascii="Calibri" w:cs="Calibri" w:eastAsia="Calibri" w:hAnsi="Calibri"/>
          <w:b/>
          <w:bCs/>
          <w:color w:val="1F3864"/>
          <w:sz w:val="25"/>
          <w:szCs w:val="25"/>
        </w:rPr>
        <w:t xml:space="preserve">7.2. Ejemplo real generado por el sistema</w:t>
      </w:r>
    </w:p>
    <w:p>
      <w:pPr>
        <w:spacing w:after="120" w:before="0" w:line="276"/>
      </w:pPr>
      <w:r>
        <w:rPr>
          <w:rFonts w:ascii="Calibri" w:cs="Calibri" w:eastAsia="Calibri" w:hAnsi="Calibri"/>
          <w:sz w:val="21"/>
          <w:szCs w:val="21"/>
        </w:rPr>
        <w:t xml:space="preserve">Evento correspondiente al escenario 6 (tienda de tecnología):</w:t>
      </w:r>
    </w:p>
    <w:p>
      <w:pPr>
        <w:shd w:fill="F7F7F7" w:val="clear"/>
        <w:spacing w:after="0" w:line="240"/>
        <w:ind w:left="200"/>
      </w:pPr>
      <w:r>
        <w:rPr>
          <w:rFonts w:ascii="Consolas" w:cs="Consolas" w:eastAsia="Consolas" w:hAnsi="Consolas"/>
          <w:sz w:val="17"/>
          <w:szCs w:val="17"/>
        </w:rPr>
        <w:t xml:space="preserve">{</w:t>
      </w:r>
    </w:p>
    <w:p>
      <w:pPr>
        <w:shd w:fill="F7F7F7" w:val="clear"/>
        <w:spacing w:after="0" w:line="240"/>
        <w:ind w:left="200"/>
      </w:pPr>
      <w:r>
        <w:rPr>
          <w:rFonts w:ascii="Consolas" w:cs="Consolas" w:eastAsia="Consolas" w:hAnsi="Consolas"/>
          <w:sz w:val="17"/>
          <w:szCs w:val="17"/>
        </w:rPr>
        <w:t xml:space="preserve">  "event_id": "evt-cam-01-20261001-032846-202",</w:t>
      </w:r>
    </w:p>
    <w:p>
      <w:pPr>
        <w:shd w:fill="F7F7F7" w:val="clear"/>
        <w:spacing w:after="0" w:line="240"/>
        <w:ind w:left="200"/>
      </w:pPr>
      <w:r>
        <w:rPr>
          <w:rFonts w:ascii="Consolas" w:cs="Consolas" w:eastAsia="Consolas" w:hAnsi="Consolas"/>
          <w:sz w:val="17"/>
          <w:szCs w:val="17"/>
        </w:rPr>
        <w:t xml:space="preserve">  "business_id": "business-001",</w:t>
      </w:r>
    </w:p>
    <w:p>
      <w:pPr>
        <w:shd w:fill="F7F7F7" w:val="clear"/>
        <w:spacing w:after="0" w:line="240"/>
        <w:ind w:left="200"/>
      </w:pPr>
      <w:r>
        <w:rPr>
          <w:rFonts w:ascii="Consolas" w:cs="Consolas" w:eastAsia="Consolas" w:hAnsi="Consolas"/>
          <w:sz w:val="17"/>
          <w:szCs w:val="17"/>
        </w:rPr>
        <w:t xml:space="preserve">  "camera_id": "cam-01",</w:t>
      </w:r>
    </w:p>
    <w:p>
      <w:pPr>
        <w:shd w:fill="F7F7F7" w:val="clear"/>
        <w:spacing w:after="0" w:line="240"/>
        <w:ind w:left="200"/>
      </w:pPr>
      <w:r>
        <w:rPr>
          <w:rFonts w:ascii="Consolas" w:cs="Consolas" w:eastAsia="Consolas" w:hAnsi="Consolas"/>
          <w:sz w:val="17"/>
          <w:szCs w:val="17"/>
        </w:rPr>
        <w:t xml:space="preserve">  "event_type": "possible_multiple_robbery",</w:t>
      </w:r>
    </w:p>
    <w:p>
      <w:pPr>
        <w:shd w:fill="F7F7F7" w:val="clear"/>
        <w:spacing w:after="0" w:line="240"/>
        <w:ind w:left="200"/>
      </w:pPr>
      <w:r>
        <w:rPr>
          <w:rFonts w:ascii="Consolas" w:cs="Consolas" w:eastAsia="Consolas" w:hAnsi="Consolas"/>
          <w:sz w:val="17"/>
          <w:szCs w:val="17"/>
        </w:rPr>
        <w:t xml:space="preserve">  "severity": "high",</w:t>
      </w:r>
    </w:p>
    <w:p>
      <w:pPr>
        <w:shd w:fill="F7F7F7" w:val="clear"/>
        <w:spacing w:after="0" w:line="240"/>
        <w:ind w:left="200"/>
      </w:pPr>
      <w:r>
        <w:rPr>
          <w:rFonts w:ascii="Consolas" w:cs="Consolas" w:eastAsia="Consolas" w:hAnsi="Consolas"/>
          <w:sz w:val="17"/>
          <w:szCs w:val="17"/>
        </w:rPr>
        <w:t xml:space="preserve">  "confidence": 0.7824,</w:t>
      </w:r>
    </w:p>
    <w:p>
      <w:pPr>
        <w:shd w:fill="F7F7F7" w:val="clear"/>
        <w:spacing w:after="0" w:line="240"/>
        <w:ind w:left="200"/>
      </w:pPr>
      <w:r>
        <w:rPr>
          <w:rFonts w:ascii="Consolas" w:cs="Consolas" w:eastAsia="Consolas" w:hAnsi="Consolas"/>
          <w:sz w:val="17"/>
          <w:szCs w:val="17"/>
        </w:rPr>
        <w:t xml:space="preserve">  "detected_at": "2026-10-01T03:28:46Z",</w:t>
      </w:r>
    </w:p>
    <w:p>
      <w:pPr>
        <w:shd w:fill="F7F7F7" w:val="clear"/>
        <w:spacing w:after="0" w:line="240"/>
        <w:ind w:left="200"/>
      </w:pPr>
      <w:r>
        <w:rPr>
          <w:rFonts w:ascii="Consolas" w:cs="Consolas" w:eastAsia="Consolas" w:hAnsi="Consolas"/>
          <w:sz w:val="17"/>
          <w:szCs w:val="17"/>
        </w:rPr>
        <w:t xml:space="preserve">  "zone": null,</w:t>
      </w:r>
    </w:p>
    <w:p>
      <w:pPr>
        <w:shd w:fill="F7F7F7" w:val="clear"/>
        <w:spacing w:after="0" w:line="240"/>
        <w:ind w:left="200"/>
      </w:pPr>
      <w:r>
        <w:rPr>
          <w:rFonts w:ascii="Consolas" w:cs="Consolas" w:eastAsia="Consolas" w:hAnsi="Consolas"/>
          <w:sz w:val="17"/>
          <w:szCs w:val="17"/>
        </w:rPr>
        <w:t xml:space="preserve">  "people_count": 3,</w:t>
      </w:r>
    </w:p>
    <w:p>
      <w:pPr>
        <w:shd w:fill="F7F7F7" w:val="clear"/>
        <w:spacing w:after="0" w:line="240"/>
        <w:ind w:left="200"/>
      </w:pPr>
      <w:r>
        <w:rPr>
          <w:rFonts w:ascii="Consolas" w:cs="Consolas" w:eastAsia="Consolas" w:hAnsi="Consolas"/>
          <w:sz w:val="17"/>
          <w:szCs w:val="17"/>
        </w:rPr>
        <w:t xml:space="preserve">  "detections": [</w:t>
      </w:r>
    </w:p>
    <w:p>
      <w:pPr>
        <w:shd w:fill="F7F7F7" w:val="clear"/>
        <w:spacing w:after="0" w:line="240"/>
        <w:ind w:left="200"/>
      </w:pPr>
      <w:r>
        <w:rPr>
          <w:rFonts w:ascii="Consolas" w:cs="Consolas" w:eastAsia="Consolas" w:hAnsi="Consolas"/>
          <w:sz w:val="17"/>
          <w:szCs w:val="17"/>
        </w:rPr>
        <w:t xml:space="preserve">    { "type": "weapon",             "confidence": 0.6529 },</w:t>
      </w:r>
    </w:p>
    <w:p>
      <w:pPr>
        <w:shd w:fill="F7F7F7" w:val="clear"/>
        <w:spacing w:after="0" w:line="240"/>
        <w:ind w:left="200"/>
      </w:pPr>
      <w:r>
        <w:rPr>
          <w:rFonts w:ascii="Consolas" w:cs="Consolas" w:eastAsia="Consolas" w:hAnsi="Consolas"/>
          <w:sz w:val="17"/>
          <w:szCs w:val="17"/>
        </w:rPr>
        <w:t xml:space="preserve">    { "type": "aiming_posture",     "confidence": 0.64   },</w:t>
      </w:r>
    </w:p>
    <w:p>
      <w:pPr>
        <w:shd w:fill="F7F7F7" w:val="clear"/>
        <w:spacing w:after="0" w:line="240"/>
        <w:ind w:left="200"/>
      </w:pPr>
      <w:r>
        <w:rPr>
          <w:rFonts w:ascii="Consolas" w:cs="Consolas" w:eastAsia="Consolas" w:hAnsi="Consolas"/>
          <w:sz w:val="17"/>
          <w:szCs w:val="17"/>
        </w:rPr>
        <w:t xml:space="preserve">    { "type": "physical_violence",  "confidence": 0.9767 }</w:t>
      </w:r>
    </w:p>
    <w:p>
      <w:pPr>
        <w:shd w:fill="F7F7F7" w:val="clear"/>
        <w:spacing w:after="0" w:line="240"/>
        <w:ind w:left="200"/>
      </w:pPr>
      <w:r>
        <w:rPr>
          <w:rFonts w:ascii="Consolas" w:cs="Consolas" w:eastAsia="Consolas" w:hAnsi="Consolas"/>
          <w:sz w:val="17"/>
          <w:szCs w:val="17"/>
        </w:rPr>
        <w:t xml:space="preserve">  ],</w:t>
      </w:r>
    </w:p>
    <w:p>
      <w:pPr>
        <w:shd w:fill="F7F7F7" w:val="clear"/>
        <w:spacing w:after="0" w:line="240"/>
        <w:ind w:left="200"/>
      </w:pPr>
      <w:r>
        <w:rPr>
          <w:rFonts w:ascii="Consolas" w:cs="Consolas" w:eastAsia="Consolas" w:hAnsi="Consolas"/>
          <w:sz w:val="17"/>
          <w:szCs w:val="17"/>
        </w:rPr>
        <w:t xml:space="preserve">  "evidence_url": ".../Video5__00m07s__posible-atraco-multiple__c78.mp4",</w:t>
      </w:r>
    </w:p>
    <w:p>
      <w:pPr>
        <w:shd w:fill="F7F7F7" w:val="clear"/>
        <w:spacing w:after="0" w:line="240"/>
        <w:ind w:left="200"/>
      </w:pPr>
      <w:r>
        <w:rPr>
          <w:rFonts w:ascii="Consolas" w:cs="Consolas" w:eastAsia="Consolas" w:hAnsi="Consolas"/>
          <w:sz w:val="17"/>
          <w:szCs w:val="17"/>
        </w:rPr>
        <w:t xml:space="preserve">  "review_status": "pending_review"</w:t>
      </w:r>
    </w:p>
    <w:p>
      <w:pPr>
        <w:shd w:fill="F7F7F7" w:val="clear"/>
        <w:spacing w:after="160" w:line="240"/>
        <w:ind w:left="200"/>
      </w:pPr>
      <w:r>
        <w:rPr>
          <w:rFonts w:ascii="Consolas" w:cs="Consolas" w:eastAsia="Consolas" w:hAnsi="Consolas"/>
          <w:sz w:val="17"/>
          <w:szCs w:val="17"/>
        </w:rPr>
        <w:t xml:space="preserve">}</w:t>
      </w:r>
    </w:p>
    <w:p>
      <w:pPr>
        <w:pStyle w:val="Heading2"/>
        <w:spacing w:after="120" w:before="260"/>
      </w:pPr>
      <w:r>
        <w:rPr>
          <w:rFonts w:ascii="Calibri" w:cs="Calibri" w:eastAsia="Calibri" w:hAnsi="Calibri"/>
          <w:b/>
          <w:bCs/>
          <w:color w:val="1F3864"/>
          <w:sz w:val="25"/>
          <w:szCs w:val="25"/>
        </w:rPr>
        <w:t xml:space="preserve">7.3. Clip de evidencia y nomenclatura</w:t>
      </w:r>
    </w:p>
    <w:p>
      <w:pPr>
        <w:spacing w:after="120" w:before="0" w:line="276"/>
      </w:pPr>
      <w:r>
        <w:rPr>
          <w:rFonts w:ascii="Calibri" w:cs="Calibri" w:eastAsia="Calibri" w:hAnsi="Calibri"/>
          <w:sz w:val="21"/>
          <w:szCs w:val="21"/>
        </w:rPr>
        <w:t xml:space="preserve">Cada evento genera un clip que abarca los 10 segundos previos y los 5 posteriores, extraído del búfer circular en memoria. La porción posterior se resuelve de forma diferida, cuando el reloj del video la alcanza.</w:t>
      </w:r>
    </w:p>
    <w:p>
      <w:pPr>
        <w:spacing w:after="120" w:before="0" w:line="276"/>
      </w:pPr>
      <w:r>
        <w:rPr>
          <w:rFonts w:ascii="Calibri" w:cs="Calibri" w:eastAsia="Calibri" w:hAnsi="Calibri"/>
          <w:sz w:val="21"/>
          <w:szCs w:val="21"/>
        </w:rPr>
        <w:t xml:space="preserve">El nombre del archivo es descriptivo y determinista, separando dos necesidades distintas: el identificador del evento debe ser único a nivel global para la API, mientras que el nombre del archivo debe ser legible para la revisión local.</w:t>
      </w:r>
    </w:p>
    <w:p>
      <w:pPr>
        <w:shd w:fill="F7F7F7" w:val="clear"/>
        <w:spacing w:after="0" w:line="240"/>
        <w:ind w:left="200"/>
      </w:pPr>
      <w:r>
        <w:rPr>
          <w:rFonts w:ascii="Consolas" w:cs="Consolas" w:eastAsia="Consolas" w:hAnsi="Consolas"/>
          <w:sz w:val="17"/>
          <w:szCs w:val="17"/>
        </w:rPr>
        <w:t xml:space="preserve">Video5__00m07s__posible-atraco-multiple__c78.json</w:t>
      </w:r>
    </w:p>
    <w:p>
      <w:pPr>
        <w:shd w:fill="F7F7F7" w:val="clear"/>
        <w:spacing w:after="0" w:line="240"/>
        <w:ind w:left="200"/>
      </w:pPr>
      <w:r>
        <w:rPr>
          <w:rFonts w:ascii="Consolas" w:cs="Consolas" w:eastAsia="Consolas" w:hAnsi="Consolas"/>
          <w:sz w:val="17"/>
          <w:szCs w:val="17"/>
        </w:rPr>
        <w:t xml:space="preserve">   |        |              |               |</w:t>
      </w:r>
    </w:p>
    <w:p>
      <w:pPr>
        <w:shd w:fill="F7F7F7" w:val="clear"/>
        <w:spacing w:after="0" w:line="240"/>
        <w:ind w:left="200"/>
      </w:pPr>
      <w:r>
        <w:rPr>
          <w:rFonts w:ascii="Consolas" w:cs="Consolas" w:eastAsia="Consolas" w:hAnsi="Consolas"/>
          <w:sz w:val="17"/>
          <w:szCs w:val="17"/>
        </w:rPr>
        <w:t xml:space="preserve">   |        |              |               +-- confianza 78 %</w:t>
      </w:r>
    </w:p>
    <w:p>
      <w:pPr>
        <w:shd w:fill="F7F7F7" w:val="clear"/>
        <w:spacing w:after="0" w:line="240"/>
        <w:ind w:left="200"/>
      </w:pPr>
      <w:r>
        <w:rPr>
          <w:rFonts w:ascii="Consolas" w:cs="Consolas" w:eastAsia="Consolas" w:hAnsi="Consolas"/>
          <w:sz w:val="17"/>
          <w:szCs w:val="17"/>
        </w:rPr>
        <w:t xml:space="preserve">   |        |              +------------------ tipo de alerta</w:t>
      </w:r>
    </w:p>
    <w:p>
      <w:pPr>
        <w:shd w:fill="F7F7F7" w:val="clear"/>
        <w:spacing w:after="0" w:line="240"/>
        <w:ind w:left="200"/>
      </w:pPr>
      <w:r>
        <w:rPr>
          <w:rFonts w:ascii="Consolas" w:cs="Consolas" w:eastAsia="Consolas" w:hAnsi="Consolas"/>
          <w:sz w:val="17"/>
          <w:szCs w:val="17"/>
        </w:rPr>
        <w:t xml:space="preserve">   |        +--------------------------------- minuto 00, segundo 07</w:t>
      </w:r>
    </w:p>
    <w:p>
      <w:pPr>
        <w:shd w:fill="F7F7F7" w:val="clear"/>
        <w:spacing w:after="160" w:line="240"/>
        <w:ind w:left="200"/>
      </w:pPr>
      <w:r>
        <w:rPr>
          <w:rFonts w:ascii="Consolas" w:cs="Consolas" w:eastAsia="Consolas" w:hAnsi="Consolas"/>
          <w:sz w:val="17"/>
          <w:szCs w:val="17"/>
        </w:rPr>
        <w:t xml:space="preserve">   +------------------------------------------ video de origen</w:t>
      </w:r>
    </w:p>
    <w:p>
      <w:pPr>
        <w:spacing w:after="120" w:before="0" w:line="276"/>
      </w:pPr>
      <w:r>
        <w:rPr>
          <w:rFonts w:ascii="Calibri" w:cs="Calibri" w:eastAsia="Calibri" w:hAnsi="Calibri"/>
          <w:sz w:val="21"/>
          <w:szCs w:val="21"/>
        </w:rPr>
        <w:t xml:space="preserve">Al ser determinista, volver a analizar un mismo video reemplaza sus eventos anteriores en lugar de acumular duplicados. El nombre ordena además por video y, dentro de cada uno, cronológicamente.</w:t>
      </w:r>
    </w:p>
    <w:p>
      <w:r>
        <w:br w:type="page"/>
      </w:r>
    </w:p>
    <w:p>
      <w:pPr>
        <w:pStyle w:val="Heading1"/>
        <w:spacing w:after="160" w:before="360"/>
      </w:pPr>
      <w:r>
        <w:rPr>
          <w:rFonts w:ascii="Calibri" w:cs="Calibri" w:eastAsia="Calibri" w:hAnsi="Calibri"/>
          <w:b/>
          <w:bCs/>
          <w:color w:val="1F3864"/>
          <w:sz w:val="30"/>
          <w:szCs w:val="30"/>
        </w:rPr>
        <w:t xml:space="preserve">8. Calibración realizada y evidencia</w:t>
      </w:r>
    </w:p>
    <w:p>
      <w:pPr>
        <w:spacing w:after="120" w:before="0" w:line="276"/>
      </w:pPr>
      <w:r>
        <w:rPr>
          <w:rFonts w:ascii="Calibri" w:cs="Calibri" w:eastAsia="Calibri" w:hAnsi="Calibri"/>
          <w:sz w:val="21"/>
          <w:szCs w:val="21"/>
        </w:rPr>
        <w:t xml:space="preserve">Los ajustes de esta integración no se fijaron por criterio, sino midiendo. Esta sección documenta las mediciones que los sustentan, incluidas aquellas que invalidaron hipótesis previas.</w:t>
      </w:r>
    </w:p>
    <w:p>
      <w:pPr>
        <w:pStyle w:val="Heading2"/>
        <w:spacing w:after="120" w:before="260"/>
      </w:pPr>
      <w:r>
        <w:rPr>
          <w:rFonts w:ascii="Calibri" w:cs="Calibri" w:eastAsia="Calibri" w:hAnsi="Calibri"/>
          <w:b/>
          <w:bCs/>
          <w:color w:val="1F3864"/>
          <w:sz w:val="25"/>
          <w:szCs w:val="25"/>
        </w:rPr>
        <w:t xml:space="preserve">8.1. Detección de armas: comparación de técnicas de inferencia</w:t>
      </w:r>
    </w:p>
    <w:p>
      <w:pPr>
        <w:spacing w:after="120" w:before="0" w:line="276"/>
      </w:pPr>
      <w:r>
        <w:rPr>
          <w:rFonts w:ascii="Calibri" w:cs="Calibri" w:eastAsia="Calibri" w:hAnsi="Calibri"/>
          <w:sz w:val="21"/>
          <w:szCs w:val="21"/>
        </w:rPr>
        <w:t xml:space="preserve">Se compararon cinco técnicas sobre los tramos en que se sabe que hay un arma visible, midiendo en qué fracción de los fotogramas aparece —no la confianza máxima, puesto que la regla de persistencia requiere varias observaciones y no una sola buena.</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3400"/>
        <w:gridCol w:w="1400"/>
        <w:gridCol w:w="1400"/>
        <w:gridCol w:w="1400"/>
        <w:gridCol w:w="1400"/>
      </w:tblGrid>
      <w:tr>
        <w:trPr>
          <w:tblHeader/>
        </w:trPr>
        <w:tc>
          <w:tcPr>
            <w:tcW w:type="dxa" w:w="34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Técnica</w:t>
            </w:r>
          </w:p>
        </w:tc>
        <w:tc>
          <w:tcPr>
            <w:tcW w:type="dxa" w:w="14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Escenario 6</w:t>
            </w:r>
          </w:p>
        </w:tc>
        <w:tc>
          <w:tcPr>
            <w:tcW w:type="dxa" w:w="14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Escenario 4</w:t>
            </w:r>
          </w:p>
        </w:tc>
        <w:tc>
          <w:tcPr>
            <w:tcW w:type="dxa" w:w="14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Escenario 3</w:t>
            </w:r>
          </w:p>
        </w:tc>
        <w:tc>
          <w:tcPr>
            <w:tcW w:type="dxa" w:w="14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Costo</w:t>
            </w:r>
          </w:p>
        </w:tc>
      </w:tr>
      <w:tr>
        <w:tc>
          <w:tcPr>
            <w:tcW w:type="dxa" w:w="34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Base: recortes de persona a 640 px</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3 / 21</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2 / 16</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4 / 21</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w:t>
            </w:r>
          </w:p>
        </w:tc>
      </w:tr>
      <w:tr>
        <w:tc>
          <w:tcPr>
            <w:tcW w:type="dxa" w:w="34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Aumento en inferencia (TTA)</w:t>
            </w:r>
          </w:p>
        </w:tc>
        <w:tc>
          <w:tcPr>
            <w:tcW w:type="dxa" w:w="14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9 / 21</w:t>
            </w:r>
          </w:p>
        </w:tc>
        <w:tc>
          <w:tcPr>
            <w:tcW w:type="dxa" w:w="14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2 / 16</w:t>
            </w:r>
          </w:p>
        </w:tc>
        <w:tc>
          <w:tcPr>
            <w:tcW w:type="dxa" w:w="14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6 / 21</w:t>
            </w:r>
          </w:p>
        </w:tc>
        <w:tc>
          <w:tcPr>
            <w:tcW w:type="dxa" w:w="14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1,3–2×</w:t>
            </w:r>
          </w:p>
        </w:tc>
      </w:tr>
      <w:tr>
        <w:tc>
          <w:tcPr>
            <w:tcW w:type="dxa" w:w="34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Cuadro completo a 1280 px</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6 / 21</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1 / 16</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3 / 21</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0,8×</w:t>
            </w:r>
          </w:p>
        </w:tc>
      </w:tr>
      <w:tr>
        <w:tc>
          <w:tcPr>
            <w:tcW w:type="dxa" w:w="34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Mosaico de teselas (tipo SAHI)</w:t>
            </w:r>
          </w:p>
        </w:tc>
        <w:tc>
          <w:tcPr>
            <w:tcW w:type="dxa" w:w="14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7 / 21</w:t>
            </w:r>
          </w:p>
        </w:tc>
        <w:tc>
          <w:tcPr>
            <w:tcW w:type="dxa" w:w="14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0 / 16</w:t>
            </w:r>
          </w:p>
        </w:tc>
        <w:tc>
          <w:tcPr>
            <w:tcW w:type="dxa" w:w="14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4 / 21</w:t>
            </w:r>
          </w:p>
        </w:tc>
        <w:tc>
          <w:tcPr>
            <w:tcW w:type="dxa" w:w="14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2×</w:t>
            </w:r>
          </w:p>
        </w:tc>
      </w:tr>
      <w:tr>
        <w:tc>
          <w:tcPr>
            <w:tcW w:type="dxa" w:w="34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Mosaico más recortes</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8 / 21</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2 / 16</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5 / 21</w:t>
            </w:r>
          </w:p>
        </w:tc>
        <w:tc>
          <w:tcPr>
            <w:tcW w:type="dxa" w:w="14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3×</w:t>
            </w:r>
          </w:p>
        </w:tc>
      </w:tr>
    </w:tbl>
    <w:p>
      <w:pPr>
        <w:spacing w:after="0" w:before="0" w:line="276"/>
      </w:pPr>
      <w:r>
        <w:rPr>
          <w:rFonts w:ascii="Calibri" w:cs="Calibri" w:eastAsia="Calibri" w:hAnsi="Calibri"/>
          <w:sz w:val="21"/>
          <w:szCs w:val="21"/>
        </w:rPr>
        <w:t xml:space="preserve"> </w:t>
      </w:r>
    </w:p>
    <w:p>
      <w:pPr>
        <w:spacing w:after="120" w:line="276"/>
      </w:pPr>
      <w:r>
        <w:rPr>
          <w:rFonts w:ascii="Calibri" w:cs="Calibri" w:eastAsia="Calibri" w:hAnsi="Calibri"/>
          <w:b/>
          <w:bCs/>
          <w:sz w:val="21"/>
          <w:szCs w:val="21"/>
        </w:rPr>
        <w:t xml:space="preserve">Conclusión. </w:t>
      </w:r>
      <w:r>
        <w:rPr>
          <w:rFonts w:ascii="Calibri" w:cs="Calibri" w:eastAsia="Calibri" w:hAnsi="Calibri"/>
          <w:sz w:val="21"/>
          <w:szCs w:val="21"/>
        </w:rPr>
        <w:t xml:space="preserve">El aumento en inferencia (TTA) mejora los resultados y no perjudica en ningún escenario. El mosaico de teselas —la técnica estándar para objetos pequeños— resultó </w:t>
      </w:r>
      <w:r>
        <w:rPr>
          <w:rFonts w:ascii="Calibri" w:cs="Calibri" w:eastAsia="Calibri" w:hAnsi="Calibri"/>
          <w:b/>
          <w:bCs/>
          <w:sz w:val="21"/>
          <w:szCs w:val="21"/>
        </w:rPr>
        <w:t xml:space="preserve">perjudicial</w:t>
      </w:r>
      <w:r>
        <w:rPr>
          <w:rFonts w:ascii="Calibri" w:cs="Calibri" w:eastAsia="Calibri" w:hAnsi="Calibri"/>
          <w:sz w:val="21"/>
          <w:szCs w:val="21"/>
        </w:rPr>
        <w:t xml:space="preserve"> en el escenario 4, donde redujo las detecciones de 2 a 0: trocear el cuadro destruye el contexto, y este modelo depende de él para reconocer el arma. Fue descartado pese a ser la recomendación habitual.</w:t>
      </w:r>
    </w:p>
    <w:p>
      <w:pPr>
        <w:pStyle w:val="Heading2"/>
        <w:spacing w:after="120" w:before="260"/>
      </w:pPr>
      <w:r>
        <w:rPr>
          <w:rFonts w:ascii="Calibri" w:cs="Calibri" w:eastAsia="Calibri" w:hAnsi="Calibri"/>
          <w:b/>
          <w:bCs/>
          <w:color w:val="1F3864"/>
          <w:sz w:val="25"/>
          <w:szCs w:val="25"/>
        </w:rPr>
        <w:t xml:space="preserve">8.2. Del conteo de detecciones al seguimiento de trazas</w:t>
      </w:r>
    </w:p>
    <w:p>
      <w:pPr>
        <w:spacing w:after="120" w:before="0" w:line="276"/>
      </w:pPr>
      <w:r>
        <w:rPr>
          <w:rFonts w:ascii="Calibri" w:cs="Calibri" w:eastAsia="Calibri" w:hAnsi="Calibri"/>
          <w:sz w:val="21"/>
          <w:szCs w:val="21"/>
        </w:rPr>
        <w:t xml:space="preserve">La medición reveló que, con un umbral de confianza de 0,25, el arma aparece en el 43 % al 95 % de los fotogramas. El problema no era que el modelo no la viera, sino distinguir esas detecciones del ruido.</w:t>
      </w:r>
    </w:p>
    <w:p>
      <w:pPr>
        <w:spacing w:after="120" w:before="0" w:line="276"/>
      </w:pPr>
      <w:r>
        <w:rPr>
          <w:rFonts w:ascii="Calibri" w:cs="Calibri" w:eastAsia="Calibri" w:hAnsi="Calibri"/>
          <w:sz w:val="21"/>
          <w:szCs w:val="21"/>
        </w:rPr>
        <w:t xml:space="preserve">La regla anterior —«N detecciones dentro de una ventana»— es espacialmente ciega: dos falsos positivos en esquinas opuestas del cuadro contaban igual que dos vistas del mismo arma. Se reemplazó por un seguimiento de trazas que agrupa detecciones por cercanía espacial y confirma una traza mediante tres condiciones simultáneas: número de observaciones, confianza media y confianza pico.</w:t>
      </w:r>
    </w:p>
    <w:tbl>
      <w:tblPr>
        <w:tblW w:type="dxa" w:w="9000"/>
        <w:tblBorders>
          <w:top w:val="single" w:color="FFFFFF" w:sz="1"/>
          <w:left w:val="single" w:color="375623"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375623"/>
                <w:sz w:val="20"/>
                <w:szCs w:val="20"/>
              </w:rPr>
              <w:t xml:space="preserve">No es un compromiso entre sensibilidad y precisión</w:t>
            </w:r>
          </w:p>
          <w:p>
            <w:pPr>
              <w:spacing w:after="0" w:line="264"/>
            </w:pPr>
            <w:r>
              <w:rPr>
                <w:rFonts w:ascii="Calibri" w:cs="Calibri" w:eastAsia="Calibri" w:hAnsi="Calibri"/>
                <w:sz w:val="20"/>
                <w:szCs w:val="20"/>
              </w:rPr>
              <w:t xml:space="preserve">El cambio mejora ambas a la vez. Es más sensible porque aprovecha detecciones débiles que antes se descartaban, y más específico porque el ruido está disperso y no forma trazas coherentes. El umbral de entrada bajó de 0,45 a 0,20 sin relajar el criterio de alerta.</w:t>
            </w:r>
          </w:p>
        </w:tc>
      </w:tr>
    </w:tbl>
    <w:p>
      <w:pPr>
        <w:pStyle w:val="Heading2"/>
        <w:spacing w:after="120" w:before="260"/>
      </w:pPr>
      <w:r>
        <w:rPr>
          <w:rFonts w:ascii="Calibri" w:cs="Calibri" w:eastAsia="Calibri" w:hAnsi="Calibri"/>
          <w:b/>
          <w:bCs/>
          <w:color w:val="1F3864"/>
          <w:sz w:val="25"/>
          <w:szCs w:val="25"/>
        </w:rPr>
        <w:t xml:space="preserve">8.3. Corrección: el modelo de violencia no está saturado</w:t>
      </w:r>
    </w:p>
    <w:p>
      <w:pPr>
        <w:spacing w:after="120" w:before="0" w:line="276"/>
      </w:pPr>
      <w:r>
        <w:rPr>
          <w:rFonts w:ascii="Calibri" w:cs="Calibri" w:eastAsia="Calibri" w:hAnsi="Calibri"/>
          <w:sz w:val="21"/>
          <w:szCs w:val="21"/>
        </w:rPr>
        <w:t xml:space="preserve">Durante varias iteraciones se sospechó que el clasificador de violencia estaba saturado. Sobre 49 ventanas de los cinco clips cortos arrojaba una mediana de 0,977 y el 79,6 % superaba el umbral. Un clasificador que responde afirmativamente casi siempre no aporta información.</w:t>
      </w:r>
    </w:p>
    <w:p>
      <w:pPr>
        <w:spacing w:after="120" w:before="0" w:line="276"/>
      </w:pPr>
      <w:r>
        <w:rPr>
          <w:rFonts w:ascii="Calibri" w:cs="Calibri" w:eastAsia="Calibri" w:hAnsi="Calibri"/>
          <w:sz w:val="21"/>
          <w:szCs w:val="21"/>
        </w:rPr>
        <w:t xml:space="preserve">La sospecha resultó ser un artefacto del muestreo. Los clips cortos son montajes de noticiero que cortan directamente al incidente: son íntegramente evento, por lo que una probabilidad alta y constante era la respuesta correcta. El escenario 7, con 2 minutos y 18 segundos de contenido mixto, lo demuestra:</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3600"/>
        <w:gridCol w:w="1600"/>
        <w:gridCol w:w="2000"/>
        <w:gridCol w:w="1800"/>
      </w:tblGrid>
      <w:tr>
        <w:trPr>
          <w:tblHeader/>
        </w:trPr>
        <w:tc>
          <w:tcPr>
            <w:tcW w:type="dxa" w:w="36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Conjunto</w:t>
            </w:r>
          </w:p>
        </w:tc>
        <w:tc>
          <w:tcPr>
            <w:tcW w:type="dxa" w:w="16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Ventanas</w:t>
            </w:r>
          </w:p>
        </w:tc>
        <w:tc>
          <w:tcPr>
            <w:tcW w:type="dxa" w:w="20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Mediana de p(pelea)</w:t>
            </w:r>
          </w:p>
        </w:tc>
        <w:tc>
          <w:tcPr>
            <w:tcW w:type="dxa" w:w="18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Fracción sobre el umbral</w:t>
            </w:r>
          </w:p>
        </w:tc>
      </w:tr>
      <w:tr>
        <w:tc>
          <w:tcPr>
            <w:tcW w:type="dxa" w:w="3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Cinco clips cortos (todo incidente)</w:t>
            </w:r>
          </w:p>
        </w:tc>
        <w:tc>
          <w:tcPr>
            <w:tcW w:type="dxa" w:w="16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49</w:t>
            </w:r>
          </w:p>
        </w:tc>
        <w:tc>
          <w:tcPr>
            <w:tcW w:type="dxa" w:w="2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0,977</w:t>
            </w:r>
          </w:p>
        </w:tc>
        <w:tc>
          <w:tcPr>
            <w:tcW w:type="dxa" w:w="18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79,6 %</w:t>
            </w:r>
          </w:p>
        </w:tc>
      </w:tr>
      <w:tr>
        <w:tc>
          <w:tcPr>
            <w:tcW w:type="dxa" w:w="36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Escenario 7 (contenido mixto)</w:t>
            </w:r>
          </w:p>
        </w:tc>
        <w:tc>
          <w:tcPr>
            <w:tcW w:type="dxa" w:w="16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133</w:t>
            </w:r>
          </w:p>
        </w:tc>
        <w:tc>
          <w:tcPr>
            <w:tcW w:type="dxa" w:w="20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0,113</w:t>
            </w:r>
          </w:p>
        </w:tc>
        <w:tc>
          <w:tcPr>
            <w:tcW w:type="dxa" w:w="18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12,8 %</w:t>
            </w:r>
          </w:p>
        </w:tc>
      </w:tr>
    </w:tbl>
    <w:p>
      <w:pPr>
        <w:spacing w:after="0" w:before="0" w:line="276"/>
      </w:pPr>
      <w:r>
        <w:rPr>
          <w:rFonts w:ascii="Calibri" w:cs="Calibri" w:eastAsia="Calibri" w:hAnsi="Calibri"/>
          <w:sz w:val="21"/>
          <w:szCs w:val="21"/>
        </w:rPr>
        <w:t xml:space="preserve"> </w:t>
      </w:r>
    </w:p>
    <w:p>
      <w:pPr>
        <w:spacing w:after="120" w:before="0" w:line="276"/>
      </w:pPr>
      <w:r>
        <w:rPr>
          <w:rFonts w:ascii="Calibri" w:cs="Calibri" w:eastAsia="Calibri" w:hAnsi="Calibri"/>
          <w:sz w:val="21"/>
          <w:szCs w:val="21"/>
        </w:rPr>
        <w:t xml:space="preserve">Con un percentil 10 de 0,008 y un mínimo de 0,000, el modelo discrimina correctamente sobre material tranquilo. El umbral absoluto de 0,75 es adecuado y el umbral relativo por cámara queda como refinamiento, no como medida de rescate.</w:t>
      </w:r>
    </w:p>
    <w:tbl>
      <w:tblPr>
        <w:tblW w:type="dxa" w:w="9000"/>
        <w:tblBorders>
          <w:top w:val="single" w:color="FFFFFF" w:sz="1"/>
          <w:left w:val="single" w:color="1F3864"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1F3864"/>
                <w:sz w:val="20"/>
                <w:szCs w:val="20"/>
              </w:rPr>
              <w:t xml:space="preserve">Lección metodológica</w:t>
            </w:r>
          </w:p>
          <w:p>
            <w:pPr>
              <w:spacing w:after="0" w:line="264"/>
            </w:pPr>
            <w:r>
              <w:rPr>
                <w:rFonts w:ascii="Calibri" w:cs="Calibri" w:eastAsia="Calibri" w:hAnsi="Calibri"/>
                <w:sz w:val="20"/>
                <w:szCs w:val="20"/>
              </w:rPr>
              <w:t xml:space="preserve">Cinco ejemplos positivos no constituyen una muestra. Un único video con contenido mixto aportó más información sobre el comportamiento del modelo que todos los clips cortos juntos. Esta observación es directamente aplicable a la planificación del conjunto de validación definitivo.</w:t>
            </w:r>
          </w:p>
        </w:tc>
      </w:tr>
    </w:tbl>
    <w:p>
      <w:pPr>
        <w:pStyle w:val="Heading2"/>
        <w:spacing w:after="120" w:before="260"/>
      </w:pPr>
      <w:r>
        <w:rPr>
          <w:rFonts w:ascii="Calibri" w:cs="Calibri" w:eastAsia="Calibri" w:hAnsi="Calibri"/>
          <w:b/>
          <w:bCs/>
          <w:color w:val="1F3864"/>
          <w:sz w:val="25"/>
          <w:szCs w:val="25"/>
        </w:rPr>
        <w:t xml:space="preserve">8.4. Calidad de los puntos clave de postura</w:t>
      </w:r>
    </w:p>
    <w:p>
      <w:pPr>
        <w:spacing w:after="120" w:before="0" w:line="276"/>
      </w:pPr>
      <w:r>
        <w:rPr>
          <w:rFonts w:ascii="Calibri" w:cs="Calibri" w:eastAsia="Calibri" w:hAnsi="Calibri"/>
          <w:sz w:val="21"/>
          <w:szCs w:val="21"/>
        </w:rPr>
        <w:t xml:space="preserve">Se verificó que el análisis de postura es viable a la resolución de trabajo antes de incorporarlo.</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1500"/>
        <w:gridCol w:w="2500"/>
        <w:gridCol w:w="1700"/>
        <w:gridCol w:w="1650"/>
        <w:gridCol w:w="1650"/>
      </w:tblGrid>
      <w:tr>
        <w:trPr>
          <w:tblHeader/>
        </w:trPr>
        <w:tc>
          <w:tcPr>
            <w:tcW w:type="dxa" w:w="15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Escenario</w:t>
            </w:r>
          </w:p>
        </w:tc>
        <w:tc>
          <w:tcPr>
            <w:tcW w:type="dxa" w:w="25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Altura mediana de persona</w:t>
            </w:r>
          </w:p>
        </w:tc>
        <w:tc>
          <w:tcPr>
            <w:tcW w:type="dxa" w:w="17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Confianza hombro</w:t>
            </w:r>
          </w:p>
        </w:tc>
        <w:tc>
          <w:tcPr>
            <w:tcW w:type="dxa" w:w="165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Confianza codo</w:t>
            </w:r>
          </w:p>
        </w:tc>
        <w:tc>
          <w:tcPr>
            <w:tcW w:type="dxa" w:w="165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Confianza muñeca</w:t>
            </w:r>
          </w:p>
        </w:tc>
      </w:tr>
      <w:tr>
        <w:tc>
          <w:tcPr>
            <w:tcW w:type="dxa" w:w="15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6</w:t>
            </w:r>
          </w:p>
        </w:tc>
        <w:tc>
          <w:tcPr>
            <w:tcW w:type="dxa" w:w="2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405 px</w:t>
            </w:r>
          </w:p>
        </w:tc>
        <w:tc>
          <w:tcPr>
            <w:tcW w:type="dxa" w:w="1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0,97</w:t>
            </w:r>
          </w:p>
        </w:tc>
        <w:tc>
          <w:tcPr>
            <w:tcW w:type="dxa" w:w="165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0,91</w:t>
            </w:r>
          </w:p>
        </w:tc>
        <w:tc>
          <w:tcPr>
            <w:tcW w:type="dxa" w:w="165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0,86</w:t>
            </w:r>
          </w:p>
        </w:tc>
      </w:tr>
      <w:tr>
        <w:tc>
          <w:tcPr>
            <w:tcW w:type="dxa" w:w="15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4</w:t>
            </w:r>
          </w:p>
        </w:tc>
        <w:tc>
          <w:tcPr>
            <w:tcW w:type="dxa" w:w="2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276 px</w:t>
            </w:r>
          </w:p>
        </w:tc>
        <w:tc>
          <w:tcPr>
            <w:tcW w:type="dxa" w:w="1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0,98</w:t>
            </w:r>
          </w:p>
        </w:tc>
        <w:tc>
          <w:tcPr>
            <w:tcW w:type="dxa" w:w="165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0,91</w:t>
            </w:r>
          </w:p>
        </w:tc>
        <w:tc>
          <w:tcPr>
            <w:tcW w:type="dxa" w:w="165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0,78</w:t>
            </w:r>
          </w:p>
        </w:tc>
      </w:tr>
      <w:tr>
        <w:tc>
          <w:tcPr>
            <w:tcW w:type="dxa" w:w="15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3</w:t>
            </w:r>
          </w:p>
        </w:tc>
        <w:tc>
          <w:tcPr>
            <w:tcW w:type="dxa" w:w="2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496 px</w:t>
            </w:r>
          </w:p>
        </w:tc>
        <w:tc>
          <w:tcPr>
            <w:tcW w:type="dxa" w:w="1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0,89</w:t>
            </w:r>
          </w:p>
        </w:tc>
        <w:tc>
          <w:tcPr>
            <w:tcW w:type="dxa" w:w="165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0,77</w:t>
            </w:r>
          </w:p>
        </w:tc>
        <w:tc>
          <w:tcPr>
            <w:tcW w:type="dxa" w:w="165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0,70</w:t>
            </w:r>
          </w:p>
        </w:tc>
      </w:tr>
      <w:tr>
        <w:tc>
          <w:tcPr>
            <w:tcW w:type="dxa" w:w="15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5</w:t>
            </w:r>
          </w:p>
        </w:tc>
        <w:tc>
          <w:tcPr>
            <w:tcW w:type="dxa" w:w="2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321 px</w:t>
            </w:r>
          </w:p>
        </w:tc>
        <w:tc>
          <w:tcPr>
            <w:tcW w:type="dxa" w:w="1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0,96</w:t>
            </w:r>
          </w:p>
        </w:tc>
        <w:tc>
          <w:tcPr>
            <w:tcW w:type="dxa" w:w="165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0,74</w:t>
            </w:r>
          </w:p>
        </w:tc>
        <w:tc>
          <w:tcPr>
            <w:tcW w:type="dxa" w:w="165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0,48</w:t>
            </w:r>
          </w:p>
        </w:tc>
      </w:tr>
    </w:tbl>
    <w:p>
      <w:pPr>
        <w:spacing w:after="0" w:before="0" w:line="276"/>
      </w:pPr>
      <w:r>
        <w:rPr>
          <w:rFonts w:ascii="Calibri" w:cs="Calibri" w:eastAsia="Calibri" w:hAnsi="Calibri"/>
          <w:sz w:val="21"/>
          <w:szCs w:val="21"/>
        </w:rPr>
        <w:t xml:space="preserve"> </w:t>
      </w:r>
    </w:p>
    <w:p>
      <w:pPr>
        <w:spacing w:after="120" w:line="276"/>
      </w:pPr>
      <w:r>
        <w:rPr>
          <w:rFonts w:ascii="Calibri" w:cs="Calibri" w:eastAsia="Calibri" w:hAnsi="Calibri"/>
          <w:b/>
          <w:bCs/>
          <w:sz w:val="21"/>
          <w:szCs w:val="21"/>
        </w:rPr>
        <w:t xml:space="preserve">Observación relevante. </w:t>
      </w:r>
      <w:r>
        <w:rPr>
          <w:rFonts w:ascii="Calibri" w:cs="Calibri" w:eastAsia="Calibri" w:hAnsi="Calibri"/>
          <w:sz w:val="21"/>
          <w:szCs w:val="21"/>
        </w:rPr>
        <w:t xml:space="preserve">La extensión del brazo por sí sola discrimina poco: entre el 34 % y el 73 % de los brazos superan el umbral, porque permanecer de pie con el brazo a lo largo del cuerpo ya se computa como brazo recto. El criterio que realmente filtra es el alejamiento respecto del torso y, sobre todo, que la prolongación del brazo pase por el torso de otra persona.</w:t>
      </w:r>
    </w:p>
    <w:p>
      <w:pPr>
        <w:pStyle w:val="Heading2"/>
        <w:spacing w:after="120" w:before="260"/>
      </w:pPr>
      <w:r>
        <w:rPr>
          <w:rFonts w:ascii="Calibri" w:cs="Calibri" w:eastAsia="Calibri" w:hAnsi="Calibri"/>
          <w:b/>
          <w:bCs/>
          <w:color w:val="1F3864"/>
          <w:sz w:val="25"/>
          <w:szCs w:val="25"/>
        </w:rPr>
        <w:t xml:space="preserve">8.5. Resumen de ajustes aplicados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2600"/>
        <w:gridCol w:w="1500"/>
        <w:gridCol w:w="1700"/>
        <w:gridCol w:w="3200"/>
      </w:tblGrid>
      <w:tr>
        <w:trPr>
          <w:tblHeader/>
        </w:trPr>
        <w:tc>
          <w:tcPr>
            <w:tcW w:type="dxa" w:w="26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Ajuste</w:t>
            </w:r>
          </w:p>
        </w:tc>
        <w:tc>
          <w:tcPr>
            <w:tcW w:type="dxa" w:w="15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Antes</w:t>
            </w:r>
          </w:p>
        </w:tc>
        <w:tc>
          <w:tcPr>
            <w:tcW w:type="dxa" w:w="17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Después</w:t>
            </w:r>
          </w:p>
        </w:tc>
        <w:tc>
          <w:tcPr>
            <w:tcW w:type="dxa" w:w="32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Motivo</w:t>
            </w:r>
          </w:p>
        </w:tc>
      </w:tr>
      <w:tr>
        <w:tc>
          <w:tcPr>
            <w:tcW w:type="dxa" w:w="2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Umbral del detector de armas</w:t>
            </w:r>
          </w:p>
        </w:tc>
        <w:tc>
          <w:tcPr>
            <w:tcW w:type="dxa" w:w="1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0,45</w:t>
            </w:r>
          </w:p>
        </w:tc>
        <w:tc>
          <w:tcPr>
            <w:tcW w:type="dxa" w:w="1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0,20</w:t>
            </w:r>
          </w:p>
        </w:tc>
        <w:tc>
          <w:tcPr>
            <w:tcW w:type="dxa" w:w="3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Alimenta el seguimiento de trazas, no la alerta</w:t>
            </w:r>
          </w:p>
        </w:tc>
      </w:tr>
      <w:tr>
        <w:tc>
          <w:tcPr>
            <w:tcW w:type="dxa" w:w="2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Criterio de arma sostenida</w:t>
            </w:r>
          </w:p>
        </w:tc>
        <w:tc>
          <w:tcPr>
            <w:tcW w:type="dxa" w:w="1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N detecciones</w:t>
            </w:r>
          </w:p>
        </w:tc>
        <w:tc>
          <w:tcPr>
            <w:tcW w:type="dxa" w:w="1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Traza confirmada</w:t>
            </w:r>
          </w:p>
        </w:tc>
        <w:tc>
          <w:tcPr>
            <w:tcW w:type="dxa" w:w="3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La regla anterior era espacialmente ciega</w:t>
            </w:r>
          </w:p>
        </w:tc>
      </w:tr>
      <w:tr>
        <w:tc>
          <w:tcPr>
            <w:tcW w:type="dxa" w:w="2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Resolución de recortes de arma</w:t>
            </w:r>
          </w:p>
        </w:tc>
        <w:tc>
          <w:tcPr>
            <w:tcW w:type="dxa" w:w="1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320 px</w:t>
            </w:r>
          </w:p>
        </w:tc>
        <w:tc>
          <w:tcPr>
            <w:tcW w:type="dxa" w:w="1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640 px</w:t>
            </w:r>
          </w:p>
        </w:tc>
        <w:tc>
          <w:tcPr>
            <w:tcW w:type="dxa" w:w="3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Única configuración consistente en los tres escenarios</w:t>
            </w:r>
          </w:p>
        </w:tc>
      </w:tr>
      <w:tr>
        <w:tc>
          <w:tcPr>
            <w:tcW w:type="dxa" w:w="2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Cadencia de violencia en S2</w:t>
            </w:r>
          </w:p>
        </w:tc>
        <w:tc>
          <w:tcPr>
            <w:tcW w:type="dxa" w:w="1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cada 2 s</w:t>
            </w:r>
          </w:p>
        </w:tc>
        <w:tc>
          <w:tcPr>
            <w:tcW w:type="dxa" w:w="1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cada 1 s</w:t>
            </w:r>
          </w:p>
        </w:tc>
        <w:tc>
          <w:tcPr>
            <w:tcW w:type="dxa" w:w="3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La ventana favorable se estaba omitiendo</w:t>
            </w:r>
          </w:p>
        </w:tc>
      </w:tr>
      <w:tr>
        <w:tc>
          <w:tcPr>
            <w:tcW w:type="dxa" w:w="2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Violencia en estado S1</w:t>
            </w:r>
          </w:p>
        </w:tc>
        <w:tc>
          <w:tcPr>
            <w:tcW w:type="dxa" w:w="1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no se ejecutaba</w:t>
            </w:r>
          </w:p>
        </w:tc>
        <w:tc>
          <w:tcPr>
            <w:tcW w:type="dxa" w:w="1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cada 4 s</w:t>
            </w:r>
          </w:p>
        </w:tc>
        <w:tc>
          <w:tcPr>
            <w:tcW w:type="dxa" w:w="3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Eliminar un punto único de fallo</w:t>
            </w:r>
          </w:p>
        </w:tc>
      </w:tr>
      <w:tr>
        <w:tc>
          <w:tcPr>
            <w:tcW w:type="dxa" w:w="2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Umbral de agitación cinemática</w:t>
            </w:r>
          </w:p>
        </w:tc>
        <w:tc>
          <w:tcPr>
            <w:tcW w:type="dxa" w:w="1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1,20</w:t>
            </w:r>
          </w:p>
        </w:tc>
        <w:tc>
          <w:tcPr>
            <w:tcW w:type="dxa" w:w="1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0,60</w:t>
            </w:r>
          </w:p>
        </w:tc>
        <w:tc>
          <w:tcPr>
            <w:tcW w:type="dxa" w:w="3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El percentil 95 real observado es 0,21–1,29</w:t>
            </w:r>
          </w:p>
        </w:tc>
      </w:tr>
      <w:tr>
        <w:tc>
          <w:tcPr>
            <w:tcW w:type="dxa" w:w="2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Alerta por cinemática</w:t>
            </w:r>
          </w:p>
        </w:tc>
        <w:tc>
          <w:tcPr>
            <w:tcW w:type="dxa" w:w="1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 señal</w:t>
            </w:r>
          </w:p>
        </w:tc>
        <w:tc>
          <w:tcPr>
            <w:tcW w:type="dxa" w:w="17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2 señales</w:t>
            </w:r>
          </w:p>
        </w:tc>
        <w:tc>
          <w:tcPr>
            <w:tcW w:type="dxa" w:w="3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La proximidad sola es el patrón normal de un cliente</w:t>
            </w:r>
          </w:p>
        </w:tc>
      </w:tr>
      <w:tr>
        <w:tc>
          <w:tcPr>
            <w:tcW w:type="dxa" w:w="2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Evaluación al cierre del archivo</w:t>
            </w:r>
          </w:p>
        </w:tc>
        <w:tc>
          <w:tcPr>
            <w:tcW w:type="dxa" w:w="1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inexistente</w:t>
            </w:r>
          </w:p>
        </w:tc>
        <w:tc>
          <w:tcPr>
            <w:tcW w:type="dxa" w:w="17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añadida</w:t>
            </w:r>
          </w:p>
        </w:tc>
        <w:tc>
          <w:tcPr>
            <w:tcW w:type="dxa" w:w="3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Se perdía el evento del tramo final</w:t>
            </w:r>
          </w:p>
        </w:tc>
      </w:tr>
    </w:tbl>
    <w:p>
      <w:r>
        <w:br w:type="page"/>
      </w:r>
    </w:p>
    <w:p>
      <w:pPr>
        <w:pStyle w:val="Heading1"/>
        <w:spacing w:after="160" w:before="360"/>
      </w:pPr>
      <w:r>
        <w:rPr>
          <w:rFonts w:ascii="Calibri" w:cs="Calibri" w:eastAsia="Calibri" w:hAnsi="Calibri"/>
          <w:b/>
          <w:bCs/>
          <w:color w:val="1F3864"/>
          <w:sz w:val="30"/>
          <w:szCs w:val="30"/>
        </w:rPr>
        <w:t xml:space="preserve">9. Recomendación técnica</w:t>
      </w:r>
    </w:p>
    <w:p>
      <w:pPr>
        <w:pStyle w:val="Heading2"/>
        <w:spacing w:after="120" w:before="260"/>
      </w:pPr>
      <w:r>
        <w:rPr>
          <w:rFonts w:ascii="Calibri" w:cs="Calibri" w:eastAsia="Calibri" w:hAnsi="Calibri"/>
          <w:b/>
          <w:bCs/>
          <w:color w:val="1F3864"/>
          <w:sz w:val="25"/>
          <w:szCs w:val="25"/>
        </w:rPr>
        <w:t xml:space="preserve">9.1. Viabilidad</w:t>
      </w:r>
    </w:p>
    <w:p>
      <w:pPr>
        <w:spacing w:after="120" w:before="0" w:line="276"/>
      </w:pPr>
      <w:r>
        <w:rPr>
          <w:rFonts w:ascii="Calibri" w:cs="Calibri" w:eastAsia="Calibri" w:hAnsi="Calibri"/>
          <w:sz w:val="21"/>
          <w:szCs w:val="21"/>
        </w:rPr>
        <w:t xml:space="preserve">La integración de los tres modelos en un único agente es técnicamente viable y está implementada. El sistema detecta los siete incidentes del conjunto de prueba, opera en torno al tiempo real sobre CPU sin GPU y produce eventos conformes al contrato de la API. La arquitectura en cascada es el elemento que hace posible ese desempeño en el hardware previsto.</w:t>
      </w:r>
    </w:p>
    <w:p>
      <w:pPr>
        <w:spacing w:after="120" w:before="0" w:line="276"/>
      </w:pPr>
      <w:r>
        <w:rPr>
          <w:rFonts w:ascii="Calibri" w:cs="Calibri" w:eastAsia="Calibri" w:hAnsi="Calibri"/>
          <w:sz w:val="21"/>
          <w:szCs w:val="21"/>
        </w:rPr>
        <w:t xml:space="preserve">Esta viabilidad no equivale a aptitud para producción. El sistema no ha sido evaluado frente a operación normal, por lo que su comportamiento en ausencia de incidentes es desconocido.</w:t>
      </w:r>
    </w:p>
    <w:p>
      <w:pPr>
        <w:pStyle w:val="Heading2"/>
        <w:spacing w:after="120" w:before="260"/>
      </w:pPr>
      <w:r>
        <w:rPr>
          <w:rFonts w:ascii="Calibri" w:cs="Calibri" w:eastAsia="Calibri" w:hAnsi="Calibri"/>
          <w:b/>
          <w:bCs/>
          <w:color w:val="1F3864"/>
          <w:sz w:val="25"/>
          <w:szCs w:val="25"/>
        </w:rPr>
        <w:t xml:space="preserve">9.2. Condición indispensable antes de cualquier despliegue</w:t>
      </w:r>
    </w:p>
    <w:tbl>
      <w:tblPr>
        <w:tblW w:type="dxa" w:w="9000"/>
        <w:tblBorders>
          <w:top w:val="single" w:color="FFFFFF" w:sz="1"/>
          <w:left w:val="single" w:color="C00000"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C00000"/>
                <w:sz w:val="20"/>
                <w:szCs w:val="20"/>
              </w:rPr>
              <w:t xml:space="preserve">Obtener grabaciones de operación normal</w:t>
            </w:r>
          </w:p>
          <w:p>
            <w:pPr>
              <w:spacing w:after="0" w:line="264"/>
            </w:pPr>
            <w:r>
              <w:rPr>
                <w:rFonts w:ascii="Calibri" w:cs="Calibri" w:eastAsia="Calibri" w:hAnsi="Calibri"/>
                <w:sz w:val="20"/>
                <w:szCs w:val="20"/>
              </w:rPr>
              <w:t xml:space="preserve">Se requieren videos de atención habitual, cobro, ingreso de clientes y reposición de mercadería, preferentemente de las cámaras que se usarán. Sin ellos no es posible medir la tasa de falsas alarmas, y un sistema de alertas que genera avisos injustificados con frecuencia deja de ser utilizado. Como fuente provisional de bajo costo pueden emplearse los segmentos completos de los reportajes periodísticos, que suelen incluir minutos de actividad normal previa al incidente.</w:t>
            </w:r>
          </w:p>
        </w:tc>
      </w:tr>
    </w:tbl>
    <w:p>
      <w:pPr>
        <w:pStyle w:val="Heading2"/>
        <w:spacing w:after="120" w:before="260"/>
      </w:pPr>
      <w:r>
        <w:rPr>
          <w:rFonts w:ascii="Calibri" w:cs="Calibri" w:eastAsia="Calibri" w:hAnsi="Calibri"/>
          <w:b/>
          <w:bCs/>
          <w:color w:val="1F3864"/>
          <w:sz w:val="25"/>
          <w:szCs w:val="25"/>
        </w:rPr>
        <w:t xml:space="preserve">9.3. Prioridades recomendadas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1200"/>
        <w:gridCol w:w="3300"/>
        <w:gridCol w:w="4500"/>
      </w:tblGrid>
      <w:tr>
        <w:trPr>
          <w:tblHeader/>
        </w:trPr>
        <w:tc>
          <w:tcPr>
            <w:tcW w:type="dxa" w:w="12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Prioridad</w:t>
            </w:r>
          </w:p>
        </w:tc>
        <w:tc>
          <w:tcPr>
            <w:tcW w:type="dxa" w:w="33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Acción</w:t>
            </w:r>
          </w:p>
        </w:tc>
        <w:tc>
          <w:tcPr>
            <w:tcW w:type="dxa" w:w="45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Fundamento</w:t>
            </w:r>
          </w:p>
        </w:tc>
      </w:tr>
      <w:tr>
        <w:tc>
          <w:tcPr>
            <w:tcW w:type="dxa" w:w="12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1</w:t>
            </w:r>
          </w:p>
        </w:tc>
        <w:tc>
          <w:tcPr>
            <w:tcW w:type="dxa" w:w="33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Conjunto de validación con operación normal</w:t>
            </w:r>
          </w:p>
        </w:tc>
        <w:tc>
          <w:tcPr>
            <w:tcW w:type="dxa" w:w="45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Condiciona la medición de todo lo demás</w:t>
            </w:r>
          </w:p>
        </w:tc>
      </w:tr>
      <w:tr>
        <w:tc>
          <w:tcPr>
            <w:tcW w:type="dxa" w:w="1200"/>
            <w:shd w:fill="D9E2F3"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2</w:t>
            </w:r>
          </w:p>
        </w:tc>
        <w:tc>
          <w:tcPr>
            <w:tcW w:type="dxa" w:w="33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Reentrenamiento del detector de armas</w:t>
            </w:r>
          </w:p>
        </w:tc>
        <w:tc>
          <w:tcPr>
            <w:tcW w:type="dxa" w:w="4500"/>
            <w:shd w:fill="D9E2F3" w:val="clear"/>
            <w:tcMar>
              <w:top w:type="dxa" w:w="70"/>
              <w:left w:type="dxa" w:w="100"/>
              <w:bottom w:type="dxa" w:w="70"/>
              <w:right w:type="dxa" w:w="100"/>
            </w:tcMar>
            <w:vAlign w:val="center"/>
          </w:tcPr>
          <w:p>
            <w:pPr>
              <w:spacing w:after="0" w:line="240"/>
              <w:jc w:val="center"/>
            </w:pPr>
            <w:r>
              <w:rPr>
                <w:rFonts w:ascii="Calibri" w:cs="Calibri" w:eastAsia="Calibri" w:hAnsi="Calibri"/>
                <w:b/>
                <w:bCs/>
                <w:sz w:val="19"/>
                <w:szCs w:val="19"/>
              </w:rPr>
              <w:t xml:space="preserve">Es el componente limitante: recall de 73,9 % y 14–29 % por fotograma sobre video real</w:t>
            </w:r>
          </w:p>
        </w:tc>
      </w:tr>
      <w:tr>
        <w:tc>
          <w:tcPr>
            <w:tcW w:type="dxa" w:w="12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3</w:t>
            </w:r>
          </w:p>
        </w:tc>
        <w:tc>
          <w:tcPr>
            <w:tcW w:type="dxa" w:w="3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Exportación a ONNX u OpenVINO</w:t>
            </w:r>
          </w:p>
        </w:tc>
        <w:tc>
          <w:tcPr>
            <w:tcW w:type="dxa" w:w="4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Mejora de 2 a 3 veces en CPU y resuelve simultáneamente la cuestión de licenciamiento</w:t>
            </w:r>
          </w:p>
        </w:tc>
      </w:tr>
      <w:tr>
        <w:tc>
          <w:tcPr>
            <w:tcW w:type="dxa" w:w="12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4</w:t>
            </w:r>
          </w:p>
        </w:tc>
        <w:tc>
          <w:tcPr>
            <w:tcW w:type="dxa" w:w="33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Bucle de realimentación desde la aplicación</w:t>
            </w:r>
          </w:p>
        </w:tc>
        <w:tc>
          <w:tcPr>
            <w:tcW w:type="dxa" w:w="45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Cada alerta descartada o confirmada por el usuario es un dato etiquetado</w:t>
            </w:r>
          </w:p>
        </w:tc>
      </w:tr>
      <w:tr>
        <w:tc>
          <w:tcPr>
            <w:tcW w:type="dxa" w:w="12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5</w:t>
            </w:r>
          </w:p>
        </w:tc>
        <w:tc>
          <w:tcPr>
            <w:tcW w:type="dxa" w:w="33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Integración RTSP y envío a la API</w:t>
            </w:r>
          </w:p>
        </w:tc>
        <w:tc>
          <w:tcPr>
            <w:tcW w:type="dxa" w:w="45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b w:val="false"/>
                <w:bCs w:val="false"/>
                <w:sz w:val="19"/>
                <w:szCs w:val="19"/>
              </w:rPr>
              <w:t xml:space="preserve">Despliegue en establecimiento</w:t>
            </w:r>
          </w:p>
        </w:tc>
      </w:tr>
    </w:tbl>
    <w:p>
      <w:pPr>
        <w:pStyle w:val="Heading3"/>
        <w:spacing w:after="100" w:before="200"/>
      </w:pPr>
      <w:r>
        <w:rPr>
          <w:rFonts w:ascii="Calibri" w:cs="Calibri" w:eastAsia="Calibri" w:hAnsi="Calibri"/>
          <w:b/>
          <w:bCs/>
          <w:color w:val="2E5496"/>
          <w:sz w:val="22"/>
          <w:szCs w:val="22"/>
        </w:rPr>
        <w:t xml:space="preserve">Sobre el reentrenamiento del detector de armas</w:t>
      </w:r>
    </w:p>
    <w:p>
      <w:pPr>
        <w:spacing w:after="120" w:before="0" w:line="276"/>
      </w:pPr>
      <w:r>
        <w:rPr>
          <w:rFonts w:ascii="Calibri" w:cs="Calibri" w:eastAsia="Calibri" w:hAnsi="Calibri"/>
          <w:sz w:val="21"/>
          <w:szCs w:val="21"/>
        </w:rPr>
        <w:t xml:space="preserve">Los videos empleados en esta evaluación provienen de noticieros peruanos que difunden asaltos a comercios de manera habitual. Esa es la distribución objetivo exacta: establecimientos peruanos, cámaras reales, ángulos cenitales, misma compresión e iluminación. Constituye la fuente de datos más alineada disponible y el montaje periodístico ya localiza temporalmente el incidente, lo que reduce el esfuerzo de etiquetado.</w:t>
      </w:r>
    </w:p>
    <w:p>
      <w:pPr>
        <w:spacing w:after="120" w:before="0" w:line="276"/>
      </w:pPr>
      <w:r>
        <w:rPr>
          <w:rFonts w:ascii="Calibri" w:cs="Calibri" w:eastAsia="Calibri" w:hAnsi="Calibri"/>
          <w:sz w:val="21"/>
          <w:szCs w:val="21"/>
        </w:rPr>
        <w:t xml:space="preserve">Se recomienda que ese reentrenamiento incorpore además dos mejoras: separar las clases de arma de fuego y arma blanca —hoy imposible, al declarar el checkpoint una sola clase— e incluir la clase de persona, lo que eliminaría una red completa del presupuesto de cómputo.</w:t>
      </w:r>
    </w:p>
    <w:p>
      <w:pPr>
        <w:spacing w:after="120" w:before="0" w:line="276"/>
      </w:pPr>
      <w:r>
        <w:rPr>
          <w:rFonts w:ascii="Calibri" w:cs="Calibri" w:eastAsia="Calibri" w:hAnsi="Calibri"/>
          <w:sz w:val="21"/>
          <w:szCs w:val="21"/>
        </w:rPr>
        <w:t xml:space="preserve">Debe verificarse previamente la situación de derechos sobre el uso de material periodístico para entrenar un producto comercial.</w:t>
      </w:r>
    </w:p>
    <w:p>
      <w:pPr>
        <w:pStyle w:val="Heading3"/>
        <w:spacing w:after="100" w:before="200"/>
      </w:pPr>
      <w:r>
        <w:rPr>
          <w:rFonts w:ascii="Calibri" w:cs="Calibri" w:eastAsia="Calibri" w:hAnsi="Calibri"/>
          <w:b/>
          <w:bCs/>
          <w:color w:val="2E5496"/>
          <w:sz w:val="22"/>
          <w:szCs w:val="22"/>
        </w:rPr>
        <w:t xml:space="preserve">Sobre el licenciamiento</w:t>
      </w:r>
    </w:p>
    <w:p>
      <w:pPr>
        <w:spacing w:after="120" w:before="0" w:line="276"/>
      </w:pPr>
      <w:r>
        <w:rPr>
          <w:rFonts w:ascii="Calibri" w:cs="Calibri" w:eastAsia="Calibri" w:hAnsi="Calibri"/>
          <w:sz w:val="21"/>
          <w:szCs w:val="21"/>
        </w:rPr>
        <w:t xml:space="preserve">La biblioteca Ultralytics se distribuye bajo licencia AGPL-3.0, condición que figura en los propios archivos de pesos. Instalar el agente en el equipo de cada negocio constituye distribución, lo que activa las obligaciones de apertura del código del sistema enlazado. Las alternativas, por orden de conveniencia, son: exportar los modelos a ONNX y ejecutarlos con un motor de licencia permisiva sin empaquetar Ultralytics; adquirir una licencia comercial; o migrar a un detector con licencia permisiva, lo que exige reentrenar. La primera opción resuelve a la vez el desempeño y el licenciamiento.</w:t>
      </w:r>
    </w:p>
    <w:p>
      <w:r>
        <w:br w:type="page"/>
      </w:r>
    </w:p>
    <w:p>
      <w:pPr>
        <w:pStyle w:val="Heading1"/>
        <w:spacing w:after="160" w:before="360"/>
      </w:pPr>
      <w:r>
        <w:rPr>
          <w:rFonts w:ascii="Calibri" w:cs="Calibri" w:eastAsia="Calibri" w:hAnsi="Calibri"/>
          <w:b/>
          <w:bCs/>
          <w:color w:val="1F3864"/>
          <w:sz w:val="30"/>
          <w:szCs w:val="30"/>
        </w:rPr>
        <w:t xml:space="preserve">10. Limitaciones y observaciones</w:t>
      </w:r>
    </w:p>
    <w:p>
      <w:pPr>
        <w:pStyle w:val="Heading2"/>
        <w:spacing w:after="120" w:before="260"/>
      </w:pPr>
      <w:r>
        <w:rPr>
          <w:rFonts w:ascii="Calibri" w:cs="Calibri" w:eastAsia="Calibri" w:hAnsi="Calibri"/>
          <w:b/>
          <w:bCs/>
          <w:color w:val="1F3864"/>
          <w:sz w:val="25"/>
          <w:szCs w:val="25"/>
        </w:rPr>
        <w:t xml:space="preserve">10.1. Del conjunto de prueba</w:t>
      </w:r>
    </w:p>
    <w:p>
      <w:pPr>
        <w:pStyle w:val="ListParagraph"/>
        <w:numPr>
          <w:ilvl w:val="0"/>
          <w:numId w:val="2"/>
        </w:numPr>
        <w:spacing w:after="70" w:line="276"/>
      </w:pPr>
      <w:r>
        <w:rPr>
          <w:rFonts w:ascii="Calibri" w:cs="Calibri" w:eastAsia="Calibri" w:hAnsi="Calibri"/>
          <w:sz w:val="21"/>
          <w:szCs w:val="21"/>
        </w:rPr>
        <w:t xml:space="preserve">La totalidad del material son incidentes. La tasa de falsos positivos no está medida.</w:t>
      </w:r>
    </w:p>
    <w:p>
      <w:pPr>
        <w:pStyle w:val="ListParagraph"/>
        <w:numPr>
          <w:ilvl w:val="0"/>
          <w:numId w:val="2"/>
        </w:numPr>
        <w:spacing w:after="70" w:line="276"/>
      </w:pPr>
      <w:r>
        <w:rPr>
          <w:rFonts w:ascii="Calibri" w:cs="Calibri" w:eastAsia="Calibri" w:hAnsi="Calibri"/>
          <w:sz w:val="21"/>
          <w:szCs w:val="21"/>
        </w:rPr>
        <w:t xml:space="preserve">Varios umbrales se ajustaron observando únicamente ejemplos positivos. Existe riesgo de sobreajuste; por esa razón el ajuste se detuvo deliberadamente antes de forzar la detección en los dos escenarios que aún no confirman el arma.</w:t>
      </w:r>
    </w:p>
    <w:p>
      <w:pPr>
        <w:pStyle w:val="ListParagraph"/>
        <w:numPr>
          <w:ilvl w:val="0"/>
          <w:numId w:val="2"/>
        </w:numPr>
        <w:spacing w:after="70" w:line="276"/>
      </w:pPr>
      <w:r>
        <w:rPr>
          <w:rFonts w:ascii="Calibri" w:cs="Calibri" w:eastAsia="Calibri" w:hAnsi="Calibri"/>
          <w:sz w:val="21"/>
          <w:szCs w:val="21"/>
        </w:rPr>
        <w:t xml:space="preserve">Cinco de los siete videos duran menos de 20 segundos. El modelo de violencia necesita 4,8 segundos de historial antes de su primer juicio, de modo que en esos clips solo alcanza a evaluar dos o tres ventanas.</w:t>
      </w:r>
    </w:p>
    <w:p>
      <w:pPr>
        <w:pStyle w:val="ListParagraph"/>
        <w:numPr>
          <w:ilvl w:val="0"/>
          <w:numId w:val="2"/>
        </w:numPr>
        <w:spacing w:after="70" w:line="276"/>
      </w:pPr>
      <w:r>
        <w:rPr>
          <w:rFonts w:ascii="Calibri" w:cs="Calibri" w:eastAsia="Calibri" w:hAnsi="Calibri"/>
          <w:sz w:val="21"/>
          <w:szCs w:val="21"/>
        </w:rPr>
        <w:t xml:space="preserve">El material procede de noticieros, no de cámaras instaladas. Incluye rótulos sobreimpresos, cambios de plano, segmentos de entrevista y, en un caso, un recuadro con intérprete de lengua de señas que el detector contabiliza como persona. Ninguno de estos elementos existirá en el despliegue real.</w:t>
      </w:r>
    </w:p>
    <w:p>
      <w:pPr>
        <w:pStyle w:val="Heading2"/>
        <w:spacing w:after="120" w:before="260"/>
      </w:pPr>
      <w:r>
        <w:rPr>
          <w:rFonts w:ascii="Calibri" w:cs="Calibri" w:eastAsia="Calibri" w:hAnsi="Calibri"/>
          <w:b/>
          <w:bCs/>
          <w:color w:val="1F3864"/>
          <w:sz w:val="25"/>
          <w:szCs w:val="25"/>
        </w:rPr>
        <w:t xml:space="preserve">10.2. Del detector de armas</w:t>
      </w:r>
    </w:p>
    <w:p>
      <w:pPr>
        <w:pStyle w:val="ListParagraph"/>
        <w:numPr>
          <w:ilvl w:val="0"/>
          <w:numId w:val="2"/>
        </w:numPr>
        <w:spacing w:after="70" w:line="276"/>
      </w:pPr>
      <w:r>
        <w:rPr>
          <w:rFonts w:ascii="Calibri" w:cs="Calibri" w:eastAsia="Calibri" w:hAnsi="Calibri"/>
          <w:sz w:val="21"/>
          <w:szCs w:val="21"/>
        </w:rPr>
        <w:t xml:space="preserve">Su recall es de 73,9 % sobre su propio conjunto de validación. Sobre video real, un arma genuinamente visible solo supera el umbral en el 14 % al 29 % de los fotogramas.</w:t>
      </w:r>
    </w:p>
    <w:p>
      <w:pPr>
        <w:pStyle w:val="ListParagraph"/>
        <w:numPr>
          <w:ilvl w:val="0"/>
          <w:numId w:val="2"/>
        </w:numPr>
        <w:spacing w:after="70" w:line="276"/>
      </w:pPr>
      <w:r>
        <w:rPr>
          <w:rFonts w:ascii="Calibri" w:cs="Calibri" w:eastAsia="Calibri" w:hAnsi="Calibri"/>
          <w:sz w:val="21"/>
          <w:szCs w:val="21"/>
        </w:rPr>
        <w:t xml:space="preserve">Su sensibilidad depende fuertemente de la escala del arma en píxeles, y de manera no monótona: una misma escena puede detectarse mejor a 416 px que a 960 px, y otra a la inversa. Esto obliga a inferir en más de una escala.</w:t>
      </w:r>
    </w:p>
    <w:p>
      <w:pPr>
        <w:pStyle w:val="ListParagraph"/>
        <w:numPr>
          <w:ilvl w:val="0"/>
          <w:numId w:val="2"/>
        </w:numPr>
        <w:spacing w:after="70" w:line="276"/>
      </w:pPr>
      <w:r>
        <w:rPr>
          <w:rFonts w:ascii="Calibri" w:cs="Calibri" w:eastAsia="Calibri" w:hAnsi="Calibri"/>
          <w:sz w:val="21"/>
          <w:szCs w:val="21"/>
        </w:rPr>
        <w:t xml:space="preserve">Declara una sola clase, lo que impide aplicar umbrales diferenciados por tipo de arma.</w:t>
      </w:r>
    </w:p>
    <w:p>
      <w:pPr>
        <w:pStyle w:val="ListParagraph"/>
        <w:numPr>
          <w:ilvl w:val="0"/>
          <w:numId w:val="2"/>
        </w:numPr>
        <w:spacing w:after="70" w:line="276"/>
      </w:pPr>
      <w:r>
        <w:rPr>
          <w:rFonts w:ascii="Calibri" w:cs="Calibri" w:eastAsia="Calibri" w:hAnsi="Calibri"/>
          <w:sz w:val="21"/>
          <w:szCs w:val="21"/>
        </w:rPr>
        <w:t xml:space="preserve">Su conjunto de entrenamiento no está disponible: el modelo no es reproducible ni auditable.</w:t>
      </w:r>
    </w:p>
    <w:p>
      <w:pPr>
        <w:pStyle w:val="ListParagraph"/>
        <w:numPr>
          <w:ilvl w:val="0"/>
          <w:numId w:val="2"/>
        </w:numPr>
        <w:spacing w:after="70" w:line="276"/>
      </w:pPr>
      <w:r>
        <w:rPr>
          <w:rFonts w:ascii="Calibri" w:cs="Calibri" w:eastAsia="Calibri" w:hAnsi="Calibri"/>
          <w:sz w:val="21"/>
          <w:szCs w:val="21"/>
        </w:rPr>
        <w:t xml:space="preserve">En dos de los siete escenarios la alerta se emite por violencia y no por arma, pese a que en ambos hay un arma presente.</w:t>
      </w:r>
    </w:p>
    <w:p>
      <w:pPr>
        <w:pStyle w:val="Heading2"/>
        <w:spacing w:after="120" w:before="260"/>
      </w:pPr>
      <w:r>
        <w:rPr>
          <w:rFonts w:ascii="Calibri" w:cs="Calibri" w:eastAsia="Calibri" w:hAnsi="Calibri"/>
          <w:b/>
          <w:bCs/>
          <w:color w:val="1F3864"/>
          <w:sz w:val="25"/>
          <w:szCs w:val="25"/>
        </w:rPr>
        <w:t xml:space="preserve">10.3. Del modelo de violencia</w:t>
      </w:r>
    </w:p>
    <w:p>
      <w:pPr>
        <w:pStyle w:val="ListParagraph"/>
        <w:numPr>
          <w:ilvl w:val="0"/>
          <w:numId w:val="2"/>
        </w:numPr>
        <w:spacing w:after="70" w:line="276"/>
      </w:pPr>
      <w:r>
        <w:rPr>
          <w:rFonts w:ascii="Calibri" w:cs="Calibri" w:eastAsia="Calibri" w:hAnsi="Calibri"/>
          <w:sz w:val="21"/>
          <w:szCs w:val="21"/>
        </w:rPr>
        <w:t xml:space="preserve">Fue entrenado para distinguir pelea de no pelea. Un atraco en el que la víctima obedece sin forcejeo puede no registrarse como pelea; de ahí la incorporación de las capas de cinemática y postura.</w:t>
      </w:r>
    </w:p>
    <w:p>
      <w:pPr>
        <w:pStyle w:val="ListParagraph"/>
        <w:numPr>
          <w:ilvl w:val="0"/>
          <w:numId w:val="2"/>
        </w:numPr>
        <w:spacing w:after="70" w:line="276"/>
      </w:pPr>
      <w:r>
        <w:rPr>
          <w:rFonts w:ascii="Calibri" w:cs="Calibri" w:eastAsia="Calibri" w:hAnsi="Calibri"/>
          <w:sz w:val="21"/>
          <w:szCs w:val="21"/>
        </w:rPr>
        <w:t xml:space="preserve">No localiza espacialmente: su salida son dos probabilidades, sin coordenadas. No puede indicar dónde ocurre la violencia ni quién participa.</w:t>
      </w:r>
    </w:p>
    <w:p>
      <w:pPr>
        <w:pStyle w:val="ListParagraph"/>
        <w:numPr>
          <w:ilvl w:val="0"/>
          <w:numId w:val="2"/>
        </w:numPr>
        <w:spacing w:after="70" w:line="276"/>
      </w:pPr>
      <w:r>
        <w:rPr>
          <w:rFonts w:ascii="Calibri" w:cs="Calibri" w:eastAsia="Calibri" w:hAnsi="Calibri"/>
          <w:sz w:val="21"/>
          <w:szCs w:val="21"/>
        </w:rPr>
        <w:t xml:space="preserve">Su preprocesamiento recorta la región central del cuadro, de modo que una agresión en la periferia puede quedar fuera de su campo de análisis. El video anotado dibuja esa región para permitir su verificación visual.</w:t>
      </w:r>
    </w:p>
    <w:p>
      <w:pPr>
        <w:pStyle w:val="ListParagraph"/>
        <w:numPr>
          <w:ilvl w:val="0"/>
          <w:numId w:val="2"/>
        </w:numPr>
        <w:spacing w:after="70" w:line="276"/>
      </w:pPr>
      <w:r>
        <w:rPr>
          <w:rFonts w:ascii="Calibri" w:cs="Calibri" w:eastAsia="Calibri" w:hAnsi="Calibri"/>
          <w:sz w:val="21"/>
          <w:szCs w:val="21"/>
        </w:rPr>
        <w:t xml:space="preserve">Su resultado es sensible al instante en que cae la ventana de 4,8 segundos: en el escenario 6 la diferencia entre evaluar cada segundo o cada dos segundos fue la diferencia entre 0,98 y 0,75.</w:t>
      </w:r>
    </w:p>
    <w:p>
      <w:pPr>
        <w:pStyle w:val="ListParagraph"/>
        <w:numPr>
          <w:ilvl w:val="0"/>
          <w:numId w:val="2"/>
        </w:numPr>
        <w:spacing w:after="70" w:line="276"/>
      </w:pPr>
      <w:r>
        <w:rPr>
          <w:rFonts w:ascii="Calibri" w:cs="Calibri" w:eastAsia="Calibri" w:hAnsi="Calibri"/>
          <w:sz w:val="21"/>
          <w:szCs w:val="21"/>
        </w:rPr>
        <w:t xml:space="preserve">El código que produjo el checkpoint no está en el repositorio de origen; el cuaderno publicado entrena otra arquitectura.</w:t>
      </w:r>
    </w:p>
    <w:p>
      <w:pPr>
        <w:pStyle w:val="Heading2"/>
        <w:spacing w:after="120" w:before="260"/>
      </w:pPr>
      <w:r>
        <w:rPr>
          <w:rFonts w:ascii="Calibri" w:cs="Calibri" w:eastAsia="Calibri" w:hAnsi="Calibri"/>
          <w:b/>
          <w:bCs/>
          <w:color w:val="1F3864"/>
          <w:sz w:val="25"/>
          <w:szCs w:val="25"/>
        </w:rPr>
        <w:t xml:space="preserve">10.4. De la capa cinemática</w:t>
      </w:r>
    </w:p>
    <w:p>
      <w:pPr>
        <w:pStyle w:val="ListParagraph"/>
        <w:numPr>
          <w:ilvl w:val="0"/>
          <w:numId w:val="2"/>
        </w:numPr>
        <w:spacing w:after="70" w:line="276"/>
      </w:pPr>
      <w:r>
        <w:rPr>
          <w:rFonts w:ascii="Calibri" w:cs="Calibri" w:eastAsia="Calibri" w:hAnsi="Calibri"/>
          <w:sz w:val="21"/>
          <w:szCs w:val="21"/>
        </w:rPr>
        <w:t xml:space="preserve">Alcanzó su condición de alerta en un solo video de los siete, y únicamente en dos ventanas. Su aporte hasta ahora es marginal.</w:t>
      </w:r>
    </w:p>
    <w:p>
      <w:pPr>
        <w:pStyle w:val="ListParagraph"/>
        <w:numPr>
          <w:ilvl w:val="0"/>
          <w:numId w:val="2"/>
        </w:numPr>
        <w:spacing w:after="70" w:line="276"/>
      </w:pPr>
      <w:r>
        <w:rPr>
          <w:rFonts w:ascii="Calibri" w:cs="Calibri" w:eastAsia="Calibri" w:hAnsi="Calibri"/>
          <w:sz w:val="21"/>
          <w:szCs w:val="21"/>
        </w:rPr>
        <w:t xml:space="preserve">Requiere metraje prolongado para calibrarse: en clips breves que son íntegramente incidente no existe comportamiento normal del cual aprender una línea base.</w:t>
      </w:r>
    </w:p>
    <w:p>
      <w:pPr>
        <w:pStyle w:val="ListParagraph"/>
        <w:numPr>
          <w:ilvl w:val="0"/>
          <w:numId w:val="2"/>
        </w:numPr>
        <w:spacing w:after="70" w:line="276"/>
      </w:pPr>
      <w:r>
        <w:rPr>
          <w:rFonts w:ascii="Calibri" w:cs="Calibri" w:eastAsia="Calibri" w:hAnsi="Calibri"/>
          <w:sz w:val="21"/>
          <w:szCs w:val="21"/>
        </w:rPr>
        <w:t xml:space="preserve">Su costo es nulo, al derivarse de trayectorias ya calculadas, por lo que se mantiene en espera de datos que permitan ajustarla.</w:t>
      </w:r>
    </w:p>
    <w:p>
      <w:pPr>
        <w:pStyle w:val="Heading2"/>
        <w:spacing w:after="120" w:before="260"/>
      </w:pPr>
      <w:r>
        <w:rPr>
          <w:rFonts w:ascii="Calibri" w:cs="Calibri" w:eastAsia="Calibri" w:hAnsi="Calibri"/>
          <w:b/>
          <w:bCs/>
          <w:color w:val="1F3864"/>
          <w:sz w:val="25"/>
          <w:szCs w:val="25"/>
        </w:rPr>
        <w:t xml:space="preserve">10.5. Del análisis de postura</w:t>
      </w:r>
    </w:p>
    <w:p>
      <w:pPr>
        <w:pStyle w:val="ListParagraph"/>
        <w:numPr>
          <w:ilvl w:val="0"/>
          <w:numId w:val="2"/>
        </w:numPr>
        <w:spacing w:after="70" w:line="276"/>
      </w:pPr>
      <w:r>
        <w:rPr>
          <w:rFonts w:ascii="Calibri" w:cs="Calibri" w:eastAsia="Calibri" w:hAnsi="Calibri"/>
          <w:sz w:val="21"/>
          <w:szCs w:val="21"/>
        </w:rPr>
        <w:t xml:space="preserve">La señal de apuntar se activó en los dos escenarios con ese gesto visible y en ninguno de los otros cinco, sin activaciones espurias en el conjunto evaluado.</w:t>
      </w:r>
    </w:p>
    <w:p>
      <w:pPr>
        <w:pStyle w:val="ListParagraph"/>
        <w:numPr>
          <w:ilvl w:val="0"/>
          <w:numId w:val="2"/>
        </w:numPr>
        <w:spacing w:after="70" w:line="276"/>
      </w:pPr>
      <w:r>
        <w:rPr>
          <w:rFonts w:ascii="Calibri" w:cs="Calibri" w:eastAsia="Calibri" w:hAnsi="Calibri"/>
          <w:sz w:val="21"/>
          <w:szCs w:val="21"/>
        </w:rPr>
        <w:t xml:space="preserve">La señal de manos en alto no se activó en ningún video. No constituye un defecto: en el material evaluado nadie se rinde con las manos levantadas. Queda implementada a la espera de escenarios que la ejerciten.</w:t>
      </w:r>
    </w:p>
    <w:p>
      <w:pPr>
        <w:pStyle w:val="ListParagraph"/>
        <w:numPr>
          <w:ilvl w:val="0"/>
          <w:numId w:val="2"/>
        </w:numPr>
        <w:spacing w:after="70" w:line="276"/>
      </w:pPr>
      <w:r>
        <w:rPr>
          <w:rFonts w:ascii="Calibri" w:cs="Calibri" w:eastAsia="Calibri" w:hAnsi="Calibri"/>
          <w:sz w:val="21"/>
          <w:szCs w:val="21"/>
        </w:rPr>
        <w:t xml:space="preserve">La atribución de roles —distinguir quién somete de quién es sometido— no está implementada. El conteo de atacantes sigue siendo aritmético.</w:t>
      </w:r>
    </w:p>
    <w:p>
      <w:pPr>
        <w:pStyle w:val="Heading2"/>
        <w:spacing w:after="120" w:before="260"/>
      </w:pPr>
      <w:r>
        <w:rPr>
          <w:rFonts w:ascii="Calibri" w:cs="Calibri" w:eastAsia="Calibri" w:hAnsi="Calibri"/>
          <w:b/>
          <w:bCs/>
          <w:color w:val="1F3864"/>
          <w:sz w:val="25"/>
          <w:szCs w:val="25"/>
        </w:rPr>
        <w:t xml:space="preserve">10.6. Operativas</w:t>
      </w:r>
    </w:p>
    <w:p>
      <w:pPr>
        <w:pStyle w:val="ListParagraph"/>
        <w:numPr>
          <w:ilvl w:val="0"/>
          <w:numId w:val="2"/>
        </w:numPr>
        <w:spacing w:after="70" w:line="276"/>
      </w:pPr>
      <w:r>
        <w:rPr>
          <w:rFonts w:ascii="Calibri" w:cs="Calibri" w:eastAsia="Calibri" w:hAnsi="Calibri"/>
          <w:sz w:val="21"/>
          <w:szCs w:val="21"/>
        </w:rPr>
        <w:t xml:space="preserve">El seguimiento es intra-cámara. No se re-identifica a una persona entre cámaras ni tras una ausencia prolongada del encuadre.</w:t>
      </w:r>
    </w:p>
    <w:p>
      <w:pPr>
        <w:pStyle w:val="ListParagraph"/>
        <w:numPr>
          <w:ilvl w:val="0"/>
          <w:numId w:val="2"/>
        </w:numPr>
        <w:spacing w:after="70" w:line="276"/>
      </w:pPr>
      <w:r>
        <w:rPr>
          <w:rFonts w:ascii="Calibri" w:cs="Calibri" w:eastAsia="Calibri" w:hAnsi="Calibri"/>
          <w:sz w:val="21"/>
          <w:szCs w:val="21"/>
        </w:rPr>
        <w:t xml:space="preserve">El sistema asume la presencia permanente de una persona atendiendo. Si el establecimiento opera con dos encargados, el parámetro correspondiente debe ajustarse; de lo contrario el conteo de atacantes queda sobreestimado en uno.</w:t>
      </w:r>
    </w:p>
    <w:p>
      <w:pPr>
        <w:pStyle w:val="ListParagraph"/>
        <w:numPr>
          <w:ilvl w:val="0"/>
          <w:numId w:val="2"/>
        </w:numPr>
        <w:spacing w:after="70" w:line="276"/>
      </w:pPr>
      <w:r>
        <w:rPr>
          <w:rFonts w:ascii="Calibri" w:cs="Calibri" w:eastAsia="Calibri" w:hAnsi="Calibri"/>
          <w:sz w:val="21"/>
          <w:szCs w:val="21"/>
        </w:rPr>
        <w:t xml:space="preserve">El desempeño medido corresponde a una cámara. El procesamiento simultáneo de varias cámaras en un mismo equipo no ha sido evaluado.</w:t>
      </w:r>
    </w:p>
    <w:p>
      <w:pPr>
        <w:pStyle w:val="ListParagraph"/>
        <w:numPr>
          <w:ilvl w:val="0"/>
          <w:numId w:val="2"/>
        </w:numPr>
        <w:spacing w:after="70" w:line="276"/>
      </w:pPr>
      <w:r>
        <w:rPr>
          <w:rFonts w:ascii="Calibri" w:cs="Calibri" w:eastAsia="Calibri" w:hAnsi="Calibri"/>
          <w:sz w:val="21"/>
          <w:szCs w:val="21"/>
        </w:rPr>
        <w:t xml:space="preserve">Los umbrales vigentes son puntos de partida fundamentados, no valores validados. La calibración definitiva es la fase siguiente.</w:t>
      </w:r>
    </w:p>
    <w:p>
      <w:pPr>
        <w:spacing w:after="0" w:before="0" w:line="276"/>
      </w:pPr>
      <w:r>
        <w:rPr>
          <w:rFonts w:ascii="Calibri" w:cs="Calibri" w:eastAsia="Calibri" w:hAnsi="Calibri"/>
          <w:sz w:val="21"/>
          <w:szCs w:val="21"/>
        </w:rPr>
        <w:t xml:space="preserve"> </w:t>
      </w:r>
    </w:p>
    <w:tbl>
      <w:tblPr>
        <w:tblW w:type="dxa" w:w="9000"/>
        <w:tblBorders>
          <w:top w:val="single" w:color="FFFFFF" w:sz="1"/>
          <w:left w:val="single" w:color="1F3864" w:sz="18"/>
          <w:bottom w:val="single" w:color="FFFFFF" w:sz="1"/>
          <w:right w:val="single" w:color="FFFFFF" w:sz="1"/>
          <w:insideH w:val="none"/>
          <w:insideV w:val="none"/>
        </w:tblBorders>
      </w:tblPr>
      <w:tblGrid>
        <w:gridCol w:w="9000"/>
      </w:tblGrid>
      <w:tr>
        <w:tc>
          <w:tcPr>
            <w:tcW w:type="dxa" w:w="9000"/>
            <w:shd w:fill="F4F6FA" w:val="clear"/>
            <w:tcMar>
              <w:top w:type="dxa" w:w="120"/>
              <w:left w:type="dxa" w:w="200"/>
              <w:bottom w:type="dxa" w:w="120"/>
              <w:right w:type="dxa" w:w="160"/>
            </w:tcMar>
          </w:tcPr>
          <w:p>
            <w:pPr>
              <w:spacing w:after="60"/>
            </w:pPr>
            <w:r>
              <w:rPr>
                <w:rFonts w:ascii="Calibri" w:cs="Calibri" w:eastAsia="Calibri" w:hAnsi="Calibri"/>
                <w:b/>
                <w:bCs/>
                <w:color w:val="1F3864"/>
                <w:sz w:val="20"/>
                <w:szCs w:val="20"/>
              </w:rPr>
              <w:t xml:space="preserve">Conclusión sobre el estado del prototipo</w:t>
            </w:r>
          </w:p>
          <w:p>
            <w:pPr>
              <w:spacing w:after="0" w:line="264"/>
            </w:pPr>
            <w:r>
              <w:rPr>
                <w:rFonts w:ascii="Calibri" w:cs="Calibri" w:eastAsia="Calibri" w:hAnsi="Calibri"/>
                <w:sz w:val="20"/>
                <w:szCs w:val="20"/>
              </w:rPr>
              <w:t xml:space="preserve">La integración cumple su objetivo: los tres modelos operan de forma conjunta, las reglas combinan sus señales con persistencia temporal y el sistema produce eventos utilizables sobre material real. Lo que falta no es desarrollo, sino evidencia: medir el comportamiento frente a operación normal y, a partir de esa medición, fijar los umbrales definitivos.</w:t>
            </w:r>
          </w:p>
        </w:tc>
      </w:tr>
    </w:tbl>
    <w:p>
      <w:r>
        <w:br w:type="page"/>
      </w:r>
    </w:p>
    <w:p>
      <w:pPr>
        <w:pStyle w:val="Heading1"/>
        <w:spacing w:after="160" w:before="360"/>
      </w:pPr>
      <w:r>
        <w:rPr>
          <w:rFonts w:ascii="Calibri" w:cs="Calibri" w:eastAsia="Calibri" w:hAnsi="Calibri"/>
          <w:b/>
          <w:bCs/>
          <w:color w:val="1F3864"/>
          <w:sz w:val="30"/>
          <w:szCs w:val="30"/>
        </w:rPr>
        <w:t xml:space="preserve">Anexo A. Parámetros críticos</w:t>
      </w:r>
    </w:p>
    <w:p>
      <w:pPr>
        <w:spacing w:after="120" w:before="0" w:line="276"/>
      </w:pPr>
      <w:r>
        <w:rPr>
          <w:rFonts w:ascii="Calibri" w:cs="Calibri" w:eastAsia="Calibri" w:hAnsi="Calibri"/>
          <w:sz w:val="21"/>
          <w:szCs w:val="21"/>
        </w:rPr>
        <w:t xml:space="preserve">Todos los parámetros residen en un único archivo de configuración, y cada valor documenta en el propio archivo la medición que lo justifica. Los siguientes merecen atención especial.</w:t>
      </w:r>
    </w:p>
    <w:p>
      <w:pPr>
        <w:pStyle w:val="Heading2"/>
        <w:spacing w:after="120" w:before="260"/>
      </w:pPr>
      <w:r>
        <w:rPr>
          <w:rFonts w:ascii="Calibri" w:cs="Calibri" w:eastAsia="Calibri" w:hAnsi="Calibri"/>
          <w:b/>
          <w:bCs/>
          <w:color w:val="1F3864"/>
          <w:sz w:val="25"/>
          <w:szCs w:val="25"/>
        </w:rPr>
        <w:t xml:space="preserve">A.1. Parámetros que no deben modificarse sin reentrenar</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3000"/>
        <w:gridCol w:w="1000"/>
        <w:gridCol w:w="5000"/>
      </w:tblGrid>
      <w:tr>
        <w:trPr>
          <w:tblHeader/>
        </w:trPr>
        <w:tc>
          <w:tcPr>
            <w:tcW w:type="dxa" w:w="30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Parámetro</w:t>
            </w:r>
          </w:p>
        </w:tc>
        <w:tc>
          <w:tcPr>
            <w:tcW w:type="dxa" w:w="10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Valor</w:t>
            </w:r>
          </w:p>
        </w:tc>
        <w:tc>
          <w:tcPr>
            <w:tcW w:type="dxa" w:w="50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Razón</w:t>
            </w:r>
          </w:p>
        </w:tc>
      </w:tr>
      <w:tr>
        <w:tc>
          <w:tcPr>
            <w:tcW w:type="dxa" w:w="30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violencia.frames_secuencia</w:t>
            </w:r>
          </w:p>
        </w:tc>
        <w:tc>
          <w:tcPr>
            <w:tcW w:type="dxa" w:w="1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16</w:t>
            </w:r>
          </w:p>
        </w:tc>
        <w:tc>
          <w:tcPr>
            <w:tcW w:type="dxa" w:w="50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Longitud de secuencia con la que se entrenó el modelo</w:t>
            </w:r>
          </w:p>
        </w:tc>
      </w:tr>
      <w:tr>
        <w:tc>
          <w:tcPr>
            <w:tcW w:type="dxa" w:w="30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violencia.stride_sobre_base</w:t>
            </w:r>
          </w:p>
        </w:tc>
        <w:tc>
          <w:tcPr>
            <w:tcW w:type="dxa" w:w="1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3</w:t>
            </w:r>
          </w:p>
        </w:tc>
        <w:tc>
          <w:tcPr>
            <w:tcW w:type="dxa" w:w="50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Reproduce la ventana de 4,8 segundos del entrenamiento. Alterarlo saca al modelo de su distribución</w:t>
            </w:r>
          </w:p>
        </w:tc>
      </w:tr>
    </w:tbl>
    <w:p>
      <w:pPr>
        <w:pStyle w:val="Heading2"/>
        <w:spacing w:after="120" w:before="260"/>
      </w:pPr>
      <w:r>
        <w:rPr>
          <w:rFonts w:ascii="Calibri" w:cs="Calibri" w:eastAsia="Calibri" w:hAnsi="Calibri"/>
          <w:b/>
          <w:bCs/>
          <w:color w:val="1F3864"/>
          <w:sz w:val="25"/>
          <w:szCs w:val="25"/>
        </w:rPr>
        <w:t xml:space="preserve">A.2. Ajustes frente a comportamientos no deseados</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2600"/>
        <w:gridCol w:w="6400"/>
      </w:tblGrid>
      <w:tr>
        <w:trPr>
          <w:tblHeader/>
        </w:trPr>
        <w:tc>
          <w:tcPr>
            <w:tcW w:type="dxa" w:w="26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Situación</w:t>
            </w:r>
          </w:p>
        </w:tc>
        <w:tc>
          <w:tcPr>
            <w:tcW w:type="dxa" w:w="64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Parámetros a revisar</w:t>
            </w:r>
          </w:p>
        </w:tc>
      </w:tr>
      <w:tr>
        <w:tc>
          <w:tcPr>
            <w:tcW w:type="dxa" w:w="2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Exceso de falsas alarmas</w:t>
            </w:r>
          </w:p>
        </w:tc>
        <w:tc>
          <w:tcPr>
            <w:tcW w:type="dxa" w:w="6400"/>
            <w:shd w:fill="FFFFFF" w:val="clear"/>
            <w:tcMar>
              <w:top w:type="dxa" w:w="70"/>
              <w:left w:type="dxa" w:w="100"/>
              <w:bottom w:type="dxa" w:w="70"/>
              <w:right w:type="dxa" w:w="100"/>
            </w:tcMar>
            <w:vAlign w:val="center"/>
          </w:tcPr>
          <w:p>
            <w:pPr>
              <w:spacing w:after="0" w:line="240"/>
              <w:jc w:val="center"/>
            </w:pPr>
            <w:r>
              <w:rPr>
                <w:rFonts w:ascii="Consolas" w:cs="Consolas" w:eastAsia="Consolas" w:hAnsi="Consolas"/>
                <w:sz w:val="19"/>
                <w:szCs w:val="19"/>
              </w:rPr>
              <w:t xml:space="preserve">armas.conf · armas.trazas.min_detecciones · violencia.umbral_fight · fusion.cooldown_seg</w:t>
            </w:r>
          </w:p>
        </w:tc>
      </w:tr>
      <w:tr>
        <w:tc>
          <w:tcPr>
            <w:tcW w:type="dxa" w:w="2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Se escapan incidentes</w:t>
            </w:r>
          </w:p>
        </w:tc>
        <w:tc>
          <w:tcPr>
            <w:tcW w:type="dxa" w:w="6400"/>
            <w:shd w:fill="F2F2F2" w:val="clear"/>
            <w:tcMar>
              <w:top w:type="dxa" w:w="70"/>
              <w:left w:type="dxa" w:w="100"/>
              <w:bottom w:type="dxa" w:w="70"/>
              <w:right w:type="dxa" w:w="100"/>
            </w:tcMar>
            <w:vAlign w:val="center"/>
          </w:tcPr>
          <w:p>
            <w:pPr>
              <w:spacing w:after="0" w:line="240"/>
              <w:jc w:val="center"/>
            </w:pPr>
            <w:r>
              <w:rPr>
                <w:rFonts w:ascii="Consolas" w:cs="Consolas" w:eastAsia="Consolas" w:hAnsi="Consolas"/>
                <w:sz w:val="19"/>
                <w:szCs w:val="19"/>
              </w:rPr>
              <w:t xml:space="preserve">armas.trazas.min_conf_pico · violencia.umbral_fight · violencia.periodo_seg</w:t>
            </w:r>
          </w:p>
        </w:tc>
      </w:tr>
      <w:tr>
        <w:tc>
          <w:tcPr>
            <w:tcW w:type="dxa" w:w="2600"/>
            <w:shd w:fill="FFFFFF"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Procesamiento lento</w:t>
            </w:r>
          </w:p>
        </w:tc>
        <w:tc>
          <w:tcPr>
            <w:tcW w:type="dxa" w:w="6400"/>
            <w:shd w:fill="FFFFFF" w:val="clear"/>
            <w:tcMar>
              <w:top w:type="dxa" w:w="70"/>
              <w:left w:type="dxa" w:w="100"/>
              <w:bottom w:type="dxa" w:w="70"/>
              <w:right w:type="dxa" w:w="100"/>
            </w:tcMar>
            <w:vAlign w:val="center"/>
          </w:tcPr>
          <w:p>
            <w:pPr>
              <w:spacing w:after="0" w:line="240"/>
              <w:jc w:val="center"/>
            </w:pPr>
            <w:r>
              <w:rPr>
                <w:rFonts w:ascii="Consolas" w:cs="Consolas" w:eastAsia="Consolas" w:hAnsi="Consolas"/>
                <w:sz w:val="19"/>
                <w:szCs w:val="19"/>
              </w:rPr>
              <w:t xml:space="preserve">personas.activo.fps · armas.activo.imgsz · armas.seguimiento.tta · violencia.periodo_seg</w:t>
            </w:r>
          </w:p>
        </w:tc>
      </w:tr>
      <w:tr>
        <w:tc>
          <w:tcPr>
            <w:tcW w:type="dxa" w:w="2600"/>
            <w:shd w:fill="F2F2F2" w:val="clear"/>
            <w:tcMar>
              <w:top w:type="dxa" w:w="70"/>
              <w:left w:type="dxa" w:w="100"/>
              <w:bottom w:type="dxa" w:w="70"/>
              <w:right w:type="dxa" w:w="100"/>
            </w:tcMar>
            <w:vAlign w:val="center"/>
          </w:tcPr>
          <w:p>
            <w:pPr>
              <w:spacing w:after="0" w:line="240"/>
            </w:pPr>
            <w:r>
              <w:rPr>
                <w:rFonts w:ascii="Calibri" w:cs="Calibri" w:eastAsia="Calibri" w:hAnsi="Calibri"/>
                <w:b/>
                <w:bCs/>
                <w:sz w:val="19"/>
                <w:szCs w:val="19"/>
              </w:rPr>
              <w:t xml:space="preserve">Dos personas atendiendo</w:t>
            </w:r>
          </w:p>
        </w:tc>
        <w:tc>
          <w:tcPr>
            <w:tcW w:type="dxa" w:w="6400"/>
            <w:shd w:fill="F2F2F2" w:val="clear"/>
            <w:tcMar>
              <w:top w:type="dxa" w:w="70"/>
              <w:left w:type="dxa" w:w="100"/>
              <w:bottom w:type="dxa" w:w="70"/>
              <w:right w:type="dxa" w:w="100"/>
            </w:tcMar>
            <w:vAlign w:val="center"/>
          </w:tcPr>
          <w:p>
            <w:pPr>
              <w:spacing w:after="0" w:line="240"/>
              <w:jc w:val="center"/>
            </w:pPr>
            <w:r>
              <w:rPr>
                <w:rFonts w:ascii="Consolas" w:cs="Consolas" w:eastAsia="Consolas" w:hAnsi="Consolas"/>
                <w:sz w:val="19"/>
                <w:szCs w:val="19"/>
              </w:rPr>
              <w:t xml:space="preserve">fusion.atendientes_fijos</w:t>
            </w:r>
          </w:p>
        </w:tc>
      </w:tr>
    </w:tbl>
    <w:p>
      <w:r>
        <w:br w:type="page"/>
      </w:r>
    </w:p>
    <w:p>
      <w:pPr>
        <w:pStyle w:val="Heading1"/>
        <w:spacing w:after="160" w:before="360"/>
      </w:pPr>
      <w:r>
        <w:rPr>
          <w:rFonts w:ascii="Calibri" w:cs="Calibri" w:eastAsia="Calibri" w:hAnsi="Calibri"/>
          <w:b/>
          <w:bCs/>
          <w:color w:val="1F3864"/>
          <w:sz w:val="30"/>
          <w:szCs w:val="30"/>
        </w:rPr>
        <w:t xml:space="preserve">Anexo B. Estructura del proyecto</w:t>
      </w:r>
    </w:p>
    <w:tbl>
      <w:tblPr>
        <w:tblW w:type="dxa" w:w="9000"/>
        <w:tblBorders>
          <w:top w:val="single" w:color="AAB3C2" w:sz="2"/>
          <w:left w:val="single" w:color="AAB3C2" w:sz="2"/>
          <w:bottom w:val="single" w:color="AAB3C2" w:sz="2"/>
          <w:right w:val="single" w:color="AAB3C2" w:sz="2"/>
          <w:insideH w:val="single" w:color="D0D7E3" w:sz="1"/>
          <w:insideV w:val="single" w:color="D0D7E3" w:sz="1"/>
        </w:tblBorders>
      </w:tblPr>
      <w:tblGrid>
        <w:gridCol w:w="2800"/>
        <w:gridCol w:w="6200"/>
      </w:tblGrid>
      <w:tr>
        <w:trPr>
          <w:tblHeader/>
        </w:trPr>
        <w:tc>
          <w:tcPr>
            <w:tcW w:type="dxa" w:w="2800"/>
            <w:shd w:fill="1F3864" w:val="clear"/>
            <w:tcMar>
              <w:top w:type="dxa" w:w="70"/>
              <w:left w:type="dxa" w:w="100"/>
              <w:bottom w:type="dxa" w:w="70"/>
              <w:right w:type="dxa" w:w="100"/>
            </w:tcMar>
            <w:vAlign w:val="center"/>
          </w:tcPr>
          <w:p>
            <w:pPr>
              <w:spacing w:after="0" w:line="240"/>
            </w:pPr>
            <w:r>
              <w:rPr>
                <w:rFonts w:ascii="Calibri" w:cs="Calibri" w:eastAsia="Calibri" w:hAnsi="Calibri"/>
                <w:b/>
                <w:bCs/>
                <w:color w:val="FFFFFF"/>
                <w:sz w:val="19"/>
                <w:szCs w:val="19"/>
              </w:rPr>
              <w:t xml:space="preserve">Elemento</w:t>
            </w:r>
          </w:p>
        </w:tc>
        <w:tc>
          <w:tcPr>
            <w:tcW w:type="dxa" w:w="6200"/>
            <w:shd w:fill="1F3864" w:val="clear"/>
            <w:tcMar>
              <w:top w:type="dxa" w:w="70"/>
              <w:left w:type="dxa" w:w="100"/>
              <w:bottom w:type="dxa" w:w="70"/>
              <w:right w:type="dxa" w:w="100"/>
            </w:tcMar>
            <w:vAlign w:val="center"/>
          </w:tcPr>
          <w:p>
            <w:pPr>
              <w:spacing w:after="0" w:line="240"/>
              <w:jc w:val="center"/>
            </w:pPr>
            <w:r>
              <w:rPr>
                <w:rFonts w:ascii="Calibri" w:cs="Calibri" w:eastAsia="Calibri" w:hAnsi="Calibri"/>
                <w:b/>
                <w:bCs/>
                <w:color w:val="FFFFFF"/>
                <w:sz w:val="19"/>
                <w:szCs w:val="19"/>
              </w:rPr>
              <w:t xml:space="preserve">Función</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analizar.py</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Punto de entrada. Orquesta los temporizadores de cada detector, el dibujado y las salidas</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benchmark.py</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Mide las latencias reales del equipo y calcula el presupuesto por estado</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config.yaml</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Totalidad de los parámetros, documentados con su justificación</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MANUAL.txt</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Manual de uso operativo</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README.md</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Bitácora técnica: procedencia de cada modelo y mediciones realizadas</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models/</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Los cuatro archivos de pesos</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src/fuente_video.py</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Decodificación única y búfer circular</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src/det_personas.py</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Detección, seguimiento, persistencia y deduplicación de personas</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src/det_armas.py</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Las cuatro rutas de inferencia de armas y el seguimiento de trazas</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src/pose.py</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Geometría de las señales de postura</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src/cinematica.py</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Señales de movimiento derivadas de las trayectorias</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src/det_violencia.py</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Clasificador de violencia con muestreo corregido</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src/fusion.py</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Máquina de estados y reglas de decisión</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src/evento.py</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Estructura del evento y su serialización</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src/evidencia.py</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Extracción del clip de evidencia desde el búfer</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src/hud.py</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Dibujado del panel informativo</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videos/entrada/</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Material a analizar</w:t>
            </w:r>
          </w:p>
        </w:tc>
      </w:tr>
      <w:tr>
        <w:tc>
          <w:tcPr>
            <w:tcW w:type="dxa" w:w="2800"/>
            <w:shd w:fill="F2F2F2"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videos/salida/</w:t>
            </w:r>
          </w:p>
        </w:tc>
        <w:tc>
          <w:tcPr>
            <w:tcW w:type="dxa" w:w="6200"/>
            <w:shd w:fill="F2F2F2"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Videos anotados y archivos de métricas por ventana</w:t>
            </w:r>
          </w:p>
        </w:tc>
      </w:tr>
      <w:tr>
        <w:tc>
          <w:tcPr>
            <w:tcW w:type="dxa" w:w="2800"/>
            <w:shd w:fill="FFFFFF" w:val="clear"/>
            <w:tcMar>
              <w:top w:type="dxa" w:w="70"/>
              <w:left w:type="dxa" w:w="100"/>
              <w:bottom w:type="dxa" w:w="70"/>
              <w:right w:type="dxa" w:w="100"/>
            </w:tcMar>
            <w:vAlign w:val="center"/>
          </w:tcPr>
          <w:p>
            <w:pPr>
              <w:spacing w:after="0" w:line="240"/>
            </w:pPr>
            <w:r>
              <w:rPr>
                <w:rFonts w:ascii="Consolas" w:cs="Consolas" w:eastAsia="Consolas" w:hAnsi="Consolas"/>
                <w:sz w:val="19"/>
                <w:szCs w:val="19"/>
              </w:rPr>
              <w:t xml:space="preserve">eventos/</w:t>
            </w:r>
          </w:p>
        </w:tc>
        <w:tc>
          <w:tcPr>
            <w:tcW w:type="dxa" w:w="6200"/>
            <w:shd w:fill="FFFFFF" w:val="clear"/>
            <w:tcMar>
              <w:top w:type="dxa" w:w="70"/>
              <w:left w:type="dxa" w:w="100"/>
              <w:bottom w:type="dxa" w:w="70"/>
              <w:right w:type="dxa" w:w="100"/>
            </w:tcMar>
            <w:vAlign w:val="center"/>
          </w:tcPr>
          <w:p>
            <w:pPr>
              <w:spacing w:after="0" w:line="240"/>
              <w:jc w:val="center"/>
            </w:pPr>
            <w:r>
              <w:rPr>
                <w:rFonts w:ascii="Calibri" w:cs="Calibri" w:eastAsia="Calibri" w:hAnsi="Calibri"/>
                <w:sz w:val="19"/>
                <w:szCs w:val="19"/>
              </w:rPr>
              <w:t xml:space="preserve">Eventos en formato JSON y clips de evidencia</w:t>
            </w:r>
          </w:p>
        </w:tc>
      </w:tr>
    </w:tbl>
    <w:p>
      <w:pPr>
        <w:spacing w:after="0" w:before="0" w:line="276"/>
      </w:pPr>
      <w:r>
        <w:rPr>
          <w:rFonts w:ascii="Calibri" w:cs="Calibri" w:eastAsia="Calibri" w:hAnsi="Calibri"/>
          <w:sz w:val="21"/>
          <w:szCs w:val="21"/>
        </w:rPr>
        <w:t xml:space="preserve"> </w:t>
      </w:r>
    </w:p>
    <w:p>
      <w:pPr>
        <w:spacing w:after="0" w:before="0" w:line="276"/>
      </w:pPr>
      <w:r>
        <w:rPr>
          <w:rFonts w:ascii="Calibri" w:cs="Calibri" w:eastAsia="Calibri" w:hAnsi="Calibri"/>
          <w:sz w:val="21"/>
          <w:szCs w:val="21"/>
        </w:rPr>
        <w:t xml:space="preserve"> </w:t>
      </w:r>
    </w:p>
    <w:p>
      <w:pPr>
        <w:pBdr>
          <w:top w:val="single" w:color="AAB3C2" w:sz="6" w:space="12"/>
        </w:pBdr>
        <w:spacing w:before="200"/>
        <w:jc w:val="center"/>
      </w:pPr>
      <w:r>
        <w:rPr>
          <w:rFonts w:ascii="Calibri" w:cs="Calibri" w:eastAsia="Calibri" w:hAnsi="Calibri"/>
          <w:i/>
          <w:iCs/>
          <w:color w:val="7F7F7F"/>
          <w:sz w:val="19"/>
          <w:szCs w:val="19"/>
        </w:rPr>
        <w:t xml:space="preserve">Fin del documento</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8"/>
      </w:pBdr>
      <w:jc w:val="center"/>
    </w:pPr>
    <w:r>
      <w:rPr>
        <w:rFonts w:ascii="Calibri" w:cs="Calibri" w:eastAsia="Calibri" w:hAnsi="Calibri"/>
        <w:color w:val="808080"/>
        <w:sz w:val="16"/>
        <w:szCs w:val="16"/>
      </w:rPr>
      <w:t xml:space="preserve">VecindApp Seguro · Integración de Modelos de Detección ·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30"/>
      </w:pPr>
    </w:lvl>
    <w:lvl w:ilvl="1" w:tentative="1">
      <w:start w:val="1"/>
      <w:numFmt w:val="bullet"/>
      <w:lvlText w:val="◦"/>
      <w:lvlJc w:val="left"/>
      <w:pPr>
        <w:ind w:left="90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Modelos de Detección — Documento técnico</dc:title>
  <dc:creator>VecindApp Seguro</dc:creator>
  <dc:description>Lógica de integración, reglas de decisión, escenarios evaluados, formato del evento y recomendación técnica</dc:description>
  <cp:lastModifiedBy>Un-named</cp:lastModifiedBy>
  <cp:revision>1</cp:revision>
  <dcterms:created xsi:type="dcterms:W3CDTF">2026-10-01T03:55:13.391Z</dcterms:created>
  <dcterms:modified xsi:type="dcterms:W3CDTF">2026-10-01T03:55:13.392Z</dcterms:modified>
</cp:coreProperties>
</file>

<file path=docProps/custom.xml><?xml version="1.0" encoding="utf-8"?>
<Properties xmlns="http://schemas.openxmlformats.org/officeDocument/2006/custom-properties" xmlns:vt="http://schemas.openxmlformats.org/officeDocument/2006/docPropsVTypes"/>
</file>