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Segoe UI" w:hAnsi="Segoe UI"/>
          <w:b/>
          <w:i w:val="0"/>
          <w:color w:val="808080"/>
          <w:sz w:val="21"/>
        </w:rPr>
        <w:t>COMUNICADO OFICIAL</w:t>
      </w:r>
    </w:p>
    <w:p>
      <w:pPr>
        <w:spacing w:after="400"/>
        <w:jc w:val="center"/>
      </w:pPr>
      <w:r>
        <w:rPr>
          <w:rFonts w:ascii="Segoe UI" w:hAnsi="Segoe UI"/>
          <w:b/>
          <w:i w:val="0"/>
          <w:color w:val="003366"/>
          <w:sz w:val="40"/>
        </w:rPr>
        <w:t>Lineamientos de Developer Portals e Integración de OpenAPI</w:t>
        <w:br/>
        <w:t>Sistema IAAS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DE: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323232"/>
                <w:sz w:val="20"/>
              </w:rPr>
              <w:t>Líder de Integración y Plataforma Docs (Sistema IAAS)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PARA: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323232"/>
                <w:sz w:val="20"/>
              </w:rPr>
              <w:t>Líderes de Proyecto y Equipos de Desarrollo de Backend/Frontend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FECHA: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323232"/>
                <w:sz w:val="20"/>
              </w:rPr>
              <w:t>19 de June de 2026</w:t>
            </w:r>
          </w:p>
        </w:tc>
      </w:tr>
      <w:tr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i w:val="0"/>
                <w:color w:val="003366"/>
                <w:sz w:val="20"/>
              </w:rPr>
              <w:t>ASUNTO:</w:t>
            </w:r>
          </w:p>
        </w:tc>
        <w:tc>
          <w:tcPr>
            <w:tcW w:type="dxa" w:w="4680"/>
          </w:tcPr>
          <w:p>
            <w:pPr>
              <w:spacing w:before="80" w:after="80"/>
            </w:pPr>
            <w:r>
              <w:rPr>
                <w:rFonts w:ascii="Segoe UI" w:hAnsi="Segoe UI"/>
                <w:b w:val="0"/>
                <w:i w:val="0"/>
                <w:color w:val="323232"/>
                <w:sz w:val="20"/>
              </w:rPr>
              <w:t>Especificaciones y requerimientos para la publicación de Developer Portals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i w:val="0"/>
          <w:color w:val="003366"/>
          <w:sz w:val="28"/>
        </w:rPr>
        <w:t>1. Contexto e Implementación</w:t>
      </w:r>
    </w:p>
    <w:p>
      <w:pPr>
        <w:spacing w:after="120" w:before="0" w:line="276" w:lineRule="auto"/>
      </w:pPr>
      <w:r>
        <w:rPr>
          <w:rFonts w:ascii="Segoe UI" w:hAnsi="Segoe UI"/>
          <w:b w:val="0"/>
          <w:i w:val="0"/>
          <w:color w:val="323232"/>
          <w:sz w:val="22"/>
        </w:rPr>
        <w:t>Por medio del presente comunicado se comparten los lineamientos y especificaciones técnicas para la creación y publicación de los Developer Portals correspondientes a los proyectos bajo el ecosistema IAAS.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Borders>
              <w:top w:val="none"/>
              <w:left w:val="single" w:sz="36" w:space="0" w:color="003366"/>
              <w:bottom w:val="none"/>
              <w:right w:val="none"/>
            </w:tcBorders>
          </w:tcPr>
          <w:p>
            <w:pPr>
              <w:spacing w:before="160" w:after="160" w:line="276" w:lineRule="auto"/>
            </w:pPr>
            <w:r>
              <w:rPr>
                <w:rFonts w:ascii="Segoe UI" w:hAnsi="Segoe UI"/>
                <w:b w:val="0"/>
                <w:i/>
                <w:color w:val="323232"/>
                <w:sz w:val="21"/>
              </w:rPr>
              <w:t>Nota del proyecto:</w:t>
              <w:br/>
              <w:t>La implementación técnica de cada portal es ágil y directa. No obstante, el esfuerzo principal requerido por parte de los equipos de desarrollo radica en complementar la documentación existente con información funcional detallada, descripciones explicativas y ejemplos claros para cada uno de los endpoints que se integren.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i w:val="0"/>
          <w:color w:val="003366"/>
          <w:sz w:val="28"/>
        </w:rPr>
        <w:t>2. Clasificación de Documentación Requerida</w:t>
      </w:r>
    </w:p>
    <w:p>
      <w:pPr>
        <w:spacing w:after="120" w:before="0" w:line="276" w:lineRule="auto"/>
      </w:pPr>
      <w:r>
        <w:rPr>
          <w:rFonts w:ascii="Segoe UI" w:hAnsi="Segoe UI"/>
          <w:b w:val="0"/>
          <w:i w:val="0"/>
          <w:color w:val="323232"/>
          <w:sz w:val="22"/>
        </w:rPr>
        <w:t>Para garantizar un estándar óptimo y ordenado de la documentación expuesta, los equipos deberán separar el contenido según los siguientes lineamientos oficiales: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Documentación Interna</w:t>
              <w:br/>
              <w:t>(Obligatoria para todos los proyectos)</w:t>
            </w:r>
          </w:p>
        </w:tc>
        <w:tc>
          <w:tcPr>
            <w:tcW w:type="dxa" w:w="4680"/>
            <w:shd w:fill="00336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Documentación Orientada a Usuarios</w:t>
              <w:br/>
              <w:t>(Opcional)</w:t>
            </w:r>
          </w:p>
        </w:tc>
      </w:tr>
      <w:tr>
        <w:tc>
          <w:tcPr>
            <w:tcW w:type="dxa" w:w="4680"/>
          </w:tcPr>
          <w:p>
            <w:pPr>
              <w:spacing w:line="276" w:lineRule="auto" w:after="80"/>
            </w:pPr>
            <w:r>
              <w:rPr>
                <w:rFonts w:ascii="Segoe UI" w:hAnsi="Segoe UI"/>
                <w:b/>
                <w:i w:val="0"/>
                <w:sz w:val="19"/>
              </w:rPr>
              <w:t>Objetivo: Uso exclusivo para administración y desarrollo interno.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Debe incluir todos los endpoints del backend, sin excepciones.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Detallar minuciosamente parámetros, esquemas de respuesta, permisos y esquemas de base de datos.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Responder con precisión: ¿Qué hace el endpoint? y ¿Para qué se usa?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Proporcionar ejemplos reales y funcionales de llamadas y retornos.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Restringir el acceso estrictamente a usuarios internos autorizados, alojándose de forma segura e interna en el proyecto.</w:t>
            </w:r>
          </w:p>
        </w:tc>
        <w:tc>
          <w:tcPr>
            <w:tcW w:type="dxa" w:w="4680"/>
          </w:tcPr>
          <w:p>
            <w:pPr>
              <w:spacing w:line="276" w:lineRule="auto" w:after="80"/>
            </w:pPr>
            <w:r>
              <w:rPr>
                <w:rFonts w:ascii="Segoe UI" w:hAnsi="Segoe UI"/>
                <w:b/>
                <w:i w:val="0"/>
                <w:sz w:val="19"/>
              </w:rPr>
              <w:t>Objetivo: Documentación apta para exposición pública o de clientes.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Aplica solo para proyectos que requieran exponer APIs públicamente o a terceros.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Incluir únicamente endpoints de consulta y operaciones seguras para el usuario final.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Excluir explícitamente endpoints administrativos, críticos, destructivos o que comprometan la seguridad del sistema.</w:t>
            </w:r>
          </w:p>
          <w:p>
            <w:pPr>
              <w:pStyle w:val="ListBullet"/>
              <w:spacing w:line="276" w:lineRule="auto" w:after="60"/>
              <w:ind w:left="288"/>
            </w:pPr>
            <w:r>
              <w:rPr>
                <w:rFonts w:ascii="Segoe UI" w:hAnsi="Segoe UI"/>
                <w:b w:val="0"/>
                <w:i w:val="0"/>
                <w:sz w:val="18"/>
              </w:rPr>
              <w:t>Controlar el acceso (público o restringido) según las necesidades de negocio del proyecto, situándose en una ruta controlada.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i w:val="0"/>
          <w:color w:val="003366"/>
          <w:sz w:val="28"/>
        </w:rPr>
        <w:t>3. Proceso de Integración a la Plataforma Docs</w:t>
      </w:r>
    </w:p>
    <w:p>
      <w:pPr>
        <w:spacing w:after="120" w:before="0" w:line="276" w:lineRule="auto"/>
      </w:pPr>
      <w:r>
        <w:rPr>
          <w:rFonts w:ascii="Segoe UI" w:hAnsi="Segoe UI"/>
          <w:b w:val="0"/>
          <w:i w:val="0"/>
          <w:color w:val="323232"/>
          <w:sz w:val="22"/>
        </w:rPr>
        <w:t>Para realizar la integración del portal, los líderes y desarrolladores deben seguir estos pasos:</w:t>
      </w:r>
    </w:p>
    <w:p>
      <w:pPr>
        <w:spacing w:line="276" w:lineRule="auto" w:after="80"/>
      </w:pPr>
      <w:r>
        <w:rPr>
          <w:rFonts w:ascii="Segoe UI" w:hAnsi="Segoe UI"/>
          <w:b/>
          <w:i w:val="0"/>
          <w:color w:val="003366"/>
          <w:sz w:val="21"/>
        </w:rPr>
        <w:t xml:space="preserve">1. Publicación de OpenAPI: </w:t>
      </w:r>
      <w:r>
        <w:rPr>
          <w:rFonts w:ascii="Segoe UI" w:hAnsi="Segoe UI"/>
          <w:b w:val="0"/>
          <w:i w:val="0"/>
          <w:sz w:val="21"/>
        </w:rPr>
        <w:t>Asegurar que el proyecto exponga de manera pública o privada el archivo JSON correspondiente bajo el estándar OpenAPI, comúnmente denominado openapi.json.</w:t>
      </w:r>
    </w:p>
    <w:p>
      <w:pPr>
        <w:spacing w:line="276" w:lineRule="auto" w:after="80"/>
      </w:pPr>
      <w:r>
        <w:rPr>
          <w:rFonts w:ascii="Segoe UI" w:hAnsi="Segoe UI"/>
          <w:b/>
          <w:i w:val="0"/>
          <w:color w:val="003366"/>
          <w:sz w:val="21"/>
        </w:rPr>
        <w:t xml:space="preserve">2. Envío de la URL: </w:t>
      </w:r>
      <w:r>
        <w:rPr>
          <w:rFonts w:ascii="Segoe UI" w:hAnsi="Segoe UI"/>
          <w:b w:val="0"/>
          <w:i w:val="0"/>
          <w:sz w:val="21"/>
        </w:rPr>
        <w:t>Una vez finalizada y enriquecida la especificación, los equipos de desarrollo deberán proveer la URL directa del archivo openapi.json.</w:t>
      </w:r>
    </w:p>
    <w:p>
      <w:pPr>
        <w:spacing w:line="276" w:lineRule="auto" w:after="80"/>
      </w:pPr>
      <w:r>
        <w:rPr>
          <w:rFonts w:ascii="Segoe UI" w:hAnsi="Segoe UI"/>
          <w:b/>
          <w:i w:val="0"/>
          <w:color w:val="003366"/>
          <w:sz w:val="21"/>
        </w:rPr>
        <w:t xml:space="preserve">3. Consolidación en Docs: </w:t>
      </w:r>
      <w:r>
        <w:rPr>
          <w:rFonts w:ascii="Segoe UI" w:hAnsi="Segoe UI"/>
          <w:b w:val="0"/>
          <w:i w:val="0"/>
          <w:sz w:val="21"/>
        </w:rPr>
        <w:t>La plataforma central de Docs utilizará dicho archivo para integrarlo dinámicamente y gestionar la visibilidad de los endpoints según el tipo de documentación (interna o usuario).</w:t>
      </w:r>
    </w:p>
    <w:p>
      <w:pPr>
        <w:spacing w:after="24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i w:val="0"/>
          <w:color w:val="003366"/>
          <w:sz w:val="28"/>
        </w:rPr>
        <w:t>4. Canales de Soporte y Dudas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F2"/>
            <w:tcBorders>
              <w:top w:val="none"/>
              <w:left w:val="single" w:sz="36" w:space="0" w:color="D97706"/>
              <w:bottom w:val="none"/>
              <w:right w:val="none"/>
            </w:tcBorders>
          </w:tcPr>
          <w:p>
            <w:pPr>
              <w:spacing w:before="160" w:after="160" w:line="276" w:lineRule="auto"/>
            </w:pPr>
            <w:r>
              <w:rPr>
                <w:rFonts w:ascii="Segoe UI" w:hAnsi="Segoe UI"/>
                <w:b w:val="0"/>
                <w:i/>
                <w:color w:val="505050"/>
                <w:sz w:val="21"/>
              </w:rPr>
              <w:t>Soporte y Consultas:</w:t>
              <w:br/>
              <w:t>Si los equipos técnicos requieren apoyo o surgen dudas sobre los presentes requerimientos, se solicita utilizar los canales habituales de comunicación (chat oficial del proyecto). De ser necesario, se puede coordinar y agendar una sesión grupal de alineación técnica.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