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Reporte de Migración de AWS a Express.js</w:t>
      </w:r>
    </w:p>
    <w:p>
      <w:pPr>
        <w:jc w:val="center"/>
      </w:pPr>
      <w:r>
        <w:rPr>
          <w:rFonts w:ascii="Arial" w:hAnsi="Arial"/>
          <w:i/>
          <w:sz w:val="24"/>
        </w:rPr>
        <w:t>Resumen Ejecutivo de Cambios y Verificación (Fase 1 y Fase 2) — API_IaaS</w:t>
      </w:r>
    </w:p>
    <w:p/>
    <w:p>
      <w:r>
        <w:rPr>
          <w:rFonts w:ascii="Arial" w:hAnsi="Arial"/>
          <w:sz w:val="22"/>
        </w:rPr>
        <w:t>Este documento detalla la migración de la API de Impact Index (API_IaaS) desde la arquitectura original en AWS Lambda (Serverless Framework) hacia un servidor continuo e independiente basado en Express.js. El objetivo principal es permitir la ejecución local y su contenedorización para despliegue en Easypanel, eliminando por completo la dependencia obligatoria de la infraestructura de AWS.</w:t>
      </w:r>
    </w:p>
    <w:p/>
    <w:p>
      <w:r>
        <w:rPr>
          <w:rFonts w:ascii="Arial" w:hAnsi="Arial"/>
          <w:b/>
          <w:sz w:val="28"/>
        </w:rPr>
        <w:t>1. Objetivos del Cambio</w:t>
      </w:r>
    </w:p>
    <w:p>
      <w:pPr>
        <w:pStyle w:val="ListBullet"/>
      </w:pPr>
      <w:r>
        <w:rPr>
          <w:rFonts w:ascii="Arial" w:hAnsi="Arial"/>
          <w:sz w:val="22"/>
        </w:rPr>
        <w:t>Migrar la arquitectura de ejecución de Lambdas Serverless a un servidor Express.js estándar.</w:t>
      </w:r>
    </w:p>
    <w:p>
      <w:pPr>
        <w:pStyle w:val="ListBullet"/>
      </w:pPr>
      <w:r>
        <w:rPr>
          <w:rFonts w:ascii="Arial" w:hAnsi="Arial"/>
          <w:sz w:val="22"/>
        </w:rPr>
        <w:t>Desacoplar los servicios propietarios de AWS (S3 para imágenes, SES para correos, Secrets Manager para llaves criptográficas).</w:t>
      </w:r>
    </w:p>
    <w:p>
      <w:pPr>
        <w:pStyle w:val="ListBullet"/>
      </w:pPr>
      <w:r>
        <w:rPr>
          <w:rFonts w:ascii="Arial" w:hAnsi="Arial"/>
          <w:sz w:val="22"/>
        </w:rPr>
        <w:t>Implementar un 'Modo Dual' que priorice el almacenamiento y correo locales (disco/SMTP) con fallbacks automáticos a AWS si se configuran.</w:t>
      </w:r>
    </w:p>
    <w:p>
      <w:pPr>
        <w:pStyle w:val="ListBullet"/>
      </w:pPr>
      <w:r>
        <w:rPr>
          <w:rFonts w:ascii="Arial" w:hAnsi="Arial"/>
          <w:sz w:val="22"/>
        </w:rPr>
        <w:t>Garantizar el 100% de compatibilidad con las pruebas unitarias y de integración existentes en el proyecto.</w:t>
      </w:r>
    </w:p>
    <w:p/>
    <w:p>
      <w:r>
        <w:rPr>
          <w:rFonts w:ascii="Arial" w:hAnsi="Arial"/>
          <w:b/>
          <w:sz w:val="28"/>
        </w:rPr>
        <w:t>2. Cambios Implementados</w:t>
      </w:r>
    </w:p>
    <w:p>
      <w:pPr>
        <w:ind w:left="360"/>
      </w:pPr>
      <w:r>
        <w:rPr>
          <w:rFonts w:ascii="Arial" w:hAnsi="Arial"/>
          <w:b/>
          <w:sz w:val="22"/>
        </w:rPr>
        <w:t xml:space="preserve">Servidor de Express (server.ts &amp; expressAdapter.ts): </w:t>
      </w:r>
      <w:r>
        <w:rPr>
          <w:rFonts w:ascii="Arial" w:hAnsi="Arial"/>
          <w:sz w:val="22"/>
        </w:rPr>
        <w:t>Creado el archivo del servidor Express que mapea las más de 60 rutas del backend. Se implementó un adaptador 'lambdaAdapter' que encapsula los handlers originales, evitando tener que reescribir la lógica de negocio. También se implementó 'expressAuthMiddleware' para replicar la autenticación JWT y API Keys de AWS API Gateway.</w:t>
      </w:r>
    </w:p>
    <w:p>
      <w:pPr>
        <w:ind w:left="360"/>
      </w:pPr>
      <w:r>
        <w:rPr>
          <w:rFonts w:ascii="Arial" w:hAnsi="Arial"/>
          <w:b/>
          <w:sz w:val="22"/>
        </w:rPr>
        <w:t xml:space="preserve">Envío de Correo Independiente (mailer.ts): </w:t>
      </w:r>
      <w:r>
        <w:rPr>
          <w:rFonts w:ascii="Arial" w:hAnsi="Arial"/>
          <w:sz w:val="22"/>
        </w:rPr>
        <w:t>Creada una utilidad de correo basada en Nodemailer. Si se configura SMTP_HOST en el entorno, los correos se envían usando SMTP estándar. En caso contrario, se realiza un fallback automático a AWS SES.</w:t>
      </w:r>
    </w:p>
    <w:p>
      <w:pPr>
        <w:ind w:left="360"/>
      </w:pPr>
      <w:r>
        <w:rPr>
          <w:rFonts w:ascii="Arial" w:hAnsi="Arial"/>
          <w:b/>
          <w:sz w:val="22"/>
        </w:rPr>
        <w:t xml:space="preserve">Almacenamiento Local de Archivos (storage.ts): </w:t>
      </w:r>
      <w:r>
        <w:rPr>
          <w:rFonts w:ascii="Arial" w:hAnsi="Arial"/>
          <w:sz w:val="22"/>
        </w:rPr>
        <w:t>Reemplazado el SDK directo de S3 por una utilidad de almacenamiento. En modo local (STORAGE_TYPE=local), los reportes e imágenes se guardan y leen del disco local (carpeta /uploads). Se crearon endpoints en Express para simular la subida directa de archivos (PUT /upload-local/:client_id/:filename) y servir estáticos de forma transparente.</w:t>
      </w:r>
    </w:p>
    <w:p>
      <w:pPr>
        <w:ind w:left="360"/>
      </w:pPr>
      <w:r>
        <w:rPr>
          <w:rFonts w:ascii="Arial" w:hAnsi="Arial"/>
          <w:b/>
          <w:sz w:val="22"/>
        </w:rPr>
        <w:t xml:space="preserve">Llaves Criptográficas sin AWS Secrets Manager: </w:t>
      </w:r>
      <w:r>
        <w:rPr>
          <w:rFonts w:ascii="Arial" w:hAnsi="Arial"/>
          <w:sz w:val="22"/>
        </w:rPr>
        <w:t>Modificada la lógica de descifrado en cryptoUtils.ts e IaaSAuthorizer.ts para leer directamente 'AES_SECRET_KEY' desde las variables de entorno, evitando peticiones HTTPS externas a AWS.</w:t>
      </w:r>
    </w:p>
    <w:p>
      <w:pPr>
        <w:ind w:left="360"/>
      </w:pPr>
      <w:r>
        <w:rPr>
          <w:rFonts w:ascii="Arial" w:hAnsi="Arial"/>
          <w:b/>
          <w:sz w:val="22"/>
        </w:rPr>
        <w:t xml:space="preserve">Dockerización del Servidor (Dockerfile): </w:t>
      </w:r>
      <w:r>
        <w:rPr>
          <w:rFonts w:ascii="Arial" w:hAnsi="Arial"/>
          <w:sz w:val="22"/>
        </w:rPr>
        <w:t>Creado un Dockerfile multi-etapa optimizado que compila TypeScript y expone el servidor Express en el puerto 3005 para su fácil despliegue en Easypanel.</w:t>
      </w:r>
    </w:p>
    <w:p/>
    <w:p>
      <w:r>
        <w:rPr>
          <w:rFonts w:ascii="Arial" w:hAnsi="Arial"/>
          <w:b/>
          <w:sz w:val="28"/>
        </w:rPr>
        <w:t>3. Resultados de Pruebas y Verificación</w:t>
      </w:r>
    </w:p>
    <w:p>
      <w:pPr>
        <w:pStyle w:val="ListBullet"/>
      </w:pPr>
      <w:r>
        <w:rPr>
          <w:rFonts w:ascii="Arial" w:hAnsi="Arial"/>
          <w:sz w:val="22"/>
        </w:rPr>
        <w:t>Pruebas Unitarias Exitosas: Ejecutadas las 10 suites de pruebas (74 pruebas individuales) y todas pasaron satisfactoriamente (100% OK), incluyendo las suites modificadas de desacoplamiento de AWS.</w:t>
      </w:r>
    </w:p>
    <w:p>
      <w:pPr>
        <w:pStyle w:val="ListBullet"/>
      </w:pPr>
      <w:r>
        <w:rPr>
          <w:rFonts w:ascii="Arial" w:hAnsi="Arial"/>
          <w:sz w:val="22"/>
        </w:rPr>
        <w:t>Prueba de Integración Local Completa: Utilizando una base de datos de desarrollo (Supabase) y el almacenamiento local configurado, el script 'test-api-local.js' validó satisfactoriamente todo el flujo:</w:t>
        <w:br/>
        <w:t xml:space="preserve">   a) Lectura y escritura de clientes en base de datos PostgreSQL.</w:t>
        <w:br/>
        <w:t xml:space="preserve">   b) Subida base64 de imagen de perfil al servidor local.</w:t>
        <w:br/>
        <w:t xml:space="preserve">   c) Acceso estático y descarga de la imagen desde el servidor (/uploads).</w:t>
        <w:br/>
        <w:t xml:space="preserve">   d) Generación de firmas de subida de galería y carga PUT binaria al servidor.</w:t>
        <w:br/>
        <w:t xml:space="preserve">   e) Listado correcto de imágenes en la galería local.</w:t>
      </w:r>
    </w:p>
    <w:p/>
    <w:p>
      <w:r>
        <w:rPr>
          <w:rFonts w:ascii="Arial" w:hAnsi="Arial"/>
          <w:b/>
          <w:sz w:val="28"/>
        </w:rPr>
        <w:t>4. Configuración Requerida en Easypanel (Variables de Entorno)</w:t>
      </w:r>
    </w:p>
    <w:p>
      <w:pPr>
        <w:ind w:left="360"/>
      </w:pPr>
      <w:r>
        <w:rPr>
          <w:rFonts w:ascii="Courier New" w:hAnsi="Courier New"/>
          <w:b/>
          <w:sz w:val="21"/>
        </w:rPr>
        <w:t xml:space="preserve">DATABASE_URL: </w:t>
      </w:r>
      <w:r>
        <w:rPr>
          <w:rFonts w:ascii="Arial" w:hAnsi="Arial"/>
          <w:sz w:val="22"/>
        </w:rPr>
        <w:t>Cadena de conexión de PostgreSQL en Easypanel.</w:t>
      </w:r>
    </w:p>
    <w:p>
      <w:pPr>
        <w:ind w:left="360"/>
      </w:pPr>
      <w:r>
        <w:rPr>
          <w:rFonts w:ascii="Courier New" w:hAnsi="Courier New"/>
          <w:b/>
          <w:sz w:val="21"/>
        </w:rPr>
        <w:t xml:space="preserve">STORAGE_TYPE: </w:t>
      </w:r>
      <w:r>
        <w:rPr>
          <w:rFonts w:ascii="Arial" w:hAnsi="Arial"/>
          <w:sz w:val="22"/>
        </w:rPr>
        <w:t>Configurar como 'local' para usar almacenamiento en disco.</w:t>
      </w:r>
    </w:p>
    <w:p>
      <w:pPr>
        <w:ind w:left="360"/>
      </w:pPr>
      <w:r>
        <w:rPr>
          <w:rFonts w:ascii="Courier New" w:hAnsi="Courier New"/>
          <w:b/>
          <w:sz w:val="21"/>
        </w:rPr>
        <w:t xml:space="preserve">AES_SECRET_KEY: </w:t>
      </w:r>
      <w:r>
        <w:rPr>
          <w:rFonts w:ascii="Arial" w:hAnsi="Arial"/>
          <w:sz w:val="22"/>
        </w:rPr>
        <w:t>Clave de 32 caracteres para el descifrado heredado (Legacy) de API Keys.</w:t>
      </w:r>
    </w:p>
    <w:p>
      <w:pPr>
        <w:ind w:left="360"/>
      </w:pPr>
      <w:r>
        <w:rPr>
          <w:rFonts w:ascii="Courier New" w:hAnsi="Courier New"/>
          <w:b/>
          <w:sz w:val="21"/>
        </w:rPr>
        <w:t xml:space="preserve">profileImageBucket: </w:t>
      </w:r>
      <w:r>
        <w:rPr>
          <w:rFonts w:ascii="Arial" w:hAnsi="Arial"/>
          <w:sz w:val="22"/>
        </w:rPr>
        <w:t>Configurar como 'bucket-profile-images-iaas'.</w:t>
      </w:r>
    </w:p>
    <w:p>
      <w:pPr>
        <w:ind w:left="360"/>
      </w:pPr>
      <w:r>
        <w:rPr>
          <w:rFonts w:ascii="Courier New" w:hAnsi="Courier New"/>
          <w:b/>
          <w:sz w:val="21"/>
        </w:rPr>
        <w:t xml:space="preserve">PORT: </w:t>
      </w:r>
      <w:r>
        <w:rPr>
          <w:rFonts w:ascii="Arial" w:hAnsi="Arial"/>
          <w:sz w:val="22"/>
        </w:rPr>
        <w:t>Puerto para escuchar peticiones en el contenedor (por defecto 3005).</w:t>
      </w:r>
    </w:p>
    <w:p>
      <w:pPr>
        <w:ind w:left="360"/>
      </w:pPr>
      <w:r>
        <w:rPr>
          <w:rFonts w:ascii="Courier New" w:hAnsi="Courier New"/>
          <w:b/>
          <w:sz w:val="21"/>
        </w:rPr>
        <w:t xml:space="preserve">SMTP_HOST, SMTP_PORT, SMTP_USER, SMTP_PASS: </w:t>
      </w:r>
      <w:r>
        <w:rPr>
          <w:rFonts w:ascii="Arial" w:hAnsi="Arial"/>
          <w:sz w:val="22"/>
        </w:rPr>
        <w:t>Credenciales de correo electrónico SMTP (opcional, reemplaza a AWS SES).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