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MS300: rendimiento, seguridad y conectividad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Inversor compacto MS300 con control avanzado y rango de potencia de 0.2KW a 22KW (0.25CV a 30CV)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 serie MS300 está diseñada para servir a los fabricantes de máquinas (OEM), aplicaciones y procesos de alto control de movimiento que requieren conectividad. La serie MS300 cumple con requisitos complejos y controla motores síncronos y asíncronos desde 0,2 kW hasta 22 kW.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 de control avanzado y flexible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 / F (escalar)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SVC (vector)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 (control orientado al campo)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Admite motores IM (inducción) y PM (imán permanente)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de potencia de desaceleración (modo TEC)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Función de carga pesada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Excelente actuación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Función de seguridad STO (Safe Touch Off) - Cumple con NR12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Alto par: 150% en 60 segundos y 200% en 3 segundos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USB integrado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Modbus integrado y tarjetas de comunicación opcionales: CANopen, DeviceNet, EtherNet / IP, EtherCAT, PROFIBUS DP, Modbus TCP y PROFITNET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Función incorporada múltiple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PLC incorporado con 2000 líneas de programación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PID integrado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Inyección de freno DC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Fácil parametrización con grupo predefinido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