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Integración Odoo - Servientrega (WS22)</w:t>
        <w:br/>
        <w:t>Documentación técnica</w:t>
      </w:r>
    </w:p>
    <w:p/>
    <w:p>
      <w:pPr>
        <w:jc w:val="center"/>
      </w:pPr>
      <w:r>
        <w:rPr>
          <w:sz w:val="24"/>
        </w:rPr>
        <w:t>Fecha: 06/01/2026</w:t>
        <w:br/>
      </w:r>
      <w:r>
        <w:rPr>
          <w:sz w:val="24"/>
        </w:rPr>
        <w:t>Versión del documento: 1.1</w:t>
      </w:r>
    </w:p>
    <w:p>
      <w:r>
        <w:br w:type="page"/>
      </w:r>
    </w:p>
    <w:p>
      <w:pPr>
        <w:pStyle w:val="Heading1"/>
      </w:pPr>
      <w:r>
        <w:t>Tabla de contenido</w:t>
      </w:r>
    </w:p>
    <w:p>
      <w:pPr>
        <w:pStyle w:val="ListBullet"/>
      </w:pPr>
      <w:r>
        <w:t>1. Resumen y contexto</w:t>
      </w:r>
    </w:p>
    <w:p>
      <w:pPr>
        <w:pStyle w:val="ListBullet"/>
      </w:pPr>
      <w:r>
        <w:t>2. Alcance</w:t>
      </w:r>
    </w:p>
    <w:p>
      <w:pPr>
        <w:pStyle w:val="ListBullet"/>
      </w:pPr>
      <w:r>
        <w:t>3. Arquitectura y componentes</w:t>
      </w:r>
    </w:p>
    <w:p>
      <w:pPr>
        <w:pStyle w:val="ListBullet"/>
      </w:pPr>
      <w:r>
        <w:t>3.1 Estructura del código (por archivo)</w:t>
      </w:r>
    </w:p>
    <w:p>
      <w:pPr>
        <w:pStyle w:val="ListBullet"/>
      </w:pPr>
      <w:r>
        <w:t>4. Flujo operativo (end-to-end)</w:t>
      </w:r>
    </w:p>
    <w:p>
      <w:pPr>
        <w:pStyle w:val="ListBullet"/>
      </w:pPr>
      <w:r>
        <w:t>5. Interfaces técnicas</w:t>
      </w:r>
    </w:p>
    <w:p>
      <w:pPr>
        <w:pStyle w:val="ListBullet"/>
      </w:pPr>
      <w:r>
        <w:t>6. Mapeo de datos y reglas de negocio</w:t>
      </w:r>
    </w:p>
    <w:p>
      <w:pPr>
        <w:pStyle w:val="ListBullet"/>
      </w:pPr>
      <w:r>
        <w:t>7. Configuración en Odoo (acción automatizada / webhook)</w:t>
      </w:r>
    </w:p>
    <w:p>
      <w:pPr>
        <w:pStyle w:val="ListBullet"/>
      </w:pPr>
      <w:r>
        <w:t>8. Variables de entorno y parámetros</w:t>
      </w:r>
    </w:p>
    <w:p>
      <w:pPr>
        <w:pStyle w:val="ListBullet"/>
      </w:pPr>
      <w:r>
        <w:t>9. Instalación y despliegue del servicio</w:t>
      </w:r>
    </w:p>
    <w:p>
      <w:pPr>
        <w:pStyle w:val="ListBullet"/>
      </w:pPr>
      <w:r>
        <w:t>10. Operación, monitoreo y soporte</w:t>
      </w:r>
    </w:p>
    <w:p>
      <w:pPr>
        <w:pStyle w:val="ListBullet"/>
      </w:pPr>
      <w:r>
        <w:t>11. Plan de pruebas</w:t>
      </w:r>
    </w:p>
    <w:p>
      <w:pPr>
        <w:pStyle w:val="ListBullet"/>
      </w:pPr>
      <w:r>
        <w:t>12. Manejo de errores y troubleshooting</w:t>
      </w:r>
    </w:p>
    <w:p>
      <w:pPr>
        <w:pStyle w:val="ListBullet"/>
      </w:pPr>
      <w:r>
        <w:t>13. Seguridad y cumplimiento</w:t>
      </w:r>
    </w:p>
    <w:p>
      <w:pPr>
        <w:pStyle w:val="ListBullet"/>
      </w:pPr>
      <w:r>
        <w:t>14. Mejoras recomendadas / backlog técnico</w:t>
      </w:r>
    </w:p>
    <w:p>
      <w:pPr>
        <w:pStyle w:val="ListBullet"/>
      </w:pPr>
      <w:r>
        <w:t>Anexo A. Requisitos de dependencias (requirements.txt)</w:t>
      </w:r>
    </w:p>
    <w:p>
      <w:pPr>
        <w:pStyle w:val="ListBullet"/>
      </w:pPr>
      <w:r>
        <w:t>Anexo B. Ejemplos de llamadas (curl) y payloads</w:t>
      </w:r>
    </w:p>
    <w:p>
      <w:r>
        <w:br w:type="page"/>
      </w:r>
    </w:p>
    <w:p>
      <w:pPr>
        <w:pStyle w:val="Heading1"/>
      </w:pPr>
      <w:r>
        <w:t>1. Resumen y contexto</w:t>
      </w:r>
    </w:p>
    <w:p>
      <w:r>
        <w:t>Este proyecto implementa una integración para generar guías de Servientrega a partir de envíos (stock.picking) en Odoo. Cuando Odoo crea o valida un envío, una acción automatizada dispara un webhook HTTP hacia un servicio Flask. El servicio consulta datos del envío en Odoo mediante JSON-RPC, invoca el servicio SOAP de Servientrega (WS22) para crear la guía, solicita el sticker en PDF y persiste el resultado de vuelta en Odoo (tracking, URL de rastreo, adjunto PDF y mensaje en chatter).</w:t>
      </w:r>
    </w:p>
    <w:p>
      <w:r>
        <w:t>Scripts analizados:</w:t>
      </w:r>
    </w:p>
    <w:p>
      <w:pPr>
        <w:pStyle w:val="ListBullet"/>
      </w:pPr>
      <w:r>
        <w:t>webhook_servientrega_ws22.py (servicio Flask / orquestación end-to-end)</w:t>
      </w:r>
    </w:p>
    <w:p>
      <w:pPr>
        <w:pStyle w:val="ListBullet"/>
      </w:pPr>
      <w:r>
        <w:t>odoo_rpc.py (cliente JSON-RPC hacia Odoo, con tolerancia a campos Studio opcionales)</w:t>
      </w:r>
    </w:p>
    <w:p>
      <w:pPr>
        <w:pStyle w:val="ListBullet"/>
      </w:pPr>
      <w:r>
        <w:t>servientrega_ws22.py (cliente WS22 reutilizable; actualmente no es importado por el webhook)</w:t>
      </w:r>
    </w:p>
    <w:p>
      <w:pPr>
        <w:pStyle w:val="Heading1"/>
      </w:pPr>
      <w:r>
        <w:t>2. Alcance</w:t>
      </w:r>
    </w:p>
    <w:p>
      <w:r>
        <w:t>Incluye:</w:t>
      </w:r>
    </w:p>
    <w:p>
      <w:pPr>
        <w:pStyle w:val="ListBullet"/>
      </w:pPr>
      <w:r>
        <w:t>Recepción de eventos desde Odoo vía webhook (POST /webhook).</w:t>
      </w:r>
    </w:p>
    <w:p>
      <w:pPr>
        <w:pStyle w:val="ListBullet"/>
      </w:pPr>
      <w:r>
        <w:t>Lectura de stock.picking, res.partner y stock.move desde Odoo vía JSON-RPC.</w:t>
      </w:r>
    </w:p>
    <w:p>
      <w:pPr>
        <w:pStyle w:val="ListBullet"/>
      </w:pPr>
      <w:r>
        <w:t>Creación de guía en Servientrega (WS22 - CargueMasivoExterno).</w:t>
      </w:r>
    </w:p>
    <w:p>
      <w:pPr>
        <w:pStyle w:val="ListBullet"/>
      </w:pPr>
      <w:r>
        <w:t>Generación de sticker en PDF (WS22 - GenerarGuiaSticker).</w:t>
      </w:r>
    </w:p>
    <w:p>
      <w:pPr>
        <w:pStyle w:val="ListBullet"/>
      </w:pPr>
      <w:r>
        <w:t>Persistencia en Odoo: carrier_tracking_ref, carrier_tracking_url, campos Studio (si existen), adjunto PDF y mensaje en chatter.</w:t>
      </w:r>
    </w:p>
    <w:p>
      <w:r>
        <w:t>Fuera de alcance (diseño actual):</w:t>
      </w:r>
    </w:p>
    <w:p>
      <w:pPr>
        <w:pStyle w:val="ListBullet"/>
      </w:pPr>
      <w:r>
        <w:t>Ejecución asíncrona (no hay cola/reintentos; la ejecución es síncrona en el request).</w:t>
      </w:r>
    </w:p>
    <w:p>
      <w:pPr>
        <w:pStyle w:val="ListBullet"/>
      </w:pPr>
      <w:r>
        <w:t>Parametrización completa de códigos de ciudad/departamento en WS22 (hay valores fijos en el SOAP).</w:t>
      </w:r>
    </w:p>
    <w:p>
      <w:pPr>
        <w:pStyle w:val="ListBullet"/>
      </w:pPr>
      <w:r>
        <w:t>Autenticación y autorización del webhook (no se valida token/firma).</w:t>
      </w:r>
    </w:p>
    <w:p>
      <w:pPr>
        <w:pStyle w:val="Heading1"/>
      </w:pPr>
      <w:r>
        <w:t>3. Arquitectura y componentes</w:t>
      </w:r>
    </w:p>
    <w:p>
      <w:r>
        <w:t>Componentes principales: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Componente</w:t>
            </w:r>
          </w:p>
        </w:tc>
        <w:tc>
          <w:tcPr>
            <w:tcW w:type="dxa" w:w="4703"/>
          </w:tcPr>
          <w:p>
            <w:r>
              <w:t>Responsabilidad</w:t>
            </w:r>
          </w:p>
        </w:tc>
      </w:tr>
      <w:tr>
        <w:tc>
          <w:tcPr>
            <w:tcW w:type="dxa" w:w="4703"/>
          </w:tcPr>
          <w:p>
            <w:r>
              <w:t>Odoo</w:t>
            </w:r>
          </w:p>
        </w:tc>
        <w:tc>
          <w:tcPr>
            <w:tcW w:type="dxa" w:w="4703"/>
          </w:tcPr>
          <w:p>
            <w:r>
              <w:t>Origen del evento (picking) y destino final del tracking/PDF.</w:t>
            </w:r>
          </w:p>
        </w:tc>
      </w:tr>
      <w:tr>
        <w:tc>
          <w:tcPr>
            <w:tcW w:type="dxa" w:w="4703"/>
          </w:tcPr>
          <w:p>
            <w:r>
              <w:t>Servicio Webhook (Flask)</w:t>
            </w:r>
          </w:p>
        </w:tc>
        <w:tc>
          <w:tcPr>
            <w:tcW w:type="dxa" w:w="4703"/>
          </w:tcPr>
          <w:p>
            <w:r>
              <w:t>API HTTP que recibe el evento y coordina llamadas a Odoo y Servientrega.</w:t>
            </w:r>
          </w:p>
        </w:tc>
      </w:tr>
      <w:tr>
        <w:tc>
          <w:tcPr>
            <w:tcW w:type="dxa" w:w="4703"/>
          </w:tcPr>
          <w:p>
            <w:r>
              <w:t>Cliente Odoo JSON-RPC (odoo_rpc.py)</w:t>
            </w:r>
          </w:p>
        </w:tc>
        <w:tc>
          <w:tcPr>
            <w:tcW w:type="dxa" w:w="4703"/>
          </w:tcPr>
          <w:p>
            <w:r>
              <w:t>Wrapper de execute_kw con helpers safe_* para tolerar campos desconocidos.</w:t>
            </w:r>
          </w:p>
        </w:tc>
      </w:tr>
      <w:tr>
        <w:tc>
          <w:tcPr>
            <w:tcW w:type="dxa" w:w="4703"/>
          </w:tcPr>
          <w:p>
            <w:r>
              <w:t>Servientrega WS22 (SOAP)</w:t>
            </w:r>
          </w:p>
        </w:tc>
        <w:tc>
          <w:tcPr>
            <w:tcW w:type="dxa" w:w="4703"/>
          </w:tcPr>
          <w:p>
            <w:r>
              <w:t>Servicio externo para crear guías y generar sticker PDF.</w:t>
            </w:r>
          </w:p>
        </w:tc>
      </w:tr>
    </w:tbl>
    <w:p>
      <w:r>
        <w:t>Diagrama de secuencia (simplificado):</w:t>
      </w:r>
    </w:p>
    <w:p>
      <w:r>
        <w:rPr>
          <w:rFonts w:ascii="Consolas" w:hAnsi="Consolas"/>
          <w:sz w:val="20"/>
        </w:rPr>
        <w:t>Odoo (Automatización) -&gt; Webhook (Flask): POST /webhook {id: picking_id}</w:t>
        <w:br/>
        <w:t>Webhook -&gt; Odoo JSON-RPC: read stock.picking + res.partner + stock.move</w:t>
        <w:br/>
        <w:t>Webhook -&gt; Servientrega WS22: CargueMasivoExterno (crear guía)</w:t>
        <w:br/>
        <w:t>Servientrega -&gt; Webhook: XML con número de guía o errores</w:t>
        <w:br/>
        <w:t>Webhook -&gt; Servientrega WS22: GenerarGuiaSticker (PDF base64)</w:t>
        <w:br/>
        <w:t>Webhook -&gt; Odoo JSON-RPC: write tracking + create ir.attachment + mail.message</w:t>
        <w:br/>
      </w:r>
    </w:p>
    <w:p>
      <w:pPr>
        <w:pStyle w:val="Heading1"/>
      </w:pPr>
      <w:r>
        <w:t>3.1 Estructura del código (por archivo)</w:t>
      </w:r>
    </w:p>
    <w:p>
      <w:pPr>
        <w:pStyle w:val="Heading2"/>
      </w:pPr>
      <w:r>
        <w:t>webhook_servientrega_ws22.py</w:t>
      </w:r>
    </w:p>
    <w:p>
      <w:r>
        <w:t>Responsabilidad: exponer endpoints HTTP y orquestar el flujo (Odoo -&gt; WS22 -&gt; Odoo).</w:t>
      </w:r>
    </w:p>
    <w:p>
      <w:r>
        <w:t>Endpoints:</w:t>
      </w:r>
    </w:p>
    <w:p>
      <w:pPr>
        <w:pStyle w:val="ListBullet"/>
      </w:pPr>
      <w:r>
        <w:t>GET /health (estado del servicio)</w:t>
      </w:r>
    </w:p>
    <w:p>
      <w:pPr>
        <w:pStyle w:val="ListBullet"/>
      </w:pPr>
      <w:r>
        <w:t>GET /ping (respuesta simple PONG)</w:t>
      </w:r>
    </w:p>
    <w:p>
      <w:pPr>
        <w:pStyle w:val="ListBullet"/>
      </w:pPr>
      <w:r>
        <w:t>POST /webhook (procesa picking_id)</w:t>
      </w:r>
    </w:p>
    <w:p>
      <w:r>
        <w:t>Funciones clave (resumen):</w:t>
      </w:r>
    </w:p>
    <w:p>
      <w:pPr>
        <w:pStyle w:val="ListBullet"/>
      </w:pPr>
      <w:r>
        <w:t>safe_read_one(): wrapper de safe_read para obtener un único registro.</w:t>
      </w:r>
    </w:p>
    <w:p>
      <w:pPr>
        <w:pStyle w:val="ListBullet"/>
      </w:pPr>
      <w:r>
        <w:t>validate_picking(): valida condiciones mínimas (estado done, sin tracking, con dirección y líneas). Nota: está implementada pero no se invoca actualmente.</w:t>
      </w:r>
    </w:p>
    <w:p>
      <w:pPr>
        <w:pStyle w:val="ListBullet"/>
      </w:pPr>
      <w:r>
        <w:t>construir_payload_ws22(): construye la estructura 'envios' que se inserta en CargueMasivoExterno.</w:t>
      </w:r>
    </w:p>
    <w:p>
      <w:pPr>
        <w:pStyle w:val="ListBullet"/>
      </w:pPr>
      <w:r>
        <w:t>enviar_ws22_test(): construye el XML SOAP (CargueMasivoExterno) y lo envía a WS22 (usa SERVI_URL_QA).</w:t>
      </w:r>
    </w:p>
    <w:p>
      <w:pPr>
        <w:pStyle w:val="ListBullet"/>
      </w:pPr>
      <w:r>
        <w:t>parsear_respuesta_ws22_xml(): parsea XML y extrae guía o mensajes de error.</w:t>
      </w:r>
    </w:p>
    <w:p>
      <w:pPr>
        <w:pStyle w:val="ListBullet"/>
      </w:pPr>
      <w:r>
        <w:t>generar_pdf_guia(): invoca GenerarGuiaSticker y retorna PDF base64.</w:t>
      </w:r>
    </w:p>
    <w:p>
      <w:pPr>
        <w:pStyle w:val="ListBullet"/>
      </w:pPr>
      <w:r>
        <w:t>persistir_resultado_ws22(): escribe tracking en picking y crea adjunto + mensaje en chatter.</w:t>
      </w:r>
    </w:p>
    <w:p>
      <w:r>
        <w:t>Ejecución local: app.run(host=0.0.0.0, port=PORT, debug=True). Para producción, se recomienda ejecutar con un servidor WSGI (gunicorn) y debug desactivado.</w:t>
      </w:r>
    </w:p>
    <w:p>
      <w:pPr>
        <w:pStyle w:val="Heading2"/>
      </w:pPr>
      <w:r>
        <w:t>odoo_rpc.py</w:t>
      </w:r>
    </w:p>
    <w:p>
      <w:r>
        <w:t>Responsabilidad: encapsular llamadas a Odoo JSON-RPC (execute_kw) con manejo de errores y tolerancia a campos desconocidos.</w:t>
      </w:r>
    </w:p>
    <w:p>
      <w:r>
        <w:t>Operaciones expuestas:</w:t>
      </w:r>
    </w:p>
    <w:p>
      <w:pPr>
        <w:pStyle w:val="ListBullet"/>
      </w:pPr>
      <w:r>
        <w:t>read(), search_read(), write(), create(): wrappers directos de execute_kw.</w:t>
      </w:r>
    </w:p>
    <w:p>
      <w:pPr>
        <w:pStyle w:val="ListBullet"/>
      </w:pPr>
      <w:r>
        <w:t>safe_read(): reintenta removiendo campos desconocidos detectados en el mensaje de error.</w:t>
      </w:r>
    </w:p>
    <w:p>
      <w:pPr>
        <w:pStyle w:val="ListBullet"/>
      </w:pPr>
      <w:r>
        <w:t>safe_write(): reintenta removiendo keys desconocidas en vals si Odoo rechaza un campo.</w:t>
      </w:r>
    </w:p>
    <w:p>
      <w:pPr>
        <w:pStyle w:val="ListBullet"/>
      </w:pPr>
      <w:r>
        <w:t>message_post(): publica mensaje en chatter usando mail.message (create).</w:t>
      </w:r>
    </w:p>
    <w:p>
      <w:pPr>
        <w:pStyle w:val="ListBullet"/>
      </w:pPr>
      <w:r>
        <w:t>write_tracking_ref(): helper específico para escribir carrier_tracking_ref.</w:t>
      </w:r>
    </w:p>
    <w:p>
      <w:r>
        <w:t>Detección de campo desconocido: _extract_unknown_field() usa regex sobre el mensaje de error JSON-RPC (Unknown field / Invalid field).</w:t>
      </w:r>
    </w:p>
    <w:p>
      <w:pPr>
        <w:pStyle w:val="Heading2"/>
      </w:pPr>
      <w:r>
        <w:t>servientrega_ws22.py</w:t>
      </w:r>
    </w:p>
    <w:p>
      <w:r>
        <w:t>Responsabilidad: cliente WS22 reutilizable. Incluye una implementación alternativa/limpia para:</w:t>
      </w:r>
    </w:p>
    <w:p>
      <w:pPr>
        <w:pStyle w:val="ListBullet"/>
      </w:pPr>
      <w:r>
        <w:t>create_shipment_envios_externo(): crea guía con CargueMasivoExterno (recibe un dict 'envio').</w:t>
      </w:r>
    </w:p>
    <w:p>
      <w:pPr>
        <w:pStyle w:val="ListBullet"/>
      </w:pPr>
      <w:r>
        <w:t>generate_label_pdf(): genera etiqueta PDF con GenerarGuiaSticker.</w:t>
      </w:r>
    </w:p>
    <w:p>
      <w:r>
        <w:t>Nota: el webhook actual implementa SOAP en el mismo archivo y no importa este módulo. Se recomienda unificar para evitar duplicación.</w:t>
      </w:r>
    </w:p>
    <w:p>
      <w:pPr>
        <w:pStyle w:val="Heading1"/>
      </w:pPr>
      <w:r>
        <w:t>4. Flujo operativo (end-to-end)</w:t>
      </w:r>
    </w:p>
    <w:p>
      <w:r>
        <w:t>Paso a paso del flujo actual:</w:t>
      </w:r>
    </w:p>
    <w:p>
      <w:pPr>
        <w:pStyle w:val="ListNumber"/>
      </w:pPr>
      <w:r>
        <w:t>Odoo dispara el webhook con el identificador del picking (campo id).</w:t>
      </w:r>
    </w:p>
    <w:p>
      <w:pPr>
        <w:pStyle w:val="ListNumber"/>
      </w:pPr>
      <w:r>
        <w:t>El webhook lee stock.picking (carrier_id, partner_id, move_ids, peso, tracking previo y banderas Studio opcionales).</w:t>
      </w:r>
    </w:p>
    <w:p>
      <w:pPr>
        <w:pStyle w:val="ListNumber"/>
      </w:pPr>
      <w:r>
        <w:t>Regla de aplicabilidad: (a) x_studio_servientrega True o (b) el nombre del transportista contiene 'SERVIENTREGA'. Si no cumple, responde ok=true, skipped=true.</w:t>
      </w:r>
    </w:p>
    <w:p>
      <w:pPr>
        <w:pStyle w:val="ListNumber"/>
      </w:pPr>
      <w:r>
        <w:t>Lee res.partner del destinatario (name, street, city, phone, mobile, vat).</w:t>
      </w:r>
    </w:p>
    <w:p>
      <w:pPr>
        <w:pStyle w:val="ListNumber"/>
      </w:pPr>
      <w:r>
        <w:t>Lee stock.move del picking (product_id, product_uom_qty, price_unit) para calcular valor declarado y contenido.</w:t>
      </w:r>
    </w:p>
    <w:p>
      <w:pPr>
        <w:pStyle w:val="ListNumber"/>
      </w:pPr>
      <w:r>
        <w:t>Construye payload WS22 (contenido recortado, valor declarado mínimo, peso mínimo).</w:t>
      </w:r>
    </w:p>
    <w:p>
      <w:pPr>
        <w:pStyle w:val="ListNumber"/>
      </w:pPr>
      <w:r>
        <w:t>Invoca WS22 CargueMasivoExterno (SOAP) y parsea respuesta para obtener guía.</w:t>
      </w:r>
    </w:p>
    <w:p>
      <w:pPr>
        <w:pStyle w:val="ListNumber"/>
      </w:pPr>
      <w:r>
        <w:t>Invoca WS22 GenerarGuiaSticker para obtener PDF base64.</w:t>
      </w:r>
    </w:p>
    <w:p>
      <w:pPr>
        <w:pStyle w:val="ListNumber"/>
      </w:pPr>
      <w:r>
        <w:t>Persiste resultados en Odoo (tracking, URL, adjunto PDF y mensaje).</w:t>
      </w:r>
    </w:p>
    <w:p>
      <w:pPr>
        <w:pStyle w:val="Heading1"/>
      </w:pPr>
      <w:r>
        <w:t>5. Interfaces técnicas</w:t>
      </w:r>
    </w:p>
    <w:p>
      <w:pPr>
        <w:pStyle w:val="Heading2"/>
      </w:pPr>
      <w:r>
        <w:t>5.1 Odoo -&gt; Webhook (HTTP)</w:t>
      </w:r>
    </w:p>
    <w:p>
      <w:r>
        <w:t>Endpoint: POST /webhook</w:t>
      </w:r>
    </w:p>
    <w:p>
      <w:r>
        <w:t>Payload mínimo esperado:</w:t>
      </w:r>
    </w:p>
    <w:p>
      <w:r>
        <w:rPr>
          <w:rFonts w:ascii="Consolas" w:hAnsi="Consolas"/>
          <w:sz w:val="20"/>
        </w:rPr>
        <w:t>{"id": 241}</w:t>
      </w:r>
    </w:p>
    <w:p>
      <w:r>
        <w:t>Respuestas HTTP (actuales):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Código</w:t>
            </w:r>
          </w:p>
        </w:tc>
        <w:tc>
          <w:tcPr>
            <w:tcW w:type="dxa" w:w="3135"/>
          </w:tcPr>
          <w:p>
            <w:r>
              <w:t>Condición</w:t>
            </w:r>
          </w:p>
        </w:tc>
        <w:tc>
          <w:tcPr>
            <w:tcW w:type="dxa" w:w="3135"/>
          </w:tcPr>
          <w:p>
            <w:r>
              <w:t>Body (resumen)</w:t>
            </w:r>
          </w:p>
        </w:tc>
      </w:tr>
      <w:tr>
        <w:tc>
          <w:tcPr>
            <w:tcW w:type="dxa" w:w="3135"/>
          </w:tcPr>
          <w:p>
            <w:r>
              <w:t>200</w:t>
            </w:r>
          </w:p>
        </w:tc>
        <w:tc>
          <w:tcPr>
            <w:tcW w:type="dxa" w:w="3135"/>
          </w:tcPr>
          <w:p>
            <w:r>
              <w:t>Proceso OK con guía</w:t>
            </w:r>
          </w:p>
        </w:tc>
        <w:tc>
          <w:tcPr>
            <w:tcW w:type="dxa" w:w="3135"/>
          </w:tcPr>
          <w:p>
            <w:r>
              <w:t>{"ok": true, "guia": "...", "url": "..."}</w:t>
            </w:r>
          </w:p>
        </w:tc>
      </w:tr>
      <w:tr>
        <w:tc>
          <w:tcPr>
            <w:tcW w:type="dxa" w:w="3135"/>
          </w:tcPr>
          <w:p>
            <w:r>
              <w:t>200</w:t>
            </w:r>
          </w:p>
        </w:tc>
        <w:tc>
          <w:tcPr>
            <w:tcW w:type="dxa" w:w="3135"/>
          </w:tcPr>
          <w:p>
            <w:r>
              <w:t>No aplica a Servientrega</w:t>
            </w:r>
          </w:p>
        </w:tc>
        <w:tc>
          <w:tcPr>
            <w:tcW w:type="dxa" w:w="3135"/>
          </w:tcPr>
          <w:p>
            <w:r>
              <w:t>{"ok": true, "skipped": true}</w:t>
            </w:r>
          </w:p>
        </w:tc>
      </w:tr>
      <w:tr>
        <w:tc>
          <w:tcPr>
            <w:tcW w:type="dxa" w:w="3135"/>
          </w:tcPr>
          <w:p>
            <w:r>
              <w:t>400</w:t>
            </w:r>
          </w:p>
        </w:tc>
        <w:tc>
          <w:tcPr>
            <w:tcW w:type="dxa" w:w="3135"/>
          </w:tcPr>
          <w:p>
            <w:r>
              <w:t>Payload inválido / faltan datos críticos</w:t>
            </w:r>
          </w:p>
        </w:tc>
        <w:tc>
          <w:tcPr>
            <w:tcW w:type="dxa" w:w="3135"/>
          </w:tcPr>
          <w:p>
            <w:r>
              <w:t>{"error": "...", "detail": "..."}</w:t>
            </w:r>
          </w:p>
        </w:tc>
      </w:tr>
      <w:tr>
        <w:tc>
          <w:tcPr>
            <w:tcW w:type="dxa" w:w="3135"/>
          </w:tcPr>
          <w:p>
            <w:r>
              <w:t>502</w:t>
            </w:r>
          </w:p>
        </w:tc>
        <w:tc>
          <w:tcPr>
            <w:tcW w:type="dxa" w:w="3135"/>
          </w:tcPr>
          <w:p>
            <w:r>
              <w:t>WS22 no retorna guía / falla externa</w:t>
            </w:r>
          </w:p>
        </w:tc>
        <w:tc>
          <w:tcPr>
            <w:tcW w:type="dxa" w:w="3135"/>
          </w:tcPr>
          <w:p>
            <w:r>
              <w:t>{"ok": false, "detail": {...}}</w:t>
            </w:r>
          </w:p>
        </w:tc>
      </w:tr>
    </w:tbl>
    <w:p>
      <w:pPr>
        <w:pStyle w:val="Heading2"/>
      </w:pPr>
      <w:r>
        <w:t>5.2 Webhook -&gt; Odoo (JSON-RPC)</w:t>
      </w:r>
    </w:p>
    <w:p>
      <w:r>
        <w:t>Endpoint: ODOO_JSONRPC (execute_kw). El webhook usa safe_read/safe_write y create().</w:t>
      </w:r>
    </w:p>
    <w:p>
      <w:r>
        <w:t>Modelos principales:</w:t>
      </w:r>
    </w:p>
    <w:p>
      <w:pPr>
        <w:pStyle w:val="ListBullet"/>
      </w:pPr>
      <w:r>
        <w:t>stock.picking (lectura y escritura de tracking y campos Studio)</w:t>
      </w:r>
    </w:p>
    <w:p>
      <w:pPr>
        <w:pStyle w:val="ListBullet"/>
      </w:pPr>
      <w:r>
        <w:t>res.partner (destinatario)</w:t>
      </w:r>
    </w:p>
    <w:p>
      <w:pPr>
        <w:pStyle w:val="ListBullet"/>
      </w:pPr>
      <w:r>
        <w:t>stock.move (valor declarado y contenido)</w:t>
      </w:r>
    </w:p>
    <w:p>
      <w:pPr>
        <w:pStyle w:val="ListBullet"/>
      </w:pPr>
      <w:r>
        <w:t>ir.attachment (adjunto PDF)</w:t>
      </w:r>
    </w:p>
    <w:p>
      <w:pPr>
        <w:pStyle w:val="ListBullet"/>
      </w:pPr>
      <w:r>
        <w:t>mail.message (chatter)</w:t>
      </w:r>
    </w:p>
    <w:p>
      <w:pPr>
        <w:pStyle w:val="Heading2"/>
      </w:pPr>
      <w:r>
        <w:t>5.3 Webhook -&gt; Servientrega (SOAP WS22)</w:t>
      </w:r>
    </w:p>
    <w:p>
      <w:r>
        <w:t>Operaciones SOAP:</w:t>
      </w:r>
    </w:p>
    <w:p>
      <w:pPr>
        <w:pStyle w:val="ListBullet"/>
      </w:pPr>
      <w:r>
        <w:t>CargueMasivoExterno (creación de guía).</w:t>
      </w:r>
    </w:p>
    <w:p>
      <w:pPr>
        <w:pStyle w:val="ListBullet"/>
      </w:pPr>
      <w:r>
        <w:t>GenerarGuiaSticker (sticker PDF base64).</w:t>
      </w:r>
    </w:p>
    <w:p>
      <w:r>
        <w:t>Autenticación: AuthHeader (login, pwd, Id_CodFacturacion) mediante variables de entorno.</w:t>
      </w:r>
    </w:p>
    <w:p>
      <w:pPr>
        <w:pStyle w:val="Heading1"/>
      </w:pPr>
      <w:r>
        <w:t>6. Mapeo de datos y reglas de negocio</w:t>
      </w:r>
    </w:p>
    <w:p>
      <w:pPr>
        <w:pStyle w:val="Heading2"/>
      </w:pPr>
      <w:r>
        <w:t>6.1 Regla de aplicabilidad (Servientrega)</w:t>
      </w:r>
    </w:p>
    <w:p>
      <w:r>
        <w:t>El webhook procesa el picking únicamente si se cumple al menos una condición:</w:t>
      </w:r>
    </w:p>
    <w:p>
      <w:pPr>
        <w:pStyle w:val="ListBullet"/>
      </w:pPr>
      <w:r>
        <w:t>x_studio_servientrega == True (si el campo existe).</w:t>
      </w:r>
    </w:p>
    <w:p>
      <w:pPr>
        <w:pStyle w:val="ListBullet"/>
      </w:pPr>
      <w:r>
        <w:t>carrier_id.name contiene 'SERVIENTREGA'.</w:t>
      </w:r>
    </w:p>
    <w:p>
      <w:pPr>
        <w:pStyle w:val="Heading2"/>
      </w:pPr>
      <w:r>
        <w:t>6.2 Campos leídos desde Odoo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Modelo</w:t>
            </w:r>
          </w:p>
        </w:tc>
        <w:tc>
          <w:tcPr>
            <w:tcW w:type="dxa" w:w="3135"/>
          </w:tcPr>
          <w:p>
            <w:r>
              <w:t>Campos leídos (principales)</w:t>
            </w:r>
          </w:p>
        </w:tc>
        <w:tc>
          <w:tcPr>
            <w:tcW w:type="dxa" w:w="3135"/>
          </w:tcPr>
          <w:p>
            <w:r>
              <w:t>Uso</w:t>
            </w:r>
          </w:p>
        </w:tc>
      </w:tr>
      <w:tr>
        <w:tc>
          <w:tcPr>
            <w:tcW w:type="dxa" w:w="3135"/>
          </w:tcPr>
          <w:p>
            <w:r>
              <w:t>stock.picking</w:t>
            </w:r>
          </w:p>
        </w:tc>
        <w:tc>
          <w:tcPr>
            <w:tcW w:type="dxa" w:w="3135"/>
          </w:tcPr>
          <w:p>
            <w:r>
              <w:t>state, carrier_id, partner_id, move_ids, move_line_ids, shipping_weight, weight, carrier_tracking_ref, x_studio_servientrega, x_studio_tcc</w:t>
            </w:r>
          </w:p>
        </w:tc>
        <w:tc>
          <w:tcPr>
            <w:tcW w:type="dxa" w:w="3135"/>
          </w:tcPr>
          <w:p>
            <w:r>
              <w:t>Control de flujo, cálculo de peso, idempotencia, flags</w:t>
            </w:r>
          </w:p>
        </w:tc>
      </w:tr>
      <w:tr>
        <w:tc>
          <w:tcPr>
            <w:tcW w:type="dxa" w:w="3135"/>
          </w:tcPr>
          <w:p>
            <w:r>
              <w:t>res.partner</w:t>
            </w:r>
          </w:p>
        </w:tc>
        <w:tc>
          <w:tcPr>
            <w:tcW w:type="dxa" w:w="3135"/>
          </w:tcPr>
          <w:p>
            <w:r>
              <w:t>name, street, city, phone, mobile, vat</w:t>
            </w:r>
          </w:p>
        </w:tc>
        <w:tc>
          <w:tcPr>
            <w:tcW w:type="dxa" w:w="3135"/>
          </w:tcPr>
          <w:p>
            <w:r>
              <w:t>Datos destinatario en WS22</w:t>
            </w:r>
          </w:p>
        </w:tc>
      </w:tr>
      <w:tr>
        <w:tc>
          <w:tcPr>
            <w:tcW w:type="dxa" w:w="3135"/>
          </w:tcPr>
          <w:p>
            <w:r>
              <w:t>stock.move</w:t>
            </w:r>
          </w:p>
        </w:tc>
        <w:tc>
          <w:tcPr>
            <w:tcW w:type="dxa" w:w="3135"/>
          </w:tcPr>
          <w:p>
            <w:r>
              <w:t>product_id, product_uom_qty, price_unit</w:t>
            </w:r>
          </w:p>
        </w:tc>
        <w:tc>
          <w:tcPr>
            <w:tcW w:type="dxa" w:w="3135"/>
          </w:tcPr>
          <w:p>
            <w:r>
              <w:t>Valor declarado y contenido</w:t>
            </w:r>
          </w:p>
        </w:tc>
      </w:tr>
    </w:tbl>
    <w:p>
      <w:pPr>
        <w:pStyle w:val="Heading2"/>
      </w:pPr>
      <w:r>
        <w:t>6.3 Cálculo de valor declarado</w:t>
      </w:r>
    </w:p>
    <w:p>
      <w:r>
        <w:t>Suma de (product_uom_qty * price_unit) por stock.move. Si el resultado es menor a 5000, se fuerza a 5000.</w:t>
      </w:r>
    </w:p>
    <w:p>
      <w:pPr>
        <w:pStyle w:val="Heading2"/>
      </w:pPr>
      <w:r>
        <w:t>6.4 Contenido / descripción</w:t>
      </w:r>
    </w:p>
    <w:p>
      <w:r>
        <w:t>Se concatenan nombres de productos (product_id[1]) y se recorta a 35 caracteres. Si queda vacío, se usa 'MERCANCIA GENERAL'.</w:t>
      </w:r>
    </w:p>
    <w:p>
      <w:pPr>
        <w:pStyle w:val="Heading2"/>
      </w:pPr>
      <w:r>
        <w:t>6.5 Peso</w:t>
      </w:r>
    </w:p>
    <w:p>
      <w:r>
        <w:t>shipping_weight o weight o 1.0. Si es menor a 1, se fuerza a 1 kg.</w:t>
      </w:r>
    </w:p>
    <w:p>
      <w:pPr>
        <w:pStyle w:val="Heading2"/>
      </w:pPr>
      <w:r>
        <w:t>6.6 Persistencia en Odoo</w:t>
      </w:r>
    </w:p>
    <w:p>
      <w:r>
        <w:t>Actualizaciones/creaciones:</w:t>
      </w:r>
    </w:p>
    <w:p>
      <w:pPr>
        <w:pStyle w:val="ListBullet"/>
      </w:pPr>
      <w:r>
        <w:t>carrier_tracking_ref (guía) y carrier_tracking_url (rastreo).</w:t>
      </w:r>
    </w:p>
    <w:p>
      <w:pPr>
        <w:pStyle w:val="ListBullet"/>
      </w:pPr>
      <w:r>
        <w:t>Campos Studio: x_studio_servientrega=True y x_studio_tcc=False (si existen).</w:t>
      </w:r>
    </w:p>
    <w:p>
      <w:pPr>
        <w:pStyle w:val="ListBullet"/>
      </w:pPr>
      <w:r>
        <w:t>Adjunto PDF en ir.attachment (datas en base64, mimetype application/pdf).</w:t>
      </w:r>
    </w:p>
    <w:p>
      <w:pPr>
        <w:pStyle w:val="ListBullet"/>
      </w:pPr>
      <w:r>
        <w:t>Mensaje en chatter (mail.message).</w:t>
      </w:r>
    </w:p>
    <w:p>
      <w:pPr>
        <w:pStyle w:val="Heading2"/>
      </w:pPr>
      <w:r>
        <w:t>6.7 Valores fijos en SOAP (deuda técnica)</w:t>
      </w:r>
    </w:p>
    <w:p>
      <w:r>
        <w:t>Actualmente el XML SOAP contiene valores hardcodeados (no derivados de Odoo), por ejemplo remitente y códigos destino:</w:t>
      </w:r>
    </w:p>
    <w:p>
      <w:pPr>
        <w:pStyle w:val="ListBullet"/>
      </w:pPr>
      <w:r>
        <w:t>Datos del remitente (nombre, dirección y teléfono) definidos en el XML.</w:t>
      </w:r>
    </w:p>
    <w:p>
      <w:pPr>
        <w:pStyle w:val="ListBullet"/>
      </w:pPr>
      <w:r>
        <w:t>Des_Ciudad y Des_DepartamentoDestino fijos en 11001000.</w:t>
      </w:r>
    </w:p>
    <w:p>
      <w:pPr>
        <w:pStyle w:val="ListBullet"/>
      </w:pPr>
      <w:r>
        <w:t>Los endpoints QA/PROD no están conmutados: el webhook usa SERVI_URL_QA.</w:t>
      </w:r>
    </w:p>
    <w:p>
      <w:pPr>
        <w:pStyle w:val="Heading1"/>
      </w:pPr>
      <w:r>
        <w:t>7. Configuración en Odoo (acción automatizada / webhook)</w:t>
      </w:r>
    </w:p>
    <w:p>
      <w:r>
        <w:t>Se requiere que Odoo ejecute una automatización al validar/crear el envío para invocar el webhook.</w:t>
      </w:r>
    </w:p>
    <w:p>
      <w:pPr>
        <w:pStyle w:val="Heading2"/>
      </w:pPr>
      <w:r>
        <w:t>7.1 Recomendación de trigger y dominio</w:t>
      </w:r>
    </w:p>
    <w:p>
      <w:pPr>
        <w:pStyle w:val="ListBullet"/>
      </w:pPr>
      <w:r>
        <w:t>Modelo: stock.picking</w:t>
      </w:r>
    </w:p>
    <w:p>
      <w:pPr>
        <w:pStyle w:val="ListBullet"/>
      </w:pPr>
      <w:r>
        <w:t>Trigger sugerido: On Update (al pasar a state=done)</w:t>
      </w:r>
    </w:p>
    <w:p>
      <w:pPr>
        <w:pStyle w:val="ListBullet"/>
      </w:pPr>
      <w:r>
        <w:t>Dominio sugerido: [('state','=','done'), ('carrier_tracking_ref','=',False)]</w:t>
      </w:r>
    </w:p>
    <w:p>
      <w:pPr>
        <w:pStyle w:val="Heading2"/>
      </w:pPr>
      <w:r>
        <w:t>7.2 Ejemplo (Server Action - Python)</w:t>
      </w:r>
    </w:p>
    <w:p>
      <w:r>
        <w:t>Ejemplo referencial. Ajustar URL, timeout y condiciones según política interna.</w:t>
      </w:r>
    </w:p>
    <w:p>
      <w:r>
        <w:rPr>
          <w:rFonts w:ascii="Consolas" w:hAnsi="Consolas"/>
          <w:sz w:val="20"/>
        </w:rPr>
        <w:t>import requests</w:t>
        <w:br/>
        <w:br/>
        <w:t>WEBHOOK_URL = "https://&lt;tu-dominio&gt;/webhook"</w:t>
        <w:br/>
        <w:t>requests.post(WEBHOOK_URL, json={"id": record.id}, timeout=20)</w:t>
        <w:br/>
      </w:r>
    </w:p>
    <w:p>
      <w:r>
        <w:t>Recomendación: evitar ejecución repetida verificando carrier_tracking_ref y/o usando una marca adicional (campo boolean) si es necesario.</w:t>
      </w:r>
    </w:p>
    <w:p>
      <w:pPr>
        <w:pStyle w:val="Heading1"/>
      </w:pPr>
      <w:r>
        <w:t>8. Variables de entorno y parámetros</w:t>
      </w:r>
    </w:p>
    <w:p>
      <w:pPr>
        <w:pStyle w:val="Heading2"/>
      </w:pPr>
      <w:r>
        <w:t>8.1 Odoo (odoo_rpc.py)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Variable</w:t>
            </w:r>
          </w:p>
        </w:tc>
        <w:tc>
          <w:tcPr>
            <w:tcW w:type="dxa" w:w="4703"/>
          </w:tcPr>
          <w:p>
            <w:r>
              <w:t>Descripción</w:t>
            </w:r>
          </w:p>
        </w:tc>
      </w:tr>
      <w:tr>
        <w:tc>
          <w:tcPr>
            <w:tcW w:type="dxa" w:w="4703"/>
          </w:tcPr>
          <w:p>
            <w:r>
              <w:t>ODOO_JSONRPC</w:t>
            </w:r>
          </w:p>
        </w:tc>
        <w:tc>
          <w:tcPr>
            <w:tcW w:type="dxa" w:w="4703"/>
          </w:tcPr>
          <w:p>
            <w:r>
              <w:t>URL del endpoint JSON-RPC de Odoo (por ejemplo: https://tuinstancia.odoo.com/jsonrpc).</w:t>
            </w:r>
          </w:p>
        </w:tc>
      </w:tr>
      <w:tr>
        <w:tc>
          <w:tcPr>
            <w:tcW w:type="dxa" w:w="4703"/>
          </w:tcPr>
          <w:p>
            <w:r>
              <w:t>DB</w:t>
            </w:r>
          </w:p>
        </w:tc>
        <w:tc>
          <w:tcPr>
            <w:tcW w:type="dxa" w:w="4703"/>
          </w:tcPr>
          <w:p>
            <w:r>
              <w:t>Nombre de la base de datos.</w:t>
            </w:r>
          </w:p>
        </w:tc>
      </w:tr>
      <w:tr>
        <w:tc>
          <w:tcPr>
            <w:tcW w:type="dxa" w:w="4703"/>
          </w:tcPr>
          <w:p>
            <w:r>
              <w:t>UID</w:t>
            </w:r>
          </w:p>
        </w:tc>
        <w:tc>
          <w:tcPr>
            <w:tcW w:type="dxa" w:w="4703"/>
          </w:tcPr>
          <w:p>
            <w:r>
              <w:t>ID de usuario técnico (entero).</w:t>
            </w:r>
          </w:p>
        </w:tc>
      </w:tr>
      <w:tr>
        <w:tc>
          <w:tcPr>
            <w:tcW w:type="dxa" w:w="4703"/>
          </w:tcPr>
          <w:p>
            <w:r>
              <w:t>PWD</w:t>
            </w:r>
          </w:p>
        </w:tc>
        <w:tc>
          <w:tcPr>
            <w:tcW w:type="dxa" w:w="4703"/>
          </w:tcPr>
          <w:p>
            <w:r>
              <w:t>Password o token del usuario técnico.</w:t>
            </w:r>
          </w:p>
        </w:tc>
      </w:tr>
      <w:tr>
        <w:tc>
          <w:tcPr>
            <w:tcW w:type="dxa" w:w="4703"/>
          </w:tcPr>
          <w:p>
            <w:r>
              <w:t>ODOO_TIMEOUT</w:t>
            </w:r>
          </w:p>
        </w:tc>
        <w:tc>
          <w:tcPr>
            <w:tcW w:type="dxa" w:w="4703"/>
          </w:tcPr>
          <w:p>
            <w:r>
              <w:t>Timeout HTTP hacia Odoo (segundos). Default 35.</w:t>
            </w:r>
          </w:p>
        </w:tc>
      </w:tr>
    </w:tbl>
    <w:p>
      <w:pPr>
        <w:pStyle w:val="Heading2"/>
      </w:pPr>
      <w:r>
        <w:t>8.2 Servientrega (WS22)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Variable</w:t>
            </w:r>
          </w:p>
        </w:tc>
        <w:tc>
          <w:tcPr>
            <w:tcW w:type="dxa" w:w="4703"/>
          </w:tcPr>
          <w:p>
            <w:r>
              <w:t>Descripción</w:t>
            </w:r>
          </w:p>
        </w:tc>
      </w:tr>
      <w:tr>
        <w:tc>
          <w:tcPr>
            <w:tcW w:type="dxa" w:w="4703"/>
          </w:tcPr>
          <w:p>
            <w:r>
              <w:t>SERVI_URL_QA</w:t>
            </w:r>
          </w:p>
        </w:tc>
        <w:tc>
          <w:tcPr>
            <w:tcW w:type="dxa" w:w="4703"/>
          </w:tcPr>
          <w:p>
            <w:r>
              <w:t>URL WS22 de pruebas (requerida por el webhook).</w:t>
            </w:r>
          </w:p>
        </w:tc>
      </w:tr>
      <w:tr>
        <w:tc>
          <w:tcPr>
            <w:tcW w:type="dxa" w:w="4703"/>
          </w:tcPr>
          <w:p>
            <w:r>
              <w:t>SERVI_URL_PROD</w:t>
            </w:r>
          </w:p>
        </w:tc>
        <w:tc>
          <w:tcPr>
            <w:tcW w:type="dxa" w:w="4703"/>
          </w:tcPr>
          <w:p>
            <w:r>
              <w:t>URL WS22 productiva (definida pero no usada en el webhook actual).</w:t>
            </w:r>
          </w:p>
        </w:tc>
      </w:tr>
      <w:tr>
        <w:tc>
          <w:tcPr>
            <w:tcW w:type="dxa" w:w="4703"/>
          </w:tcPr>
          <w:p>
            <w:r>
              <w:t>SERVI_LOGIN</w:t>
            </w:r>
          </w:p>
        </w:tc>
        <w:tc>
          <w:tcPr>
            <w:tcW w:type="dxa" w:w="4703"/>
          </w:tcPr>
          <w:p>
            <w:r>
              <w:t>Usuario WS22.</w:t>
            </w:r>
          </w:p>
        </w:tc>
      </w:tr>
      <w:tr>
        <w:tc>
          <w:tcPr>
            <w:tcW w:type="dxa" w:w="4703"/>
          </w:tcPr>
          <w:p>
            <w:r>
              <w:t>SERVI_PWD_ENC</w:t>
            </w:r>
          </w:p>
        </w:tc>
        <w:tc>
          <w:tcPr>
            <w:tcW w:type="dxa" w:w="4703"/>
          </w:tcPr>
          <w:p>
            <w:r>
              <w:t>Contraseña WS22 (según credencial provista).</w:t>
            </w:r>
          </w:p>
        </w:tc>
      </w:tr>
      <w:tr>
        <w:tc>
          <w:tcPr>
            <w:tcW w:type="dxa" w:w="4703"/>
          </w:tcPr>
          <w:p>
            <w:r>
              <w:t>SERVI_COD_FACT</w:t>
            </w:r>
          </w:p>
        </w:tc>
        <w:tc>
          <w:tcPr>
            <w:tcW w:type="dxa" w:w="4703"/>
          </w:tcPr>
          <w:p>
            <w:r>
              <w:t>Id_CodFacturacion.</w:t>
            </w:r>
          </w:p>
        </w:tc>
      </w:tr>
      <w:tr>
        <w:tc>
          <w:tcPr>
            <w:tcW w:type="dxa" w:w="4703"/>
          </w:tcPr>
          <w:p>
            <w:r>
              <w:t>SERVI_TIMEOUT</w:t>
            </w:r>
          </w:p>
        </w:tc>
        <w:tc>
          <w:tcPr>
            <w:tcW w:type="dxa" w:w="4703"/>
          </w:tcPr>
          <w:p>
            <w:r>
              <w:t>Timeout HTTP hacia WS22 (segundos). Default 35/60.</w:t>
            </w:r>
          </w:p>
        </w:tc>
      </w:tr>
    </w:tbl>
    <w:p>
      <w:pPr>
        <w:pStyle w:val="Heading2"/>
      </w:pPr>
      <w:r>
        <w:t>8.3 Webhook</w:t>
      </w:r>
    </w:p>
    <w:p>
      <w:r>
        <w:t>PORT: puerto de escucha (default 5000).</w:t>
      </w:r>
    </w:p>
    <w:p>
      <w:pPr>
        <w:pStyle w:val="Heading1"/>
      </w:pPr>
      <w:r>
        <w:t>9. Instalación y despliegue del servicio</w:t>
      </w:r>
    </w:p>
    <w:p>
      <w:r>
        <w:t>Requisitos mínimos:</w:t>
      </w:r>
    </w:p>
    <w:p>
      <w:pPr>
        <w:pStyle w:val="ListBullet"/>
      </w:pPr>
      <w:r>
        <w:t>Linux (Ubuntu recomendado).</w:t>
      </w:r>
    </w:p>
    <w:p>
      <w:pPr>
        <w:pStyle w:val="ListBullet"/>
      </w:pPr>
      <w:r>
        <w:t>Python 3.10+.</w:t>
      </w:r>
    </w:p>
    <w:p>
      <w:pPr>
        <w:pStyle w:val="ListBullet"/>
      </w:pPr>
      <w:r>
        <w:t>Conectividad HTTPS a Odoo y WS22.</w:t>
      </w:r>
    </w:p>
    <w:p>
      <w:pPr>
        <w:pStyle w:val="Heading2"/>
      </w:pPr>
      <w:r>
        <w:t>9.1 Instalación (ejemplo)</w:t>
      </w:r>
    </w:p>
    <w:p>
      <w:r>
        <w:rPr>
          <w:rFonts w:ascii="Consolas" w:hAnsi="Consolas"/>
          <w:sz w:val="20"/>
        </w:rPr>
        <w:t>python3 -m venv .venv</w:t>
        <w:br/>
        <w:t>source .venv/bin/activate</w:t>
        <w:br/>
        <w:t>pip install -r requirements.txt</w:t>
        <w:br/>
        <w:br/>
        <w:t># Variables de entorno en .env</w:t>
        <w:br/>
        <w:t>python webhook_servientrega_ws22.py</w:t>
        <w:br/>
      </w:r>
    </w:p>
    <w:p>
      <w:pPr>
        <w:pStyle w:val="Heading2"/>
      </w:pPr>
      <w:r>
        <w:t>9.2 Producción (recomendado)</w:t>
      </w:r>
    </w:p>
    <w:p>
      <w:r>
        <w:t>Ejecutar con WSGI (gunicorn) y exponer con nginx. Evitar debug=True en producción.</w:t>
      </w:r>
    </w:p>
    <w:p>
      <w:pPr>
        <w:pStyle w:val="Heading2"/>
      </w:pPr>
      <w:r>
        <w:t>9.3 Verificación</w:t>
      </w:r>
    </w:p>
    <w:p>
      <w:pPr>
        <w:pStyle w:val="ListBullet"/>
      </w:pPr>
      <w:r>
        <w:t>GET /health -&gt; status ok</w:t>
      </w:r>
    </w:p>
    <w:p>
      <w:pPr>
        <w:pStyle w:val="ListBullet"/>
      </w:pPr>
      <w:r>
        <w:t>GET /ping -&gt; PONG</w:t>
      </w:r>
    </w:p>
    <w:p>
      <w:pPr>
        <w:pStyle w:val="ListBullet"/>
      </w:pPr>
      <w:r>
        <w:t>POST /webhook -&gt; ok=true con guía cuando aplique</w:t>
      </w:r>
    </w:p>
    <w:p>
      <w:pPr>
        <w:pStyle w:val="Heading1"/>
      </w:pPr>
      <w:r>
        <w:t>10. Operación, monitoreo y soporte</w:t>
      </w:r>
    </w:p>
    <w:p>
      <w:pPr>
        <w:pStyle w:val="ListBullet"/>
      </w:pPr>
      <w:r>
        <w:t>Logs en stdout (INFO). Se recomienda centralización y rotación.</w:t>
      </w:r>
    </w:p>
    <w:p>
      <w:pPr>
        <w:pStyle w:val="ListBullet"/>
      </w:pPr>
      <w:r>
        <w:t>Procesamiento síncrono: considerar timeouts y límites de proxy.</w:t>
      </w:r>
    </w:p>
    <w:p>
      <w:pPr>
        <w:pStyle w:val="ListBullet"/>
      </w:pPr>
      <w:r>
        <w:t>Revisar que el servicio tenga acceso a internet a WS22 y a Odoo.</w:t>
      </w:r>
    </w:p>
    <w:p>
      <w:pPr>
        <w:pStyle w:val="Heading1"/>
      </w:pPr>
      <w:r>
        <w:t>11. Plan de pruebas</w:t>
      </w:r>
    </w:p>
    <w:p>
      <w:pPr>
        <w:pStyle w:val="Heading2"/>
      </w:pPr>
      <w:r>
        <w:t>11.1 Funcionales (caja negra)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Caso</w:t>
            </w:r>
          </w:p>
        </w:tc>
        <w:tc>
          <w:tcPr>
            <w:tcW w:type="dxa" w:w="3135"/>
          </w:tcPr>
          <w:p>
            <w:r>
              <w:t>Precondición</w:t>
            </w:r>
          </w:p>
        </w:tc>
        <w:tc>
          <w:tcPr>
            <w:tcW w:type="dxa" w:w="3135"/>
          </w:tcPr>
          <w:p>
            <w:r>
              <w:t>Resultado esperado</w:t>
            </w:r>
          </w:p>
        </w:tc>
      </w:tr>
      <w:tr>
        <w:tc>
          <w:tcPr>
            <w:tcW w:type="dxa" w:w="3135"/>
          </w:tcPr>
          <w:p>
            <w:r>
              <w:t>OK</w:t>
            </w:r>
          </w:p>
        </w:tc>
        <w:tc>
          <w:tcPr>
            <w:tcW w:type="dxa" w:w="3135"/>
          </w:tcPr>
          <w:p>
            <w:r>
              <w:t>Picking done, aplicable, sin tracking</w:t>
            </w:r>
          </w:p>
        </w:tc>
        <w:tc>
          <w:tcPr>
            <w:tcW w:type="dxa" w:w="3135"/>
          </w:tcPr>
          <w:p>
            <w:r>
              <w:t>200 ok=true, guía; tracking+PDF en Odoo</w:t>
            </w:r>
          </w:p>
        </w:tc>
      </w:tr>
      <w:tr>
        <w:tc>
          <w:tcPr>
            <w:tcW w:type="dxa" w:w="3135"/>
          </w:tcPr>
          <w:p>
            <w:r>
              <w:t>No aplica</w:t>
            </w:r>
          </w:p>
        </w:tc>
        <w:tc>
          <w:tcPr>
            <w:tcW w:type="dxa" w:w="3135"/>
          </w:tcPr>
          <w:p>
            <w:r>
              <w:t>No marcado y carrier no es Servientrega</w:t>
            </w:r>
          </w:p>
        </w:tc>
        <w:tc>
          <w:tcPr>
            <w:tcW w:type="dxa" w:w="3135"/>
          </w:tcPr>
          <w:p>
            <w:r>
              <w:t>200 ok=true skipped=true</w:t>
            </w:r>
          </w:p>
        </w:tc>
      </w:tr>
      <w:tr>
        <w:tc>
          <w:tcPr>
            <w:tcW w:type="dxa" w:w="3135"/>
          </w:tcPr>
          <w:p>
            <w:r>
              <w:t>WS22 rechaza</w:t>
            </w:r>
          </w:p>
        </w:tc>
        <w:tc>
          <w:tcPr>
            <w:tcW w:type="dxa" w:w="3135"/>
          </w:tcPr>
          <w:p>
            <w:r>
              <w:t>Datos o credenciales inválidas</w:t>
            </w:r>
          </w:p>
        </w:tc>
        <w:tc>
          <w:tcPr>
            <w:tcW w:type="dxa" w:w="3135"/>
          </w:tcPr>
          <w:p>
            <w:r>
              <w:t>502 ok=false; detalle con mensajes extraídos</w:t>
            </w:r>
          </w:p>
        </w:tc>
      </w:tr>
      <w:tr>
        <w:tc>
          <w:tcPr>
            <w:tcW w:type="dxa" w:w="3135"/>
          </w:tcPr>
          <w:p>
            <w:r>
              <w:t>Datos incompletos</w:t>
            </w:r>
          </w:p>
        </w:tc>
        <w:tc>
          <w:tcPr>
            <w:tcW w:type="dxa" w:w="3135"/>
          </w:tcPr>
          <w:p>
            <w:r>
              <w:t>Partner sin dirección o picking sin líneas</w:t>
            </w:r>
          </w:p>
        </w:tc>
        <w:tc>
          <w:tcPr>
            <w:tcW w:type="dxa" w:w="3135"/>
          </w:tcPr>
          <w:p>
            <w:r>
              <w:t>Recomendado: 400 usando validate_picking(); hoy puede fallar más adelante</w:t>
            </w:r>
          </w:p>
        </w:tc>
      </w:tr>
    </w:tbl>
    <w:p>
      <w:pPr>
        <w:pStyle w:val="Heading2"/>
      </w:pPr>
      <w:r>
        <w:t>11.2 Técnicas (caja blanca)</w:t>
      </w:r>
    </w:p>
    <w:p>
      <w:pPr>
        <w:pStyle w:val="ListBullet"/>
      </w:pPr>
      <w:r>
        <w:t>safe_read/safe_write: verificar reintentos cuando existen campos Studio no presentes en el modelo.</w:t>
      </w:r>
    </w:p>
    <w:p>
      <w:pPr>
        <w:pStyle w:val="ListBullet"/>
      </w:pPr>
      <w:r>
        <w:t>parsear_respuesta_ws22_xml(): casos con Num_Guia/NumeroGuia y con errores &lt;string&gt;.</w:t>
      </w:r>
    </w:p>
    <w:p>
      <w:pPr>
        <w:pStyle w:val="ListBullet"/>
      </w:pPr>
      <w:r>
        <w:t>Adjuntos: verificar create ir.attachment con base64 y relación res_model/res_id.</w:t>
      </w:r>
    </w:p>
    <w:p>
      <w:pPr>
        <w:pStyle w:val="Heading1"/>
      </w:pPr>
      <w:r>
        <w:t>12. Manejo de errores y troubleshooting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Síntoma</w:t>
            </w:r>
          </w:p>
        </w:tc>
        <w:tc>
          <w:tcPr>
            <w:tcW w:type="dxa" w:w="3135"/>
          </w:tcPr>
          <w:p>
            <w:r>
              <w:t>Causa probable</w:t>
            </w:r>
          </w:p>
        </w:tc>
        <w:tc>
          <w:tcPr>
            <w:tcW w:type="dxa" w:w="3135"/>
          </w:tcPr>
          <w:p>
            <w:r>
              <w:t>Acción</w:t>
            </w:r>
          </w:p>
        </w:tc>
      </w:tr>
      <w:tr>
        <w:tc>
          <w:tcPr>
            <w:tcW w:type="dxa" w:w="3135"/>
          </w:tcPr>
          <w:p>
            <w:r>
              <w:t>No inicia</w:t>
            </w:r>
          </w:p>
        </w:tc>
        <w:tc>
          <w:tcPr>
            <w:tcW w:type="dxa" w:w="3135"/>
          </w:tcPr>
          <w:p>
            <w:r>
              <w:t>SERVI_URL_QA no definido</w:t>
            </w:r>
          </w:p>
        </w:tc>
        <w:tc>
          <w:tcPr>
            <w:tcW w:type="dxa" w:w="3135"/>
          </w:tcPr>
          <w:p>
            <w:r>
              <w:t>Definir SERVI_URL_QA en .env</w:t>
            </w:r>
          </w:p>
        </w:tc>
      </w:tr>
      <w:tr>
        <w:tc>
          <w:tcPr>
            <w:tcW w:type="dxa" w:w="3135"/>
          </w:tcPr>
          <w:p>
            <w:r>
              <w:t>skipped=true</w:t>
            </w:r>
          </w:p>
        </w:tc>
        <w:tc>
          <w:tcPr>
            <w:tcW w:type="dxa" w:w="3135"/>
          </w:tcPr>
          <w:p>
            <w:r>
              <w:t>No cumple regla de aplicabilidad</w:t>
            </w:r>
          </w:p>
        </w:tc>
        <w:tc>
          <w:tcPr>
            <w:tcW w:type="dxa" w:w="3135"/>
          </w:tcPr>
          <w:p>
            <w:r>
              <w:t>Marcar x_studio_servientrega o carrier con nombre SERVIENTREGA</w:t>
            </w:r>
          </w:p>
        </w:tc>
      </w:tr>
      <w:tr>
        <w:tc>
          <w:tcPr>
            <w:tcW w:type="dxa" w:w="3135"/>
          </w:tcPr>
          <w:p>
            <w:r>
              <w:t>502 sin guía</w:t>
            </w:r>
          </w:p>
        </w:tc>
        <w:tc>
          <w:tcPr>
            <w:tcW w:type="dxa" w:w="3135"/>
          </w:tcPr>
          <w:p>
            <w:r>
              <w:t>WS22 rechaza el cargue</w:t>
            </w:r>
          </w:p>
        </w:tc>
        <w:tc>
          <w:tcPr>
            <w:tcW w:type="dxa" w:w="3135"/>
          </w:tcPr>
          <w:p>
            <w:r>
              <w:t>Revisar mensajes de error del XML y validar datos de destinatario/remitente</w:t>
            </w:r>
          </w:p>
        </w:tc>
      </w:tr>
      <w:tr>
        <w:tc>
          <w:tcPr>
            <w:tcW w:type="dxa" w:w="3135"/>
          </w:tcPr>
          <w:p>
            <w:r>
              <w:t>No PDF</w:t>
            </w:r>
          </w:p>
        </w:tc>
        <w:tc>
          <w:tcPr>
            <w:tcW w:type="dxa" w:w="3135"/>
          </w:tcPr>
          <w:p>
            <w:r>
              <w:t>WS22 no retorna bytesReport</w:t>
            </w:r>
          </w:p>
        </w:tc>
        <w:tc>
          <w:tcPr>
            <w:tcW w:type="dxa" w:w="3135"/>
          </w:tcPr>
          <w:p>
            <w:r>
              <w:t>Revisar operación GenerarGuiaSticker y logs raw</w:t>
            </w:r>
          </w:p>
        </w:tc>
      </w:tr>
    </w:tbl>
    <w:p>
      <w:pPr>
        <w:pStyle w:val="Heading1"/>
      </w:pPr>
      <w:r>
        <w:t>13. Seguridad y cumplimiento</w:t>
      </w:r>
    </w:p>
    <w:p>
      <w:pPr>
        <w:pStyle w:val="ListBullet"/>
      </w:pPr>
      <w:r>
        <w:t>Agregar autenticación al webhook (token estático, firma HMAC o allowlist por IP).</w:t>
      </w:r>
    </w:p>
    <w:p>
      <w:pPr>
        <w:pStyle w:val="ListBullet"/>
      </w:pPr>
      <w:r>
        <w:t>Evitar loggear credenciales WS22 en producción (enmascarar o bajar el nivel de log).</w:t>
      </w:r>
    </w:p>
    <w:p>
      <w:pPr>
        <w:pStyle w:val="ListBullet"/>
      </w:pPr>
      <w:r>
        <w:t>Exponer el servicio solo por HTTPS detrás de un reverse proxy.</w:t>
      </w:r>
    </w:p>
    <w:p>
      <w:pPr>
        <w:pStyle w:val="Heading1"/>
      </w:pPr>
      <w:r>
        <w:t>14. Mejoras recomendadas / backlog técnico</w:t>
      </w:r>
    </w:p>
    <w:p>
      <w:pPr>
        <w:pStyle w:val="ListBullet"/>
      </w:pPr>
      <w:r>
        <w:t>Invocar validate_picking() antes de llamar WS22 para fallar temprano con mensajes claros.</w:t>
      </w:r>
    </w:p>
    <w:p>
      <w:pPr>
        <w:pStyle w:val="ListBullet"/>
      </w:pPr>
      <w:r>
        <w:t>Unificar SOAP reutilizando servientrega_ws22.py desde el webhook.</w:t>
      </w:r>
    </w:p>
    <w:p>
      <w:pPr>
        <w:pStyle w:val="ListBullet"/>
      </w:pPr>
      <w:r>
        <w:t>Conmutar QA/PROD (SERVI_ENV) y usar SERVI_URL_PROD en producción.</w:t>
      </w:r>
    </w:p>
    <w:p>
      <w:pPr>
        <w:pStyle w:val="ListBullet"/>
      </w:pPr>
      <w:r>
        <w:t>Parametrizar ciudad/departamento destino (no usar 11001000 fijo) y mapear códigos desde Odoo (idealmente DANE).</w:t>
      </w:r>
    </w:p>
    <w:p>
      <w:pPr>
        <w:pStyle w:val="ListBullet"/>
      </w:pPr>
      <w:r>
        <w:t>Implementar reintentos controlados y/o cola (Celery/Redis) para resiliencia.</w:t>
      </w:r>
    </w:p>
    <w:p>
      <w:r>
        <w:br w:type="page"/>
      </w:r>
    </w:p>
    <w:p>
      <w:pPr>
        <w:pStyle w:val="Heading1"/>
      </w:pPr>
      <w:r>
        <w:t>Anexo A. Requisitos de dependencias (requirements.txt)</w:t>
      </w:r>
    </w:p>
    <w:p>
      <w:r>
        <w:t>Archivo recomendado (mínimo):</w:t>
      </w:r>
    </w:p>
    <w:p>
      <w:r>
        <w:rPr>
          <w:rFonts w:ascii="Consolas" w:hAnsi="Consolas"/>
          <w:sz w:val="20"/>
        </w:rPr>
        <w:t>flask</w:t>
        <w:br/>
        <w:t>requests</w:t>
        <w:br/>
        <w:t>python-dotenv</w:t>
        <w:br/>
      </w:r>
    </w:p>
    <w:p>
      <w:pPr>
        <w:pStyle w:val="Heading1"/>
      </w:pPr>
      <w:r>
        <w:t>Anexo B. Ejemplos de llamadas (curl) y payloads</w:t>
      </w:r>
    </w:p>
    <w:p>
      <w:r>
        <w:t>Health check:</w:t>
      </w:r>
    </w:p>
    <w:p>
      <w:r>
        <w:rPr>
          <w:rFonts w:ascii="Consolas" w:hAnsi="Consolas"/>
          <w:sz w:val="20"/>
        </w:rPr>
        <w:t>curl -s http://localhost:5000/health</w:t>
      </w:r>
    </w:p>
    <w:p>
      <w:r>
        <w:t>Ping:</w:t>
      </w:r>
    </w:p>
    <w:p>
      <w:r>
        <w:rPr>
          <w:rFonts w:ascii="Consolas" w:hAnsi="Consolas"/>
          <w:sz w:val="20"/>
        </w:rPr>
        <w:t>curl -s http://localhost:5000/ping</w:t>
      </w:r>
    </w:p>
    <w:p>
      <w:r>
        <w:t>Webhook (ejemplo):</w:t>
      </w:r>
    </w:p>
    <w:p>
      <w:r>
        <w:rPr>
          <w:rFonts w:ascii="Consolas" w:hAnsi="Consolas"/>
          <w:sz w:val="20"/>
        </w:rPr>
        <w:t>curl -s -X POST http://localhost:5000/webhook -H 'Content-Type: application/json' -d '{"id":241}'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