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91" w:rsidRDefault="00A80791">
      <w:pPr>
        <w:widowControl w:val="0"/>
        <w:autoSpaceDE w:val="0"/>
        <w:autoSpaceDN w:val="0"/>
        <w:adjustRightInd w:val="0"/>
        <w:spacing w:after="0" w:line="240" w:lineRule="auto"/>
        <w:jc w:val="right"/>
        <w:rPr>
          <w:rFonts w:ascii="ArialMT" w:hAnsi="ArialMT" w:cs="ArialMT"/>
          <w:b/>
          <w:bCs/>
          <w:sz w:val="48"/>
          <w:szCs w:val="48"/>
        </w:rPr>
      </w:pPr>
      <w:bookmarkStart w:id="0" w:name="_GoBack"/>
      <w:bookmarkEnd w:id="0"/>
      <w:r>
        <w:rPr>
          <w:rFonts w:ascii="ArialMT" w:hAnsi="ArialMT" w:cs="ArialMT"/>
          <w:b/>
          <w:bCs/>
          <w:sz w:val="48"/>
          <w:szCs w:val="48"/>
        </w:rPr>
        <w:t>&lt;Nome do Projeto&gt;</w:t>
      </w:r>
    </w:p>
    <w:p w:rsidR="00A80791" w:rsidRDefault="00A80791">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Plano de Teste de &lt;Iteração/Mestre&gt;</w:t>
      </w:r>
    </w:p>
    <w:p w:rsidR="00A80791" w:rsidRDefault="00A80791">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&lt;1.0&gt;</w:t>
      </w: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rsidR="00A80791" w:rsidRDefault="00A80791">
      <w:pPr>
        <w:widowControl w:val="0"/>
        <w:autoSpaceDE w:val="0"/>
        <w:autoSpaceDN w:val="0"/>
        <w:adjustRightInd w:val="0"/>
        <w:spacing w:after="0" w:line="320" w:lineRule="atLeast"/>
        <w:jc w:val="righ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[Observação: O template a seguir é fornecido para uso com o Rational Unified Process (RUP). O texto entre colchetes e exibido em itálico, em azul (estilo=InfoBlue), é fornecido para orientar o autor e deverá ser excluído antes da publicação do documento. Qualquer parágrafo inserido após esse estilo será definido automaticamente como normal (estilo=BodyText).]</w:t>
      </w:r>
    </w:p>
    <w:p w:rsidR="00A80791" w:rsidRDefault="00A80791">
      <w:pPr>
        <w:widowControl w:val="0"/>
        <w:autoSpaceDE w:val="0"/>
        <w:autoSpaceDN w:val="0"/>
        <w:adjustRightInd w:val="0"/>
        <w:spacing w:after="0" w:line="240" w:lineRule="auto"/>
        <w:rPr>
          <w:rFonts w:ascii="TimesNewRomanPSMT" w:hAnsi="TimesNewRomanPSMT" w:cs="TimesNewRomanPSMT"/>
          <w:i/>
          <w:iCs/>
          <w:color w:val="002AF6"/>
          <w:sz w:val="26"/>
          <w:szCs w:val="26"/>
        </w:rPr>
      </w:pP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Histórico da Revisão</w:t>
      </w:r>
    </w:p>
    <w:tbl>
      <w:tblPr>
        <w:tblW w:w="5000" w:type="pct"/>
        <w:tblLook w:val="0000" w:firstRow="0" w:lastRow="0" w:firstColumn="0" w:lastColumn="0" w:noHBand="0" w:noVBand="0"/>
      </w:tblPr>
      <w:tblGrid>
        <w:gridCol w:w="2240"/>
        <w:gridCol w:w="1112"/>
        <w:gridCol w:w="3645"/>
        <w:gridCol w:w="2239"/>
      </w:tblGrid>
      <w:tr w:rsidR="00A80791" w:rsidTr="00411772">
        <w:tblPrEx>
          <w:tblCellMar>
            <w:top w:w="0" w:type="dxa"/>
            <w:bottom w:w="0" w:type="dxa"/>
          </w:tblCellMar>
        </w:tblPrEx>
        <w:tc>
          <w:tcPr>
            <w:tcW w:w="1212" w:type="pct"/>
            <w:tcBorders>
              <w:top w:val="single" w:sz="8" w:space="0" w:color="auto"/>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Data</w:t>
            </w:r>
          </w:p>
        </w:tc>
        <w:tc>
          <w:tcPr>
            <w:tcW w:w="602"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Versão</w:t>
            </w:r>
          </w:p>
        </w:tc>
        <w:tc>
          <w:tcPr>
            <w:tcW w:w="1973"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Descrição</w:t>
            </w:r>
          </w:p>
        </w:tc>
        <w:tc>
          <w:tcPr>
            <w:tcW w:w="1212"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Autor</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&lt;dd/mmm/aa&gt;</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&lt;x.x&gt;</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&lt;detalhes&gt;</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&lt;nome&gt;</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bl>
    <w:p w:rsidR="00A80791" w:rsidRDefault="00A80791">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0" w:line="240" w:lineRule="auto"/>
        <w:rPr>
          <w:rFonts w:ascii="ArialMT" w:hAnsi="ArialMT" w:cs="ArialMT"/>
          <w:b/>
          <w:bCs/>
          <w:sz w:val="48"/>
          <w:szCs w:val="48"/>
        </w:rPr>
      </w:pP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Índice Analítico</w:t>
      </w:r>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6" w:history="1">
        <w:r>
          <w:rPr>
            <w:rFonts w:ascii="TimesNewRomanPSMT" w:hAnsi="TimesNewRomanPSMT" w:cs="TimesNewRomanPSMT"/>
            <w:color w:val="61196A"/>
            <w:sz w:val="26"/>
            <w:szCs w:val="26"/>
            <w:u w:val="single" w:color="61196A"/>
          </w:rPr>
          <w:t>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Introdução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7" w:history="1">
        <w:r>
          <w:rPr>
            <w:rFonts w:ascii="TimesNewRomanPSMT" w:hAnsi="TimesNewRomanPSMT" w:cs="TimesNewRomanPSMT"/>
            <w:color w:val="61196A"/>
            <w:sz w:val="26"/>
            <w:szCs w:val="26"/>
            <w:u w:val="single" w:color="61196A"/>
          </w:rPr>
          <w:t>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Finalidade</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8" w:history="1">
        <w:r>
          <w:rPr>
            <w:rFonts w:ascii="TimesNewRomanPSMT" w:hAnsi="TimesNewRomanPSMT" w:cs="TimesNewRomanPSMT"/>
            <w:color w:val="61196A"/>
            <w:sz w:val="26"/>
            <w:szCs w:val="26"/>
            <w:u w:val="single" w:color="61196A"/>
          </w:rPr>
          <w:t>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Escopo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9" w:history="1">
        <w:r>
          <w:rPr>
            <w:rFonts w:ascii="TimesNewRomanPSMT" w:hAnsi="TimesNewRomanPSMT" w:cs="TimesNewRomanPSMT"/>
            <w:color w:val="61196A"/>
            <w:sz w:val="26"/>
            <w:szCs w:val="26"/>
            <w:u w:val="single" w:color="61196A"/>
          </w:rPr>
          <w:t>1.3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Público-alvo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0" w:history="1">
        <w:r>
          <w:rPr>
            <w:rFonts w:ascii="TimesNewRomanPSMT" w:hAnsi="TimesNewRomanPSMT" w:cs="TimesNewRomanPSMT"/>
            <w:color w:val="61196A"/>
            <w:sz w:val="26"/>
            <w:szCs w:val="26"/>
            <w:u w:val="single" w:color="61196A"/>
          </w:rPr>
          <w:t>1.4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Terminologia e Acrônimos do Documento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1" w:history="1">
        <w:r>
          <w:rPr>
            <w:rFonts w:ascii="TimesNewRomanPSMT" w:hAnsi="TimesNewRomanPSMT" w:cs="TimesNewRomanPSMT"/>
            <w:color w:val="61196A"/>
            <w:sz w:val="26"/>
            <w:szCs w:val="26"/>
            <w:u w:val="single" w:color="61196A"/>
          </w:rPr>
          <w:t>1.5</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Referências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2" w:history="1">
        <w:r>
          <w:rPr>
            <w:rFonts w:ascii="TimesNewRomanPSMT" w:hAnsi="TimesNewRomanPSMT" w:cs="TimesNewRomanPSMT"/>
            <w:color w:val="61196A"/>
            <w:sz w:val="26"/>
            <w:szCs w:val="26"/>
            <w:u w:val="single" w:color="61196A"/>
          </w:rPr>
          <w:t>1.6</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Estrutura do Documento</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13" w:history="1">
        <w:r>
          <w:rPr>
            <w:rFonts w:ascii="TimesNewRomanPSMT" w:hAnsi="TimesNewRomanPSMT" w:cs="TimesNewRomanPSMT"/>
            <w:color w:val="61196A"/>
            <w:sz w:val="26"/>
            <w:szCs w:val="26"/>
            <w:u w:val="single" w:color="61196A"/>
          </w:rPr>
          <w:t>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Missão de Avaliação e Motivação dos Testes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4" w:history="1">
        <w:r>
          <w:rPr>
            <w:rFonts w:ascii="TimesNewRomanPSMT" w:hAnsi="TimesNewRomanPSMT" w:cs="TimesNewRomanPSMT"/>
            <w:color w:val="61196A"/>
            <w:sz w:val="26"/>
            <w:szCs w:val="26"/>
            <w:u w:val="single" w:color="61196A"/>
          </w:rPr>
          <w:t>2.1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Fundamentos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history="1">
        <w:r>
          <w:rPr>
            <w:rFonts w:ascii="TimesNewRomanPSMT" w:hAnsi="TimesNewRomanPSMT" w:cs="TimesNewRomanPSMT"/>
            <w:color w:val="61196A"/>
            <w:sz w:val="26"/>
            <w:szCs w:val="26"/>
            <w:u w:val="single" w:color="61196A"/>
          </w:rPr>
          <w:t>2.2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Missão de Avaliação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6" w:history="1">
        <w:r>
          <w:rPr>
            <w:rFonts w:ascii="TimesNewRomanPSMT" w:hAnsi="TimesNewRomanPSMT" w:cs="TimesNewRomanPSMT"/>
            <w:color w:val="61196A"/>
            <w:sz w:val="26"/>
            <w:szCs w:val="26"/>
            <w:u w:val="single" w:color="61196A"/>
          </w:rPr>
          <w:t>2.3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Motivadores dos Testes</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17" w:history="1">
        <w:r>
          <w:rPr>
            <w:rFonts w:ascii="TimesNewRomanPSMT" w:hAnsi="TimesNewRomanPSMT" w:cs="TimesNewRomanPSMT"/>
            <w:color w:val="61196A"/>
            <w:sz w:val="26"/>
            <w:szCs w:val="26"/>
            <w:u w:val="single" w:color="61196A"/>
          </w:rPr>
          <w:t>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Itens de Teste-Alvo</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u w:color="61196A"/>
        </w:rPr>
      </w:pPr>
      <w:r>
        <w:rPr>
          <w:rFonts w:ascii="TimesNewRomanPSMT" w:hAnsi="TimesNewRomanPSMT" w:cs="TimesNewRomanPSMT"/>
          <w:color w:val="61196A"/>
          <w:sz w:val="26"/>
          <w:szCs w:val="26"/>
          <w:u w:val="single" w:color="61196A"/>
        </w:rPr>
        <w:t>….</w:t>
      </w:r>
      <w:r>
        <w:rPr>
          <w:rFonts w:ascii="TimesNewRomanPSMT" w:hAnsi="TimesNewRomanPSMT" w:cs="TimesNewRomanPSMT"/>
          <w:sz w:val="26"/>
          <w:szCs w:val="26"/>
          <w:u w:color="61196A"/>
        </w:rPr>
        <w:t> </w:t>
      </w:r>
    </w:p>
    <w:p w:rsidR="00A80791" w:rsidRDefault="00A80791">
      <w:pPr>
        <w:widowControl w:val="0"/>
        <w:autoSpaceDE w:val="0"/>
        <w:autoSpaceDN w:val="0"/>
        <w:adjustRightInd w:val="0"/>
        <w:spacing w:after="80" w:line="240" w:lineRule="auto"/>
        <w:ind w:left="600" w:firstLine="600"/>
        <w:jc w:val="center"/>
        <w:rPr>
          <w:rFonts w:ascii="ArialMT" w:hAnsi="ArialMT" w:cs="ArialMT"/>
          <w:b/>
          <w:bCs/>
          <w:sz w:val="42"/>
          <w:szCs w:val="42"/>
          <w:u w:color="61196A"/>
        </w:rPr>
      </w:pPr>
      <w:r>
        <w:rPr>
          <w:rFonts w:ascii="MS Gothic" w:eastAsia="MS Gothic" w:hAnsi="MS Gothic" w:cs="MS Gothic" w:hint="eastAsia"/>
          <w:b/>
          <w:bCs/>
          <w:sz w:val="42"/>
          <w:szCs w:val="42"/>
          <w:u w:color="61196A"/>
        </w:rPr>
        <w:lastRenderedPageBreak/>
        <w:t> </w:t>
      </w:r>
      <w:r>
        <w:rPr>
          <w:rFonts w:ascii="ArialMT" w:hAnsi="ArialMT" w:cs="ArialMT"/>
          <w:b/>
          <w:bCs/>
          <w:sz w:val="42"/>
          <w:szCs w:val="42"/>
          <w:u w:color="61196A"/>
        </w:rPr>
        <w:t>Plano de Teste de &lt;Iteração/Mestre&gt;</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1.</w:t>
      </w:r>
      <w:r>
        <w:rPr>
          <w:rFonts w:ascii="TimesNewRomanPSMT" w:hAnsi="TimesNewRomanPSMT" w:cs="TimesNewRomanPSMT"/>
          <w:sz w:val="18"/>
          <w:szCs w:val="18"/>
          <w:u w:color="61196A"/>
        </w:rPr>
        <w:t xml:space="preserve">     </w:t>
      </w:r>
      <w:r>
        <w:rPr>
          <w:rFonts w:ascii="ArialMT" w:hAnsi="ArialMT" w:cs="ArialMT"/>
          <w:b/>
          <w:bCs/>
          <w:sz w:val="32"/>
          <w:szCs w:val="32"/>
          <w:u w:color="61196A"/>
        </w:rPr>
        <w:t>Introdução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1.1</w:t>
      </w:r>
      <w:r>
        <w:rPr>
          <w:rFonts w:ascii="TimesNewRomanPSMT" w:hAnsi="TimesNewRomanPSMT" w:cs="TimesNewRomanPSMT"/>
          <w:sz w:val="18"/>
          <w:szCs w:val="18"/>
          <w:u w:color="61196A"/>
        </w:rPr>
        <w:t xml:space="preserve">     </w:t>
      </w:r>
      <w:r>
        <w:rPr>
          <w:rFonts w:ascii="ArialMT" w:hAnsi="ArialMT" w:cs="ArialMT"/>
          <w:b/>
          <w:bCs/>
          <w:sz w:val="26"/>
          <w:szCs w:val="26"/>
          <w:u w:color="61196A"/>
        </w:rPr>
        <w:t>Finalidade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A finalidade do Plano de Teste de Iteração é reunir todas as informações necessárias para planejar e controlar o esforço de teste referente a uma iteração específica. Ele descreve a abordagem dada ao teste do software e é o plano de nível superior gerado e usado pelos gerentes para coordenar o esforço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Este documento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 xml:space="preserve"> referente ao &lt;Nome do Projeto&gt; suporta os seguintes objetivos: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os itens que devem ser inspecionados pelos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a motivação e as idéias subjacentes às áreas de teste a serem abrangidas.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Descreve a abordagem de teste que será usada.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os recursos necessários e fornece uma estimativa dos esforços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Lista os elementos liberados do projeto de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1.2</w:t>
      </w:r>
      <w:r>
        <w:rPr>
          <w:rFonts w:ascii="TimesNewRomanPSMT" w:hAnsi="TimesNewRomanPSMT" w:cs="TimesNewRomanPSMT"/>
          <w:sz w:val="18"/>
          <w:szCs w:val="18"/>
          <w:u w:color="61196A"/>
        </w:rPr>
        <w:t xml:space="preserve">     </w:t>
      </w:r>
      <w:r>
        <w:rPr>
          <w:rFonts w:ascii="ArialMT" w:hAnsi="ArialMT" w:cs="ArialMT"/>
          <w:b/>
          <w:bCs/>
          <w:sz w:val="26"/>
          <w:szCs w:val="26"/>
          <w:u w:color="61196A"/>
        </w:rPr>
        <w:t>Escopo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[Descreva os níveis de teste (por exemplo, Unidade, Integração ou Sistema, e os tipos de teste (como, por exemplo, Funcionalidade, Usabilidade, Confiabilidade, Desempenho e Suportabilidade) que serão abordados por este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Também é importante fornecer uma indicação geral das áreas importantes que serão </w:t>
      </w:r>
      <w:r>
        <w:rPr>
          <w:rFonts w:ascii="TimesNewRomanPSMT" w:hAnsi="TimesNewRomanPSMT" w:cs="TimesNewRomanPSMT"/>
          <w:b/>
          <w:bCs/>
          <w:i/>
          <w:iCs/>
          <w:color w:val="002AF6"/>
          <w:sz w:val="26"/>
          <w:szCs w:val="26"/>
          <w:u w:color="61196A"/>
        </w:rPr>
        <w:t>excluídas</w:t>
      </w:r>
      <w:r>
        <w:rPr>
          <w:rFonts w:ascii="TimesNewRomanPSMT" w:hAnsi="TimesNewRomanPSMT" w:cs="TimesNewRomanPSMT"/>
          <w:i/>
          <w:iCs/>
          <w:color w:val="002AF6"/>
          <w:sz w:val="26"/>
          <w:szCs w:val="26"/>
          <w:u w:color="61196A"/>
        </w:rPr>
        <w:t xml:space="preserve"> do escopo, especialmente nos casos em que o público-alvo possa supor sensatamente que elas serão incluídas.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Evite incluir detalhes aqui que serão repetidos nas seções 3, Itens de Teste-Alvo, e 4, Resumo dos Testes Planejados.]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1.3</w:t>
      </w:r>
      <w:r>
        <w:rPr>
          <w:rFonts w:ascii="TimesNewRomanPSMT" w:hAnsi="TimesNewRomanPSMT" w:cs="TimesNewRomanPSMT"/>
          <w:sz w:val="18"/>
          <w:szCs w:val="18"/>
          <w:u w:color="61196A"/>
        </w:rPr>
        <w:t xml:space="preserve">     </w:t>
      </w:r>
      <w:r>
        <w:rPr>
          <w:rFonts w:ascii="ArialMT" w:hAnsi="ArialMT" w:cs="ArialMT"/>
          <w:b/>
          <w:bCs/>
          <w:sz w:val="26"/>
          <w:szCs w:val="26"/>
          <w:u w:color="61196A"/>
        </w:rPr>
        <w:t>Público-alvo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[Forneça uma breve descrição do público para o qual 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está sendo escrito. Isso ajudará os leitores do documento a identificarem se ele realmente está destinado ao seu uso e também ajudará a evitar que o documento seja usado de forma inadequada.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Freqüentemente o estilo e o conteúdo do documento são alterados em função do público-alvo.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só deverá conter de três a cinco parágrafos.]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1.4</w:t>
      </w:r>
      <w:r>
        <w:rPr>
          <w:rFonts w:ascii="TimesNewRomanPSMT" w:hAnsi="TimesNewRomanPSMT" w:cs="TimesNewRomanPSMT"/>
          <w:sz w:val="18"/>
          <w:szCs w:val="18"/>
          <w:u w:color="61196A"/>
        </w:rPr>
        <w:t xml:space="preserve">     </w:t>
      </w:r>
      <w:r>
        <w:rPr>
          <w:rFonts w:ascii="ArialMT" w:hAnsi="ArialMT" w:cs="ArialMT"/>
          <w:b/>
          <w:bCs/>
          <w:sz w:val="26"/>
          <w:szCs w:val="26"/>
          <w:u w:color="61196A"/>
        </w:rPr>
        <w:t>Terminologia e Acrônimos do Documento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[Esta subseção fornece as definições de todos os termos, acrônimos e abreviações necessárias à adequada interpretação do Plano de Teste. Evite listar itens que geralmente se aplicam ao projeto como um todo e que já estão definidos no Glossário do projeto. Inclua uma referência ao Glossário do projeto na seção Referências.]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1.5</w:t>
      </w:r>
      <w:r>
        <w:rPr>
          <w:rFonts w:ascii="TimesNewRomanPSMT" w:hAnsi="TimesNewRomanPSMT" w:cs="TimesNewRomanPSMT"/>
          <w:sz w:val="18"/>
          <w:szCs w:val="18"/>
          <w:u w:color="61196A"/>
        </w:rPr>
        <w:t xml:space="preserve">     </w:t>
      </w:r>
      <w:r>
        <w:rPr>
          <w:rFonts w:ascii="ArialMT" w:hAnsi="ArialMT" w:cs="ArialMT"/>
          <w:b/>
          <w:bCs/>
          <w:sz w:val="26"/>
          <w:szCs w:val="26"/>
          <w:u w:color="61196A"/>
        </w:rPr>
        <w:t>Referências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subseção fornece uma lista dos documentos mencionados em qualquer outra parte do Plano de Teste.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"versões oficiais" das referências podem ser obtidas como, por exemplo, nomes UNC de intranet ou códigos de referência de documento. Essas informações podem ser fornecidas por um anexo ou outro documento.]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1.6</w:t>
      </w:r>
      <w:r>
        <w:rPr>
          <w:rFonts w:ascii="TimesNewRomanPSMT" w:hAnsi="TimesNewRomanPSMT" w:cs="TimesNewRomanPSMT"/>
          <w:sz w:val="18"/>
          <w:szCs w:val="18"/>
          <w:u w:color="61196A"/>
        </w:rPr>
        <w:t xml:space="preserve">     </w:t>
      </w:r>
      <w:r>
        <w:rPr>
          <w:rFonts w:ascii="ArialMT" w:hAnsi="ArialMT" w:cs="ArialMT"/>
          <w:b/>
          <w:bCs/>
          <w:sz w:val="26"/>
          <w:szCs w:val="26"/>
          <w:u w:color="61196A"/>
        </w:rPr>
        <w:t>Estrutura do Documento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subseção descreve o que o restante do Plano de Teste contém e fornece uma introdução de como o restante do documento está organizado. Esta seção poderá ser eliminada se for usado um Índice Analítico.]</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2.</w:t>
      </w:r>
      <w:r>
        <w:rPr>
          <w:rFonts w:ascii="TimesNewRomanPSMT" w:hAnsi="TimesNewRomanPSMT" w:cs="TimesNewRomanPSMT"/>
          <w:sz w:val="18"/>
          <w:szCs w:val="18"/>
          <w:u w:color="61196A"/>
        </w:rPr>
        <w:t xml:space="preserve">     </w:t>
      </w:r>
      <w:r>
        <w:rPr>
          <w:rFonts w:ascii="ArialMT" w:hAnsi="ArialMT" w:cs="ArialMT"/>
          <w:b/>
          <w:bCs/>
          <w:sz w:val="32"/>
          <w:szCs w:val="32"/>
          <w:u w:color="61196A"/>
        </w:rPr>
        <w:t>Missão de Avaliação e Motivação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visão geral da missão e da motivação dos testes que serão conduzidos nesta iteração.]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2.1</w:t>
      </w:r>
      <w:r>
        <w:rPr>
          <w:rFonts w:ascii="TimesNewRomanPSMT" w:hAnsi="TimesNewRomanPSMT" w:cs="TimesNewRomanPSMT"/>
          <w:sz w:val="18"/>
          <w:szCs w:val="18"/>
          <w:u w:color="61196A"/>
        </w:rPr>
        <w:t xml:space="preserve">     </w:t>
      </w:r>
      <w:r>
        <w:rPr>
          <w:rFonts w:ascii="ArialMT" w:hAnsi="ArialMT" w:cs="ArialMT"/>
          <w:b/>
          <w:bCs/>
          <w:sz w:val="26"/>
          <w:szCs w:val="26"/>
          <w:u w:color="61196A"/>
        </w:rPr>
        <w:t>Fundamentos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breve descrição dos fundamentos que justificam o esforço de teste definido neste Plano de Teste.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parágrafos.]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2.2</w:t>
      </w:r>
      <w:r>
        <w:rPr>
          <w:rFonts w:ascii="TimesNewRomanPSMT" w:hAnsi="TimesNewRomanPSMT" w:cs="TimesNewRomanPSMT"/>
          <w:sz w:val="18"/>
          <w:szCs w:val="18"/>
          <w:u w:color="61196A"/>
        </w:rPr>
        <w:t xml:space="preserve">     </w:t>
      </w:r>
      <w:r>
        <w:rPr>
          <w:rFonts w:ascii="ArialMT" w:hAnsi="ArialMT" w:cs="ArialMT"/>
          <w:b/>
          <w:bCs/>
          <w:sz w:val="26"/>
          <w:szCs w:val="26"/>
          <w:u w:color="61196A"/>
        </w:rPr>
        <w:t>Missão de Avaliação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breve sentença que defina a missão do esforço de avaliação na iteração atual. Essa sentença poderá incorporar uma ou mais preocupações incluindo: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localizar o maior número de erros possível</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localizar problemas importantes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avaliar os riscos da qualidade perceptível</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 informar sobre os riscos perceptíveis do projeto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certificar segundo um padrão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verificar uma especificação (requisitos, design ou alegações)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informar sobre a qualidade do produto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satisfazer os envolvidos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informar sobre 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cumprir as determinações do processo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e assim por diante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Cada missão fornece um contexto diferente para o esforço de teste e altera a maneira como o teste deverá ser abordado.]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2.3</w:t>
      </w:r>
      <w:r>
        <w:rPr>
          <w:rFonts w:ascii="TimesNewRomanPSMT" w:hAnsi="TimesNewRomanPSMT" w:cs="TimesNewRomanPSMT"/>
          <w:sz w:val="18"/>
          <w:szCs w:val="18"/>
          <w:u w:color="61196A"/>
        </w:rPr>
        <w:t xml:space="preserve">     </w:t>
      </w:r>
      <w:r>
        <w:rPr>
          <w:rFonts w:ascii="ArialMT" w:hAnsi="ArialMT" w:cs="ArialMT"/>
          <w:b/>
          <w:bCs/>
          <w:sz w:val="26"/>
          <w:szCs w:val="26"/>
          <w:u w:color="61196A"/>
        </w:rPr>
        <w:t>Motivadores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3.</w:t>
      </w:r>
      <w:r>
        <w:rPr>
          <w:rFonts w:ascii="TimesNewRomanPSMT" w:hAnsi="TimesNewRomanPSMT" w:cs="TimesNewRomanPSMT"/>
          <w:sz w:val="18"/>
          <w:szCs w:val="18"/>
          <w:u w:color="61196A"/>
        </w:rPr>
        <w:t xml:space="preserve">     </w:t>
      </w:r>
      <w:r>
        <w:rPr>
          <w:rFonts w:ascii="ArialMT" w:hAnsi="ArialMT" w:cs="ArialMT"/>
          <w:b/>
          <w:bCs/>
          <w:sz w:val="32"/>
          <w:szCs w:val="32"/>
          <w:u w:color="61196A"/>
        </w:rPr>
        <w:t>Itens de Teste-Alvo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Times-Roman" w:hAnsi="Times-Roman" w:cs="Times-Roman"/>
          <w:sz w:val="20"/>
          <w:szCs w:val="20"/>
          <w:u w:color="61196A"/>
        </w:rPr>
        <w:t>A listagem abaixo identifica os itens de software, de hardware e elementos de suporte do produto que foram identificados como objetivos dos testes. Esta lista representa os itens que serão testados.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4.</w:t>
      </w:r>
      <w:r>
        <w:rPr>
          <w:rFonts w:ascii="TimesNewRomanPSMT" w:hAnsi="TimesNewRomanPSMT" w:cs="TimesNewRomanPSMT"/>
          <w:sz w:val="18"/>
          <w:szCs w:val="18"/>
          <w:u w:color="61196A"/>
        </w:rPr>
        <w:t xml:space="preserve">     </w:t>
      </w:r>
      <w:r>
        <w:rPr>
          <w:rFonts w:ascii="ArialMT" w:hAnsi="ArialMT" w:cs="ArialMT"/>
          <w:b/>
          <w:bCs/>
          <w:sz w:val="32"/>
          <w:szCs w:val="32"/>
          <w:u w:color="61196A"/>
        </w:rPr>
        <w:t>Resumo dos Testes Planejados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apresenta os recursos recomendados para o projeto &lt;Nome do Projeto&gt;, suas principais responsabilidades e seu conjunto de conhecimentos ou de habilidades.]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4.1</w:t>
      </w:r>
      <w:r>
        <w:rPr>
          <w:rFonts w:ascii="TimesNewRomanPSMT" w:hAnsi="TimesNewRomanPSMT" w:cs="TimesNewRomanPSMT"/>
          <w:sz w:val="18"/>
          <w:szCs w:val="18"/>
          <w:u w:color="61196A"/>
        </w:rPr>
        <w:t xml:space="preserve">     </w:t>
      </w:r>
      <w:r>
        <w:rPr>
          <w:rFonts w:ascii="ArialMT" w:hAnsi="ArialMT" w:cs="ArialMT"/>
          <w:b/>
          <w:bCs/>
          <w:sz w:val="26"/>
          <w:szCs w:val="26"/>
          <w:u w:color="61196A"/>
        </w:rPr>
        <w:t>Resumo das Inclusões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fornece um resumo de nível superior dos testes que serão executados. O resumo fornecido aqui representa uma visão geral de nível superior dos testes que serão e dos que não serão executados.]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lastRenderedPageBreak/>
        <w:t>5.</w:t>
      </w:r>
      <w:r>
        <w:rPr>
          <w:rFonts w:ascii="TimesNewRomanPSMT" w:hAnsi="TimesNewRomanPSMT" w:cs="TimesNewRomanPSMT"/>
          <w:sz w:val="18"/>
          <w:szCs w:val="18"/>
          <w:u w:color="61196A"/>
        </w:rPr>
        <w:t xml:space="preserve">     </w:t>
      </w:r>
      <w:r>
        <w:rPr>
          <w:rFonts w:ascii="ArialMT" w:hAnsi="ArialMT" w:cs="ArialMT"/>
          <w:b/>
          <w:bCs/>
          <w:sz w:val="32"/>
          <w:szCs w:val="32"/>
          <w:u w:color="61196A"/>
        </w:rPr>
        <w:t>Abordagem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[Esta seção apresenta a estratégia recomendada para criar e implementar os testes necessários. As seções 3, Itens de Teste-Alvo, e 4, Resumo dos Testes Planejados, identificaram </w:t>
      </w:r>
      <w:r>
        <w:rPr>
          <w:rFonts w:ascii="TimesNewRomanPSMT" w:hAnsi="TimesNewRomanPSMT" w:cs="TimesNewRomanPSMT"/>
          <w:b/>
          <w:bCs/>
          <w:i/>
          <w:iCs/>
          <w:color w:val="002AF6"/>
          <w:sz w:val="26"/>
          <w:szCs w:val="26"/>
          <w:u w:color="61196A"/>
        </w:rPr>
        <w:t>que</w:t>
      </w:r>
      <w:r>
        <w:rPr>
          <w:rFonts w:ascii="TimesNewRomanPSMT" w:hAnsi="TimesNewRomanPSMT" w:cs="TimesNewRomanPSMT"/>
          <w:i/>
          <w:iCs/>
          <w:color w:val="002AF6"/>
          <w:sz w:val="26"/>
          <w:szCs w:val="26"/>
          <w:u w:color="61196A"/>
        </w:rPr>
        <w:t xml:space="preserve"> itens serão testados e </w:t>
      </w:r>
      <w:r>
        <w:rPr>
          <w:rFonts w:ascii="TimesNewRomanPSMT" w:hAnsi="TimesNewRomanPSMT" w:cs="TimesNewRomanPSMT"/>
          <w:b/>
          <w:bCs/>
          <w:i/>
          <w:iCs/>
          <w:color w:val="002AF6"/>
          <w:sz w:val="26"/>
          <w:szCs w:val="26"/>
          <w:u w:color="61196A"/>
        </w:rPr>
        <w:t>que</w:t>
      </w:r>
      <w:r>
        <w:rPr>
          <w:rFonts w:ascii="TimesNewRomanPSMT" w:hAnsi="TimesNewRomanPSMT" w:cs="TimesNewRomanPSMT"/>
          <w:i/>
          <w:iCs/>
          <w:color w:val="002AF6"/>
          <w:sz w:val="26"/>
          <w:szCs w:val="26"/>
          <w:u w:color="61196A"/>
        </w:rPr>
        <w:t xml:space="preserve"> tipos de testes serão executados. Esta seção descreve como esses testes serão realizados.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Outro aspecto a ser discutido nesta seção é os modelos de Erro ou Falha que são aplicáveis e as maneiras de abordar como avaliá-los.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À medida que definir cada aspecto da abordagem, você deverá atualizar a seção 10, Responsabilidades, Perfil da Equipe e Necessidades de Treinamento, para documentar a configuração do ambiente de teste e outros recursos que serão necessários para implementar cada aspecto.]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5.1</w:t>
      </w:r>
      <w:r>
        <w:rPr>
          <w:rFonts w:ascii="TimesNewRomanPSMT" w:hAnsi="TimesNewRomanPSMT" w:cs="TimesNewRomanPSMT"/>
          <w:sz w:val="18"/>
          <w:szCs w:val="18"/>
          <w:u w:color="61196A"/>
        </w:rPr>
        <w:t xml:space="preserve">     </w:t>
      </w:r>
      <w:r>
        <w:rPr>
          <w:rFonts w:ascii="ArialMT" w:hAnsi="ArialMT" w:cs="ArialMT"/>
          <w:b/>
          <w:bCs/>
          <w:sz w:val="26"/>
          <w:szCs w:val="26"/>
          <w:u w:color="61196A"/>
        </w:rPr>
        <w:t>Catálogos Iniciais de Idéias de Teste e Outras Fontes de Referência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listagem dos recursos existentes que serão consultados para estimular a identificação e a seleção de testes específicos a serem conduzidos. É fornecido um Catálogo de Idéias de Teste de exemplo na seção de exemplos do RUP.]</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5.2</w:t>
      </w:r>
      <w:r>
        <w:rPr>
          <w:rFonts w:ascii="TimesNewRomanPSMT" w:hAnsi="TimesNewRomanPSMT" w:cs="TimesNewRomanPSMT"/>
          <w:sz w:val="18"/>
          <w:szCs w:val="18"/>
          <w:u w:color="61196A"/>
        </w:rPr>
        <w:t xml:space="preserve">     </w:t>
      </w:r>
      <w:r>
        <w:rPr>
          <w:rFonts w:ascii="ArialMT" w:hAnsi="ArialMT" w:cs="ArialMT"/>
          <w:b/>
          <w:bCs/>
          <w:sz w:val="26"/>
          <w:szCs w:val="26"/>
          <w:u w:color="61196A"/>
        </w:rPr>
        <w:t>Tipos e Técnicas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5.2.1</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Integridade de Dados e de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processos e métodos de acesso a banco de dados independentes da UI para que você possa observar e registrar comportamentos-alvo incorretos ou a existência de dados corrompidos.]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[Dispare cada processo e método de acesso a banco de dados, propagando dados válidos e inválidos ou solicitações de dados em cada um deles.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Inspecione o banco de dados para assegurar que os dados foram distribuídos conforme o planejado e que todos os eventos de banco de dados ocorreram de </w:t>
            </w:r>
            <w:r>
              <w:rPr>
                <w:rFonts w:ascii="TimesNewRomanPSMT" w:hAnsi="TimesNewRomanPSMT" w:cs="TimesNewRomanPSMT"/>
                <w:i/>
                <w:iCs/>
                <w:color w:val="002AF6"/>
                <w:sz w:val="26"/>
                <w:szCs w:val="26"/>
                <w:u w:color="61196A"/>
              </w:rPr>
              <w:lastRenderedPageBreak/>
              <w:t>forma adequada, ou revise os dados retornados para assegurar que os dados corretos foram recuperados pelas razões corretas.]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monitoramento de instalação (registro, disco rígido, CPU, memória etc)</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e utilitários SQL de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todos os principais processos e métodos de acesso a banco de dados.]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testes poderão necessitar de drivers ou de um ambiente de desenvolvimento DBMS para inserir ou modificar dados diretamente no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processos deverão ser disparados manualmente.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Deverão ser usados bancos de dados pequenos ou de tamanho mínimo (com um número limitado de registros) para aumentar a visibilidade de quaisquer eventos não aceitáveis.]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5.2.2</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Funcionamento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w:t>
      </w:r>
      <w:r>
        <w:rPr>
          <w:rFonts w:ascii="TimesNewRomanPSMT" w:hAnsi="TimesNewRomanPSMT" w:cs="TimesNewRomanPSMT"/>
          <w:i/>
          <w:iCs/>
          <w:color w:val="002AF6"/>
          <w:sz w:val="26"/>
          <w:szCs w:val="26"/>
          <w:u w:color="61196A"/>
        </w:rPr>
        <w:lastRenderedPageBreak/>
        <w:t>saída ou os resultados. A tabela a seguir identifica um resumo do teste recomendado para cada aplicativo.]</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a funcionalidade do objetivo do teste, incluindo a navegação, a entrada, o processamento e a recuperação de dados a fim de observar e registrar o comportamento-alvo.]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os recursos e fluxos ou funções de cada um dos cenários de caso de uso, utilizando dados válidos e inválidos para verificar se: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resultados esperados ocorrerão quando forem usados dados 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as mensagens de erro ou de aviso apropriadas serão exibidas quando forem usados dados inválidos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cada regra de negócio será aplicada de forma adequada]</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monitoramento de instalação (registro, disco rígido, CPU, memória etc)</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todos os principais cenários de caso de uso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todos os principais recursos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[Identifique ou descreva os itens ou problemas (internos ou externos) que exercem influência sobre a implementação e a execução do teste de funcionamento.]</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5.2.3</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Ciclos de Negócios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[O Teste de Ciclos de Negócios deverá emular as atividades executadas no &lt;Nome do Projeto&gt; ao longo do tempo. Deverá ser identificado um período como, por exemplo, um ano, e deverão ser executadas as transações e atividades que ocorreriam durante esse período de um ano. Isso incluirá todos os ciclos diários, semanais e mensais, assim como os eventos que mudam com as datas como, por exemplo, lembretes.]</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processos de segundo plano e do objetivo do teste de acordo com as programações e os modelos de negócios necessários, a fim de observar e registrar o comportamento-alvo.]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simulará vários ciclos de negócios executando o seguinte: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Todas as funções que mudam com as datas ou o tempo serão executadas usando datas ou períodos de tempo válidos e inválidos.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Todas as funções que ocorrerem segundo uma programação periódica serão executadas ou iniciadas no momento adequado.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incluirá o uso de casos válidos e inválidos para verificar se:</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Os resultados esperados ocorrerão quando forem usados dados válidos.</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As mensagens de erro ou de aviso apropriadas serão exibidas quando forem usados dados inválidos.</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Cada regra de negócio será aplicada de forma adequada.]</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todos os ciclos de negócios essenciais.]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eventos e as datas do sistema poderão exigir atividades de suporte especiais.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É necessário um modelo de negócios para identificar requisitos e procedimentos de teste adequados.]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5.2.4</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Interface do Usuário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 seguinte para observar e registrar a conformidade com padrões e o comportamento-alvo: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navegação pelo objetivo do teste para verificar se reflete os requisitos e funções de negócios, incluindo a navegação janela a janela e campo a campo, e o uso de métodos de acesso (teclas de tabulação, movimentos do mouse e teclas aceleradoras).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As características e os objetos das janelas poderão ser experimentados como, por exemplo, menus, tamanho, posição, estado e foco.]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[Crie ou modifique testes para cada janela a fim de verificar a navegação adequada e os estados de objeto apropriados para cada janela e objeto do aplicativo.]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necessita da Ferramenta de Automação de Scripts de Teste.]</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cada tela ou janela principal que será muito usada pelo usuário final.]</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[Nem todas as propriedades referentes a objetos personalizados e de terceiros poderão ser acessadas.]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5.2.5</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Segurança e de Controle de Acesso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de Segurança e de Controle de Acesso concentra-se em duas áreas de segurança principais: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incluindo o acesso aos Dados ou às Funções de Negócios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sistema, incluindo efetuar login ou acessar remotamente o sistema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segurança no nível do sistema assegura que somente os usuários a que tenha sido concedido acesso ao sistema serão capazes de acessar os aplicativos e somente através dos gateways apropriados.]</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 objetivo do teste nas seguintes condições para observar e registrar o comportamento-alvo: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um ator poderá acessar somente as funções ou os dados para o quais seu tipo de usuário tenha recebido permissão.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sistema: somente os atores com acesso ao sistema e aos aplicativos têm permissão para acessá-los].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Identifique e liste cada tipo de usuário e as funções ou os dados para os quais cada tipo tem permissão de acesso.</w:t>
            </w:r>
          </w:p>
          <w:p w:rsidR="00A80791" w:rsidRDefault="00A80791">
            <w:pPr>
              <w:widowControl w:val="0"/>
              <w:numPr>
                <w:ilvl w:val="0"/>
                <w:numId w:val="2"/>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Crie testes para cada tipo de usuário e verifique cada permissão criando transações específicas para cada tipo de usuário.</w:t>
            </w:r>
          </w:p>
          <w:p w:rsidR="00A80791" w:rsidRDefault="00A80791">
            <w:pPr>
              <w:widowControl w:val="0"/>
              <w:numPr>
                <w:ilvl w:val="0"/>
                <w:numId w:val="3"/>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Modifique o tipo de usuário e execute novamente os testes para os mesmos usuários. Em cada caso, verifique se as funções ou dados adicionais estão corretamente disponíveis ou se têm seu acesso negado.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Acesso no nível do sistema: Consulte Considerações Especiais abaixo.]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[Descreva uma ou mais estratégias que podem ser usadas pela técnica para </w:t>
            </w:r>
            <w:r>
              <w:rPr>
                <w:rFonts w:ascii="TimesNewRomanPSMT" w:hAnsi="TimesNewRomanPSMT" w:cs="TimesNewRomanPSMT"/>
                <w:i/>
                <w:iCs/>
                <w:color w:val="002AF6"/>
                <w:sz w:val="26"/>
                <w:szCs w:val="26"/>
                <w:u w:color="61196A"/>
              </w:rPr>
              <w:lastRenderedPageBreak/>
              <w:t>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investigação e contra a violação da segurança por "hackers"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Administração da Segurança do Sistema Operacional]</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das funções apropriadas. É possível também que os dados afetados pelas configurações de segurança sejam testados para cada tipo de ator conhecido.]</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acesso ao sistema deverá ser revisto ou discutido com o administrador de sistemas ou de rede adequado. Talvez esse teste não seja necessário, já que poderá ser uma das funções da administração de sistemas ou de rede.]</w:t>
            </w:r>
          </w:p>
        </w:tc>
      </w:tr>
    </w:tbl>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b/>
          <w:bCs/>
          <w:sz w:val="26"/>
          <w:szCs w:val="26"/>
          <w:u w:color="61196A"/>
        </w:rPr>
        <w:t>5.3</w:t>
      </w:r>
      <w:r>
        <w:rPr>
          <w:rFonts w:ascii="TimesNewRomanPSMT" w:hAnsi="TimesNewRomanPSMT" w:cs="TimesNewRomanPSMT"/>
          <w:sz w:val="18"/>
          <w:szCs w:val="18"/>
          <w:u w:color="61196A"/>
        </w:rPr>
        <w:t xml:space="preserve">     </w:t>
      </w:r>
      <w:r>
        <w:rPr>
          <w:rFonts w:ascii="ArialMT" w:hAnsi="ArialMT" w:cs="ArialMT"/>
          <w:b/>
          <w:bCs/>
          <w:sz w:val="26"/>
          <w:szCs w:val="26"/>
          <w:u w:color="61196A"/>
        </w:rPr>
        <w:t>Casos de Teste</w:t>
      </w:r>
    </w:p>
    <w:p w:rsidR="00A80791" w:rsidRDefault="00A80791">
      <w:pPr>
        <w:widowControl w:val="0"/>
        <w:autoSpaceDE w:val="0"/>
        <w:autoSpaceDN w:val="0"/>
        <w:adjustRightInd w:val="0"/>
        <w:spacing w:after="160" w:line="320" w:lineRule="atLeast"/>
        <w:ind w:left="600"/>
        <w:rPr>
          <w:rFonts w:ascii="Times-Roman" w:hAnsi="Times-Roman" w:cs="Times-Roman"/>
          <w:sz w:val="24"/>
          <w:szCs w:val="24"/>
          <w:u w:color="61196A"/>
        </w:rPr>
      </w:pPr>
      <w:r>
        <w:rPr>
          <w:rFonts w:ascii="TimesNewRomanPSMT" w:hAnsi="TimesNewRomanPSMT" w:cs="TimesNewRomanPSMT"/>
          <w:i/>
          <w:iCs/>
          <w:color w:val="002AF6"/>
          <w:sz w:val="26"/>
          <w:szCs w:val="26"/>
          <w:u w:color="61196A"/>
        </w:rPr>
        <w:t>[Para cada uma das técnicas descritas acima liste os casos de teste que serão executados. Um caso de testes funcional deve conter as entradas, as saídas esperadas (valores ou mensagens de erro) e o nome do caso de uso relacionado ao caso de teste. Casos de testes estruturais devem indicar as entradas, as saídas esperadas e o método ou classe a que se destina testar. ]</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6.</w:t>
      </w:r>
      <w:r>
        <w:rPr>
          <w:rFonts w:ascii="TimesNewRomanPSMT" w:hAnsi="TimesNewRomanPSMT" w:cs="TimesNewRomanPSMT"/>
          <w:sz w:val="18"/>
          <w:szCs w:val="18"/>
          <w:u w:color="61196A"/>
        </w:rPr>
        <w:t xml:space="preserve">     </w:t>
      </w:r>
      <w:r>
        <w:rPr>
          <w:rFonts w:ascii="ArialMT" w:hAnsi="ArialMT" w:cs="ArialMT"/>
          <w:b/>
          <w:bCs/>
          <w:sz w:val="32"/>
          <w:szCs w:val="32"/>
          <w:u w:color="61196A"/>
        </w:rPr>
        <w:t>Critérios de Entrada e de Saída</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6.1</w:t>
      </w:r>
      <w:r>
        <w:rPr>
          <w:rFonts w:ascii="TimesNewRomanPSMT" w:hAnsi="TimesNewRomanPSMT" w:cs="TimesNewRomanPSMT"/>
          <w:sz w:val="18"/>
          <w:szCs w:val="18"/>
          <w:u w:color="61196A"/>
        </w:rPr>
        <w:t xml:space="preserve">     </w:t>
      </w:r>
      <w:r>
        <w:rPr>
          <w:rFonts w:ascii="ArialMT" w:hAnsi="ArialMT" w:cs="ArialMT"/>
          <w:b/>
          <w:bCs/>
          <w:sz w:val="26"/>
          <w:szCs w:val="26"/>
          <w:u w:color="61196A"/>
        </w:rPr>
        <w:t>Plano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6.1.1</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Entrada de Plano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a execução do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poderá ser iniciada.]</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6.1.2</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Saída de Plano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a execução do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foi concluída ou se a continuação da execução não será vantajosa.]</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6.1.3</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Suspensão e de Reinício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os testes deverão ser prematuramente suspensos ou concluídos antes que o plano tenha sido totalmente executado. Especifique também segundo que critérios os testes </w:t>
      </w:r>
      <w:r>
        <w:rPr>
          <w:rFonts w:ascii="TimesNewRomanPSMT" w:hAnsi="TimesNewRomanPSMT" w:cs="TimesNewRomanPSMT"/>
          <w:i/>
          <w:iCs/>
          <w:color w:val="002AF6"/>
          <w:sz w:val="26"/>
          <w:szCs w:val="26"/>
          <w:u w:color="61196A"/>
        </w:rPr>
        <w:lastRenderedPageBreak/>
        <w:t>poderão ser reiniciados.]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7.</w:t>
      </w:r>
      <w:r>
        <w:rPr>
          <w:rFonts w:ascii="TimesNewRomanPSMT" w:hAnsi="TimesNewRomanPSMT" w:cs="TimesNewRomanPSMT"/>
          <w:sz w:val="18"/>
          <w:szCs w:val="18"/>
          <w:u w:color="61196A"/>
        </w:rPr>
        <w:t xml:space="preserve">     </w:t>
      </w:r>
      <w:r>
        <w:rPr>
          <w:rFonts w:ascii="ArialMT" w:hAnsi="ArialMT" w:cs="ArialMT"/>
          <w:b/>
          <w:bCs/>
          <w:sz w:val="32"/>
          <w:szCs w:val="32"/>
          <w:u w:color="61196A"/>
        </w:rPr>
        <w:t>Produtos Liberados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7.1</w:t>
      </w:r>
      <w:r>
        <w:rPr>
          <w:rFonts w:ascii="TimesNewRomanPSMT" w:hAnsi="TimesNewRomanPSMT" w:cs="TimesNewRomanPSMT"/>
          <w:sz w:val="18"/>
          <w:szCs w:val="18"/>
          <w:u w:color="61196A"/>
        </w:rPr>
        <w:t xml:space="preserve">     </w:t>
      </w:r>
      <w:r>
        <w:rPr>
          <w:rFonts w:ascii="ArialMT" w:hAnsi="ArialMT" w:cs="ArialMT"/>
          <w:b/>
          <w:bCs/>
          <w:sz w:val="26"/>
          <w:szCs w:val="26"/>
          <w:u w:color="61196A"/>
        </w:rPr>
        <w:t>Sumários de Avaliação de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da forma e do conteúdo dos sumários de avaliação de testes e indique com que freqüência eles serão gerados.]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7.2</w:t>
      </w:r>
      <w:r>
        <w:rPr>
          <w:rFonts w:ascii="TimesNewRomanPSMT" w:hAnsi="TimesNewRomanPSMT" w:cs="TimesNewRomanPSMT"/>
          <w:sz w:val="18"/>
          <w:szCs w:val="18"/>
          <w:u w:color="61196A"/>
        </w:rPr>
        <w:t xml:space="preserve">     </w:t>
      </w:r>
      <w:r>
        <w:rPr>
          <w:rFonts w:ascii="ArialMT" w:hAnsi="ArialMT" w:cs="ArialMT"/>
          <w:b/>
          <w:bCs/>
          <w:sz w:val="26"/>
          <w:szCs w:val="26"/>
          <w:u w:color="61196A"/>
        </w:rPr>
        <w:t>Geração de Relatórios sobre Cobertura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da forma e do conteúdo dos relatórios usados para medir a extensão do teste e indique com que freqüência eles serão gerados Forneça uma indicação referente ao método e às ferramentas usados para registrar, medir e reportar a extensão do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7.3</w:t>
      </w:r>
      <w:r>
        <w:rPr>
          <w:rFonts w:ascii="TimesNewRomanPSMT" w:hAnsi="TimesNewRomanPSMT" w:cs="TimesNewRomanPSMT"/>
          <w:sz w:val="18"/>
          <w:szCs w:val="18"/>
          <w:u w:color="61196A"/>
        </w:rPr>
        <w:t xml:space="preserve">    </w:t>
      </w:r>
      <w:r>
        <w:rPr>
          <w:rFonts w:ascii="ArialMT" w:hAnsi="ArialMT" w:cs="ArialMT"/>
          <w:b/>
          <w:bCs/>
          <w:sz w:val="26"/>
          <w:szCs w:val="26"/>
          <w:u w:color="61196A"/>
        </w:rPr>
        <w:t>Registros de Incidentes e Solicitações de Mudança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do método e das ferramentas usados para registrar, rastrear e gerenciar incidentes dos testes, as solicitações de mudança associadas e seus status.]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7.4</w:t>
      </w:r>
      <w:r>
        <w:rPr>
          <w:rFonts w:ascii="TimesNewRomanPSMT" w:hAnsi="TimesNewRomanPSMT" w:cs="TimesNewRomanPSMT"/>
          <w:sz w:val="18"/>
          <w:szCs w:val="18"/>
          <w:u w:color="61196A"/>
        </w:rPr>
        <w:t xml:space="preserve">     </w:t>
      </w:r>
      <w:r>
        <w:rPr>
          <w:rFonts w:ascii="ArialMT" w:hAnsi="ArialMT" w:cs="ArialMT"/>
          <w:b/>
          <w:bCs/>
          <w:sz w:val="26"/>
          <w:szCs w:val="26"/>
          <w:u w:color="61196A"/>
        </w:rPr>
        <w:t>Conjunto de Testes de Regressão e Scripts de Teste de Suporte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dos recursos dos testes que serão liberados para permitir testes de regressão contínuos dos builds subseqüentes do produto, a fim de ajudar a detectar as regressões na qualidade do produto.]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7.5</w:t>
      </w:r>
      <w:r>
        <w:rPr>
          <w:rFonts w:ascii="TimesNewRomanPSMT" w:hAnsi="TimesNewRomanPSMT" w:cs="TimesNewRomanPSMT"/>
          <w:sz w:val="18"/>
          <w:szCs w:val="18"/>
          <w:u w:color="61196A"/>
        </w:rPr>
        <w:t xml:space="preserve">     </w:t>
      </w:r>
      <w:r>
        <w:rPr>
          <w:rFonts w:ascii="ArialMT" w:hAnsi="ArialMT" w:cs="ArialMT"/>
          <w:b/>
          <w:bCs/>
          <w:sz w:val="26"/>
          <w:szCs w:val="26"/>
          <w:u w:color="61196A"/>
        </w:rPr>
        <w:t>Produtos de Trabalho Adicionais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[Nesta seção, identifique os produtos de trabalho que são opcionais ou os que não deverão ser usados para medir ou avaliar a execução bem-sucedida do Plano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7.5.1</w:t>
      </w:r>
      <w:r>
        <w:rPr>
          <w:rFonts w:ascii="TimesNewRomanPSMT" w:hAnsi="TimesNewRomanPSMT" w:cs="TimesNewRomanPSMT"/>
          <w:sz w:val="18"/>
          <w:szCs w:val="18"/>
          <w:u w:color="61196A"/>
        </w:rPr>
        <w:t xml:space="preserve">     </w:t>
      </w:r>
      <w:r>
        <w:rPr>
          <w:rFonts w:ascii="ArialMT" w:hAnsi="ArialMT" w:cs="ArialMT"/>
          <w:i/>
          <w:iCs/>
          <w:sz w:val="26"/>
          <w:szCs w:val="26"/>
          <w:u w:color="61196A"/>
        </w:rPr>
        <w:t>Resultados Detalhados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[Trata-se de um conjunto de planilhas do Microsoft Excel relacionando os resultados determinados para cada caso de teste ou refere-se ao repositório dos registros de testes e dos resultados determinados mantidos por um produto de teste especializado.]</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7.5.2</w:t>
      </w:r>
      <w:r>
        <w:rPr>
          <w:rFonts w:ascii="TimesNewRomanPSMT" w:hAnsi="TimesNewRomanPSMT" w:cs="TimesNewRomanPSMT"/>
          <w:sz w:val="18"/>
          <w:szCs w:val="18"/>
          <w:u w:color="61196A"/>
        </w:rPr>
        <w:t xml:space="preserve">     </w:t>
      </w:r>
      <w:r>
        <w:rPr>
          <w:rFonts w:ascii="ArialMT" w:hAnsi="ArialMT" w:cs="ArialMT"/>
          <w:i/>
          <w:iCs/>
          <w:sz w:val="26"/>
          <w:szCs w:val="26"/>
          <w:u w:color="61196A"/>
        </w:rPr>
        <w:t>Scripts de Teste Funcionais Automatizados Adicionais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Estes scripts consistem em um conjunto dos arquivos de código-fonte dos scripts de teste automatizados ou no repositório do código-fonte e dos executáveis compilados referentes aos scripts de teste mantidos pelo produto de automação de testes.]</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lastRenderedPageBreak/>
        <w:t>7.5.3</w:t>
      </w:r>
      <w:r>
        <w:rPr>
          <w:rFonts w:ascii="TimesNewRomanPSMT" w:hAnsi="TimesNewRomanPSMT" w:cs="TimesNewRomanPSMT"/>
          <w:sz w:val="18"/>
          <w:szCs w:val="18"/>
          <w:u w:color="61196A"/>
        </w:rPr>
        <w:t xml:space="preserve">     </w:t>
      </w:r>
      <w:r>
        <w:rPr>
          <w:rFonts w:ascii="ArialMT" w:hAnsi="ArialMT" w:cs="ArialMT"/>
          <w:i/>
          <w:iCs/>
          <w:sz w:val="26"/>
          <w:szCs w:val="26"/>
          <w:u w:color="61196A"/>
        </w:rPr>
        <w:t>Guia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Guia de Teste abrange um amplo conjunto de categorias incluindo Catálogos de Idéias de Testes, Orientações de Práticas Adequadas, Padrões de Teste, Modelos de Erros e de Falhas, Padrões de Design de Automação etc.]</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7.5.4</w:t>
      </w:r>
      <w:r>
        <w:rPr>
          <w:rFonts w:ascii="TimesNewRomanPSMT" w:hAnsi="TimesNewRomanPSMT" w:cs="TimesNewRomanPSMT"/>
          <w:sz w:val="18"/>
          <w:szCs w:val="18"/>
          <w:u w:color="61196A"/>
        </w:rPr>
        <w:t xml:space="preserve">     </w:t>
      </w:r>
      <w:r>
        <w:rPr>
          <w:rFonts w:ascii="ArialMT" w:hAnsi="ArialMT" w:cs="ArialMT"/>
          <w:i/>
          <w:iCs/>
          <w:sz w:val="26"/>
          <w:szCs w:val="26"/>
          <w:u w:color="61196A"/>
        </w:rPr>
        <w:t>Matrizes de Rastreabilidade</w:t>
      </w:r>
    </w:p>
    <w:p w:rsidR="00A80791" w:rsidRDefault="00A80791">
      <w:pPr>
        <w:widowControl w:val="0"/>
        <w:autoSpaceDE w:val="0"/>
        <w:autoSpaceDN w:val="0"/>
        <w:adjustRightInd w:val="0"/>
        <w:spacing w:after="160" w:line="320" w:lineRule="atLeast"/>
        <w:ind w:left="600"/>
        <w:rPr>
          <w:rFonts w:ascii="TimesNewRomanPSMT" w:hAnsi="TimesNewRomanPSMT" w:cs="TimesNewRomanPSMT"/>
          <w:sz w:val="26"/>
          <w:szCs w:val="26"/>
          <w:u w:color="61196A"/>
        </w:rPr>
      </w:pPr>
      <w:r>
        <w:rPr>
          <w:rFonts w:ascii="TimesNewRomanPSMT" w:hAnsi="TimesNewRomanPSMT" w:cs="TimesNewRomanPSMT"/>
          <w:i/>
          <w:iCs/>
          <w:color w:val="002AF6"/>
          <w:sz w:val="26"/>
          <w:szCs w:val="26"/>
          <w:u w:color="61196A"/>
        </w:rPr>
        <w:t>[Utilizando uma ferramenta como o Rational RequisistePro ou o Microsoft Excel, forneça uma ou mais matrizes de relacionamentos de rastreabilidade entre os itens rastreados.]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9.</w:t>
      </w:r>
      <w:r>
        <w:rPr>
          <w:rFonts w:ascii="TimesNewRomanPSMT" w:hAnsi="TimesNewRomanPSMT" w:cs="TimesNewRomanPSMT"/>
          <w:sz w:val="18"/>
          <w:szCs w:val="18"/>
          <w:u w:color="61196A"/>
        </w:rPr>
        <w:t xml:space="preserve">     </w:t>
      </w:r>
      <w:r>
        <w:rPr>
          <w:rFonts w:ascii="ArialMT" w:hAnsi="ArialMT" w:cs="ArialMT"/>
          <w:b/>
          <w:bCs/>
          <w:sz w:val="32"/>
          <w:szCs w:val="32"/>
          <w:u w:color="61196A"/>
        </w:rPr>
        <w:t>Necessidades Ambientais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[Esta seção apresenta os recursos não humanos necessários ao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9.1</w:t>
      </w:r>
      <w:r>
        <w:rPr>
          <w:rFonts w:ascii="TimesNewRomanPSMT" w:hAnsi="TimesNewRomanPSMT" w:cs="TimesNewRomanPSMT"/>
          <w:sz w:val="18"/>
          <w:szCs w:val="18"/>
          <w:u w:color="61196A"/>
        </w:rPr>
        <w:t xml:space="preserve">     </w:t>
      </w:r>
      <w:r>
        <w:rPr>
          <w:rFonts w:ascii="ArialMT" w:hAnsi="ArialMT" w:cs="ArialMT"/>
          <w:b/>
          <w:bCs/>
          <w:sz w:val="26"/>
          <w:szCs w:val="26"/>
          <w:u w:color="61196A"/>
        </w:rPr>
        <w:t>Hardware Básico do Sistema</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Os conjuntos de tabelas a seguir apresentam os recursos do sistema necessários ao esforço de teste descrito neste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w:t>
      </w: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3908"/>
        <w:gridCol w:w="1654"/>
        <w:gridCol w:w="6638"/>
      </w:tblGrid>
      <w:tr w:rsidR="00A80791">
        <w:tblPrEx>
          <w:tblCellMar>
            <w:top w:w="0" w:type="dxa"/>
            <w:bottom w:w="0" w:type="dxa"/>
          </w:tblCellMar>
        </w:tblPrEx>
        <w:tc>
          <w:tcPr>
            <w:tcW w:w="378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Recurso</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Quantidade</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e Tipo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Servidor de Banco de Dados</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Rede ou Sub-rede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Servidor</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Banco de Dados</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PCs de Teste Cliente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Inclua requisitos de configuração especiais</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Repositório de Teste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Rede ou Sub-rede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Servidor</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bottom w:val="single" w:sz="8" w:space="0" w:color="6D6D6D"/>
          </w:tblBorders>
          <w:tblCellMar>
            <w:top w:w="0" w:type="dxa"/>
            <w:bottom w:w="0" w:type="dxa"/>
          </w:tblCellMar>
        </w:tblPrEx>
        <w:tc>
          <w:tcPr>
            <w:tcW w:w="378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PCs de Desenvolvimento de Teste</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9.2</w:t>
      </w:r>
      <w:r>
        <w:rPr>
          <w:rFonts w:ascii="TimesNewRomanPSMT" w:hAnsi="TimesNewRomanPSMT" w:cs="TimesNewRomanPSMT"/>
          <w:sz w:val="18"/>
          <w:szCs w:val="18"/>
          <w:u w:color="61196A"/>
        </w:rPr>
        <w:t xml:space="preserve">     </w:t>
      </w:r>
      <w:r>
        <w:rPr>
          <w:rFonts w:ascii="ArialMT" w:hAnsi="ArialMT" w:cs="ArialMT"/>
          <w:b/>
          <w:bCs/>
          <w:sz w:val="26"/>
          <w:szCs w:val="26"/>
          <w:u w:color="61196A"/>
        </w:rPr>
        <w:t>Elementos de Software Básicos do Ambiente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São necessários os seguintes elementos de software básicos no ambiente de teste deste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[Observação: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32"/>
        <w:gridCol w:w="3040"/>
        <w:gridCol w:w="5128"/>
      </w:tblGrid>
      <w:tr w:rsidR="00A80791">
        <w:tblPrEx>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do Elemento de Software</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Versão</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Tipo e Outras Observações</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NT Workstation</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Windows 2000</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Internet Explorer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Navegador da Internet</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Netscape Navigator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Navegador da Internet</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Microsoft Outlook</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Software Cliente de E-Mail</w:t>
            </w:r>
          </w:p>
        </w:tc>
      </w:tr>
      <w:tr w:rsidR="00A80791">
        <w:tblPrEx>
          <w:tblBorders>
            <w:top w:val="none" w:sz="0" w:space="0" w:color="auto"/>
            <w:bottom w:val="single" w:sz="8" w:space="0" w:color="6D6D6D"/>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Pr="00411772" w:rsidRDefault="00A80791">
            <w:pPr>
              <w:widowControl w:val="0"/>
              <w:autoSpaceDE w:val="0"/>
              <w:autoSpaceDN w:val="0"/>
              <w:adjustRightInd w:val="0"/>
              <w:spacing w:after="0" w:line="320" w:lineRule="atLeast"/>
              <w:rPr>
                <w:rFonts w:ascii="TimesNewRomanPSMT" w:hAnsi="TimesNewRomanPSMT" w:cs="TimesNewRomanPSMT"/>
                <w:sz w:val="24"/>
                <w:szCs w:val="24"/>
                <w:u w:color="61196A"/>
                <w:lang w:val="en-US"/>
              </w:rPr>
            </w:pPr>
            <w:r w:rsidRPr="00411772">
              <w:rPr>
                <w:rFonts w:ascii="TimesNewRomanPSMT" w:hAnsi="TimesNewRomanPSMT" w:cs="TimesNewRomanPSMT"/>
                <w:sz w:val="20"/>
                <w:szCs w:val="20"/>
                <w:u w:color="61196A"/>
                <w:lang w:val="en-US"/>
              </w:rPr>
              <w:t>Network Associates McAffee Virus Checker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Pr="00411772" w:rsidRDefault="00A80791">
            <w:pPr>
              <w:widowControl w:val="0"/>
              <w:autoSpaceDE w:val="0"/>
              <w:autoSpaceDN w:val="0"/>
              <w:adjustRightInd w:val="0"/>
              <w:spacing w:after="0" w:line="320" w:lineRule="atLeast"/>
              <w:rPr>
                <w:rFonts w:ascii="TimesNewRomanPSMT" w:hAnsi="TimesNewRomanPSMT" w:cs="TimesNewRomanPSMT"/>
                <w:sz w:val="24"/>
                <w:szCs w:val="24"/>
                <w:u w:color="61196A"/>
                <w:lang w:val="en-US"/>
              </w:rPr>
            </w:pPr>
            <w:r w:rsidRPr="00411772">
              <w:rPr>
                <w:rFonts w:ascii="TimesNewRomanPSMT" w:hAnsi="TimesNewRomanPSMT" w:cs="TimesNewRomanPSMT"/>
                <w:sz w:val="20"/>
                <w:szCs w:val="20"/>
                <w:u w:color="61196A"/>
                <w:lang w:val="en-US"/>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Software de Detecção e Recuperação de Vírus</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9.3</w:t>
      </w:r>
      <w:r>
        <w:rPr>
          <w:rFonts w:ascii="TimesNewRomanPSMT" w:hAnsi="TimesNewRomanPSMT" w:cs="TimesNewRomanPSMT"/>
          <w:sz w:val="18"/>
          <w:szCs w:val="18"/>
          <w:u w:color="61196A"/>
        </w:rPr>
        <w:t xml:space="preserve">     </w:t>
      </w:r>
      <w:r>
        <w:rPr>
          <w:rFonts w:ascii="ArialMT" w:hAnsi="ArialMT" w:cs="ArialMT"/>
          <w:b/>
          <w:bCs/>
          <w:sz w:val="26"/>
          <w:szCs w:val="26"/>
          <w:u w:color="61196A"/>
        </w:rPr>
        <w:t>Ferramentas de Produtividade e de Suporte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Serão utilizadas as seguintes ferramentas para suportar o processo de teste deste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[Observação: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3802"/>
        <w:gridCol w:w="3426"/>
        <w:gridCol w:w="3551"/>
        <w:gridCol w:w="1421"/>
      </w:tblGrid>
      <w:tr w:rsidR="00A80791">
        <w:tblPrEx>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Categoria ou Tipo de Ferramenta</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da Marca da Ferramenta</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Fornecedor ou Desenvolvida Internamente</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Versão</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Gerenciamento de Teste</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Controle de Defeitos</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 ASQ para teste funcional</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 ASQ para teste de desempenho</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Gerador de Perfil ou Monitor de Cobertura de Teste</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Gerenciamento de Projeto</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bottom w:val="single" w:sz="8" w:space="0" w:color="6D6D6D"/>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Ferramentas DBMS</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9.4</w:t>
      </w:r>
      <w:r>
        <w:rPr>
          <w:rFonts w:ascii="TimesNewRomanPSMT" w:hAnsi="TimesNewRomanPSMT" w:cs="TimesNewRomanPSMT"/>
          <w:sz w:val="18"/>
          <w:szCs w:val="18"/>
          <w:u w:color="61196A"/>
        </w:rPr>
        <w:t xml:space="preserve">     </w:t>
      </w:r>
      <w:r>
        <w:rPr>
          <w:rFonts w:ascii="ArialMT" w:hAnsi="ArialMT" w:cs="ArialMT"/>
          <w:b/>
          <w:bCs/>
          <w:sz w:val="26"/>
          <w:szCs w:val="26"/>
          <w:u w:color="61196A"/>
        </w:rPr>
        <w:t>Configurações do Ambiente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Devem ser fornecidas e suportadas as seguintes Configurações de Ambiente de Teste para este projeto.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521"/>
        <w:gridCol w:w="1427"/>
        <w:gridCol w:w="5252"/>
      </w:tblGrid>
      <w:tr w:rsidR="00A80791">
        <w:tblPrEx>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da Configuração</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Descrição</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Implementada na Configuração Física</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Configuração do usuário comum</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lastRenderedPageBreak/>
              <w:t>Mínima configuração suportada</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Motivada por funções visuais e motoras</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 Internacional de Dois Bytes</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bottom w:val="single" w:sz="8" w:space="0" w:color="6D6D6D"/>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Instalação de Rede (não cliente)</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sectPr w:rsidR="00A80791">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l‚r ƒSƒVƒbƒN"/>
    <w:panose1 w:val="020B0609070205080204"/>
    <w:charset w:val="80"/>
    <w:family w:val="modern"/>
    <w:pitch w:val="fixed"/>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72"/>
    <w:rsid w:val="00411772"/>
    <w:rsid w:val="00A80791"/>
    <w:rsid w:val="00D521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webtmpl/templates/test/rup_tstpln.htm#1.2%20%20%20%20%20Scope" TargetMode="External"/><Relationship Id="rId13" Type="http://schemas.openxmlformats.org/officeDocument/2006/relationships/hyperlink" Target="http://www.wthreex.com/rup/webtmpl/templates/test/rup_tstpln.htm#2.%20%20%20%20%20Evaluation%20Mission%20and%20Test%20Motiv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threex.com/rup/webtmpl/templates/test/rup_tstpln.htm#1.1%20%20%20%20%20Purpose" TargetMode="External"/><Relationship Id="rId12" Type="http://schemas.openxmlformats.org/officeDocument/2006/relationships/hyperlink" Target="http://www.wthreex.com/rup/webtmpl/templates/test/rup_tstpln.htm#1.6%20%20%20%20%20Document%20Structure" TargetMode="External"/><Relationship Id="rId17" Type="http://schemas.openxmlformats.org/officeDocument/2006/relationships/hyperlink" Target="http://www.wthreex.com/rup/webtmpl/templates/test/rup_tstpln.htm#3.%20%20%20%20%20Target%20Test%20Items" TargetMode="External"/><Relationship Id="rId2" Type="http://schemas.openxmlformats.org/officeDocument/2006/relationships/styles" Target="styles.xml"/><Relationship Id="rId16" Type="http://schemas.openxmlformats.org/officeDocument/2006/relationships/hyperlink" Target="http://www.wthreex.com/rup/webtmpl/templates/test/rup_tstpln.htm#2.3%20%20%20%20%20Test%20Motivators" TargetMode="External"/><Relationship Id="rId1" Type="http://schemas.openxmlformats.org/officeDocument/2006/relationships/numbering" Target="numbering.xml"/><Relationship Id="rId6" Type="http://schemas.openxmlformats.org/officeDocument/2006/relationships/hyperlink" Target="http://www.wthreex.com/rup/webtmpl/templates/test/rup_tstpln.htm#1.%20%20%20%20%20Introduction" TargetMode="External"/><Relationship Id="rId11" Type="http://schemas.openxmlformats.org/officeDocument/2006/relationships/hyperlink" Target="http://www.wthreex.com/rup/webtmpl/templates/test/rup_tstpln.htm#1.5%20%20%20%20%20References" TargetMode="External"/><Relationship Id="rId5" Type="http://schemas.openxmlformats.org/officeDocument/2006/relationships/webSettings" Target="webSettings.xml"/><Relationship Id="rId15" Type="http://schemas.openxmlformats.org/officeDocument/2006/relationships/hyperlink" Target="http://www.wthreex.com/rup/webtmpl/templates/test/rup_tstpln.htm#2.2%20%20%20%20%20Evaluation%20Mission" TargetMode="External"/><Relationship Id="rId10" Type="http://schemas.openxmlformats.org/officeDocument/2006/relationships/hyperlink" Target="http://www.wthreex.com/rup/webtmpl/templates/test/rup_tstpln.htm#1.4%20%20%20%20%20Document%20Terminology%20and%20Acrony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threex.com/rup/webtmpl/templates/test/rup_tstpln.htm#1.3%20%20%20%20%20Intended%20Audience" TargetMode="External"/><Relationship Id="rId14" Type="http://schemas.openxmlformats.org/officeDocument/2006/relationships/hyperlink" Target="http://www.wthreex.com/rup/webtmpl/templates/test/rup_tstpln.htm#2.1%20%20%20%20%20Backgroun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4584</Words>
  <Characters>24758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PUC Minas Barreiro</Company>
  <LinksUpToDate>false</LinksUpToDate>
  <CharactersWithSpaces>29284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VITOR DA SILVA</dc:creator>
  <cp:lastModifiedBy>MARCELO VITOR DA SILVA</cp:lastModifiedBy>
  <cp:revision>2</cp:revision>
  <dcterms:created xsi:type="dcterms:W3CDTF">2014-10-22T00:05:00Z</dcterms:created>
  <dcterms:modified xsi:type="dcterms:W3CDTF">2014-10-22T00:05:00Z</dcterms:modified>
</cp:coreProperties>
</file>