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r w:rsidRPr="006567E3">
        <w:rPr>
          <w:b/>
          <w:bCs/>
        </w:rPr>
        <w:t>CONTRATO DE TRABAJO</w:t>
      </w:r>
    </w:p>
    <w:p w14:paraId="0253F0BA" w14:textId="77777777" w:rsidR="006567E3" w:rsidRPr="006567E3" w:rsidRDefault="006567E3" w:rsidP="006567E3">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1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 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 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4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r>
        <w:t xml:space="preserve"/>
      </w:r>
    </w:p>
    <w:p>
      <w:r>
        <w:rPr>
          <w:b/>
        </w:rPr>
        <w:t xml:space="preserve">VIGÉSIMO NOVENO: CLÁUSULAS ESPECIALES PARA TRABAJADOR EXTRANJERO.</w:t>
      </w:r>
    </w:p>
    <w:p>
      <w:r>
        <w:t xml:space="preserve">Cláusula de vigencia: “La obligación de prestar servicios emanada del presente contrato, sólo podrá cumplirse una vez que el trabajador haya obtenido la visación de residencia correspondiente en Chile o el permiso especial de trabajo para extranjeros con visa en trámite”.</w:t>
      </w:r>
    </w:p>
    <w:p>
      <w:r>
        <w:t xml:space="preserve">Cláusula de régimen previsional: el empleador(a) se compromete a efectuar las retenciones correspondientes y entregarlas a las instituciones de seguridad social, salvo que las partes se acojan a la Ley 18.156.</w:t>
      </w:r>
    </w:p>
    <w:p>
      <w:r>
        <w:t xml:space="preserve">Cláusula de impuesto a la renta: el empleador(a) se obliga a responder por el pago de impuesto a la renta correspondiente a la remuneración del trabajador(a) extranjero(a), para rentas superiores a 13,5 UTM.</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