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{CIUDAD_FIRMA}, a {FECHA_INICIO_CONTRATO}, entre {RAZON_SOCIAL}, RUT {RUT_EMPRESA}, representada por don {NOMBRE_REP_LEGAL}, Rut: {RUT_REP_LEGAL}, ambos domiciliados en {DIRECCION_EMPRESA}, comuna de {COMUNA_EMPRESA},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{DIRECCION_EMPRESA}, comuna de {COMUNA_EMPRESA}.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rPr>
        <w:t>1. Atención al cliente y servicio a la mesa.</w:t>
      </w:r>
    </w:p>
    <w:p>
      <w:pPr>
        <w:pStyle w:val="ListBullet"/>
        <w:ind w:left="720"/>
        <w:jc w:val="both"/>
      </w:pPr>
      <w:r>
        <w:t>Recepción cordial de clientes, entrega de cartas/menús y asesoría sobre los productos de la cafetería.</w:t>
      </w:r>
    </w:p>
    <w:p>
      <w:pPr>
        <w:pStyle w:val="ListBullet"/>
        <w:ind w:left="720"/>
        <w:jc w:val="both"/>
      </w:pPr>
      <w:r>
        <w:t>Toma de pedidos de manera ágil y exacta, ingresándolas en el sistema de comanda correspondiente.</w:t>
      </w:r>
    </w:p>
    <w:p>
      <w:pPr>
        <w:pStyle w:val="ListBullet"/>
        <w:ind w:left="720"/>
        <w:jc w:val="both"/>
      </w:pPr>
      <w:r>
        <w:t>Servicio de alimentos y bebidas (café, pastelería, sándwiches, etc.) en mesa o barra, cumpliendo con los estándares de presentación de la Empresa.</w:t>
      </w:r>
    </w:p>
    <w:p>
      <w:pPr>
        <w:ind w:left="360"/>
        <w:jc w:val="both"/>
      </w:pPr>
      <w:r>
        <w:rPr>
          <w:b/>
        </w:rPr>
        <w:t>2. Operación y Caja.</w:t>
      </w:r>
    </w:p>
    <w:p>
      <w:pPr>
        <w:pStyle w:val="ListBullet"/>
        <w:ind w:left="720"/>
        <w:jc w:val="both"/>
      </w:pPr>
      <w:r>
        <w:t>Entrega de la cuenta y cobro de los servicios a través de los medios de pago disponibles (efectivo, tarjetas, transferencias).</w:t>
      </w:r>
    </w:p>
    <w:p>
      <w:pPr>
        <w:pStyle w:val="ListBullet"/>
        <w:ind w:left="720"/>
        <w:jc w:val="both"/>
      </w:pPr>
      <w:r>
        <w:t>Apoyo en la barra para la preparación básica de pedidos rápidos o despacho de productos envasados si la operación lo requiere.</w:t>
      </w:r>
    </w:p>
    <w:p>
      <w:pPr>
        <w:ind w:left="360"/>
        <w:jc w:val="both"/>
      </w:pPr>
      <w:r>
        <w:rPr>
          <w:b/>
        </w:rPr>
        <w:t>3. Higiene y Orden.</w:t>
      </w:r>
    </w:p>
    <w:p>
      <w:pPr>
        <w:pStyle w:val="ListBullet"/>
        <w:ind w:left="720"/>
        <w:jc w:val="both"/>
      </w:pPr>
      <w:r>
        <w:t>Montaje, desmontaje y limpieza profunda de mesas y sillas inmediatamente después de su uso.</w:t>
      </w:r>
    </w:p>
    <w:p>
      <w:pPr>
        <w:pStyle w:val="ListBullet"/>
        <w:ind w:left="720"/>
        <w:jc w:val="both"/>
      </w:pPr>
      <w:r>
        <w:t>Mantención del aseo general del salón, barra y estaciones de trabajo, asegurando el cumplimiento de las normas sanitarias vigentes.</w:t>
      </w:r>
    </w:p>
    <w:p>
      <w:pPr>
        <w:pStyle w:val="ListBullet"/>
        <w:ind w:left="720"/>
        <w:jc w:val="both"/>
      </w:pPr>
      <w:r>
        <w:t>Orden y reposición de insumos (servilletas, azúcar, cubiertos, vitrinas) antes, durante y al cierre del turno.</w:t>
      </w:r>
    </w:p>
    <w:p>
      <w:pPr>
        <w:ind w:left="360"/>
        <w:jc w:val="both"/>
      </w:pPr>
      <w:r>
        <w:rPr>
          <w:b/>
        </w:rPr>
        <w:t xml:space="preserve">4. Funciones conexas: </w:t>
      </w:r>
    </w:p>
    <w:p>
      <w:pPr>
        <w:ind w:left="360"/>
        <w:jc w:val="both"/>
      </w:pPr>
      <w:r>
        <w:rPr>
          <w:b w:val="0"/>
        </w:rPr>
        <w:t>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de la siguiente forma: {DISTRIBUCION_JORNADA}. Sin perjuicio de lo anterior, el empleador podrá modificar la distribución y extensión de los turnos en función de las necesidades operacionales de la Empresa, siempre respetando el máximo semanal permitido. Con todo, el trabajador destinará una hora de colación no imputable a la jornada de trabajo.</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CLÁUSULAS ESPECIALES (TRABAJADOR EXTRANJERO). </w:t>
      </w:r>
      <w:r>
        <w:t>Se establecen las siguientes:</w:t>
      </w:r>
    </w:p>
    <w:p>
      <w:pPr>
        <w:ind w:left="360"/>
        <w:jc w:val="both"/>
      </w:pPr>
      <w:r>
        <w:rPr>
          <w:b w:val="0"/>
        </w:rPr>
        <w:t>- Vigencia: La obligación de prestar servicios emanada del presente contrato sólo podrá cumplirse una vez que el trabajador haya obtenido la visación de residencia correspondiente en Chile o el permiso especial de trabajo para extranjeros con visa en trámite.</w:t>
      </w:r>
    </w:p>
    <w:p>
      <w:pPr>
        <w:ind w:left="360"/>
        <w:jc w:val="both"/>
      </w:pPr>
      <w:r>
        <w:rPr>
          <w:b w:val="0"/>
        </w:rPr>
        <w:t>- Régimen previsional: El empleador se compromete a efectuar las retenciones correspondientes y entregarlas a las instituciones de seguridad social, salvo que las partes se acojan a la Ley 18.156.</w:t>
      </w:r>
    </w:p>
    <w:p>
      <w:pPr>
        <w:ind w:left="360"/>
        <w:jc w:val="both"/>
      </w:pPr>
      <w:r>
        <w:rPr>
          <w:b w:val="0"/>
        </w:rPr>
        <w:t>- Impuesto a la renta: El empleador se obliga a responder por el pago del impuesto a la renta correspondiente a la remuneración del trabajador extranjero, para rentas superiores a 13,5 UTM.</w:t>
      </w:r>
    </w:p>
    <w:p/>
    <w:p>
      <w:pPr>
        <w:jc w:val="both"/>
      </w:pPr>
      <w:r>
        <w:rPr>
          <w:b/>
        </w:rPr>
        <w:t xml:space="preserve">DÉCIMO TERCERO: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CUARTO: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