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w:t>
      </w:r>
      <w:r>
        <w:t xml:space="preserve"> </w:t>
      </w:r>
      <w:r>
        <w:t xml:space="preserve">de</w:t>
      </w:r>
      <w:r>
        <w:t xml:space="preserve"> </w:t>
      </w:r>
      <w:r>
        <w:t xml:space="preserve">incidencia</w:t>
      </w:r>
      <w:r>
        <w:t xml:space="preserve"> </w:t>
      </w:r>
      <w:r>
        <w:t xml:space="preserve">de</w:t>
      </w:r>
      <w:r>
        <w:t xml:space="preserve"> </w:t>
      </w:r>
      <w:r>
        <w:t xml:space="preserve">delitos</w:t>
      </w:r>
      <w:r>
        <w:t xml:space="preserve"> </w:t>
      </w:r>
      <w:r>
        <w:t xml:space="preserve">sexuales</w:t>
      </w:r>
      <w:r>
        <w:t xml:space="preserve"> </w:t>
      </w:r>
      <w:r>
        <w:t xml:space="preserve">en</w:t>
      </w:r>
      <w:r>
        <w:t xml:space="preserve"> </w:t>
      </w:r>
      <w:r>
        <w:t xml:space="preserve">Nayarit</w:t>
      </w:r>
    </w:p>
    <w:p>
      <w:pPr>
        <w:pStyle w:val="Author"/>
      </w:pPr>
      <w:r>
        <w:t xml:space="preserve">Área</w:t>
      </w:r>
      <w:r>
        <w:t xml:space="preserve"> </w:t>
      </w:r>
      <w:r>
        <w:t xml:space="preserve">de</w:t>
      </w:r>
      <w:r>
        <w:t xml:space="preserve"> </w:t>
      </w:r>
      <w:r>
        <w:t xml:space="preserve">análisis</w:t>
      </w:r>
    </w:p>
    <w:p>
      <w:pPr>
        <w:pStyle w:val="Date"/>
      </w:pPr>
      <w:r>
        <w:t xml:space="preserve">2023-09-25</w:t>
      </w:r>
    </w:p>
    <w:p>
      <w:pPr>
        <w:pStyle w:val="FirstParagraph"/>
      </w:pPr>
      <w:r>
        <w:t xml:space="preserve">El presente reporte describe el comportamiento de los delitos (atentados al pudor, hostigamiento o acoso sexual, violacion, contra la intimidad personal, n/e, corrupcion de menores, ursupacion de identidad, ultrajes a la moral publica, hechos constitutivos de delito, estupro, contra el desarrollo de la personalidad, extorsion, amenazas equiparadas, amenazas, amenzas), en donde se registraron 641 carpetas de investigación. A continuación se grafica el comportamiento anual.</w:t>
      </w:r>
    </w:p>
    <w:p>
      <w:pPr>
        <w:pStyle w:val="BodyText"/>
      </w:pPr>
      <w:r>
        <w:drawing>
          <wp:inline>
            <wp:extent cx="5334000" cy="4267200"/>
            <wp:effectExtent b="0" l="0" r="0" t="0"/>
            <wp:docPr descr="" title="" id="21" name="Picture"/>
            <a:graphic>
              <a:graphicData uri="http://schemas.openxmlformats.org/drawingml/2006/picture">
                <pic:pic>
                  <pic:nvPicPr>
                    <pic:cNvPr descr="Reporte_delitos_sexuales_base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Start w:id="23" w:name="conentración-espacial"/>
    <w:p>
      <w:pPr>
        <w:pStyle w:val="Heading1"/>
      </w:pPr>
      <w:r>
        <w:t xml:space="preserve">Conentración espacial</w:t>
      </w:r>
    </w:p>
    <w:p>
      <w:pPr>
        <w:pStyle w:val="FirstParagraph"/>
      </w:pPr>
      <w:r>
        <w:t xml:space="preserve">Con base en el análisis georreferenciado de las carpetas de investigación, se han identificado {número de hot spots} zonas que concentran de forma crítica la problemática. Es decir, enfocando los recursos en la atención del delito en estas zonas se obtendría una disminución significativa.</w:t>
      </w:r>
    </w:p>
    <w:p>
      <w:pPr>
        <w:pStyle w:val="BodyText"/>
      </w:pPr>
      <w:r>
        <w:t xml:space="preserve">{Tabla con: nombre/número de zona; carpetas de investigación; porcentaje respecto al total}</w:t>
      </w:r>
    </w:p>
    <w:p>
      <w:pPr>
        <w:pStyle w:val="BodyText"/>
      </w:pPr>
      <w:r>
        <w:t xml:space="preserve">En el siguiente mapa se pueden identificar las zonas de atención prioritaria en el municipio para el delito de atentados al pudor, hostigamiento o acoso sexual, violacion, contra la intimidad personal, n/e, corrupcion de menores, ursupacion de identidad, ultrajes a la moral publica, hechos constitutivos de delito, estupro, contra el desarrollo de la personalidad, extorsion, amenazas equiparadas, amenazas, amenzas.</w:t>
      </w:r>
    </w:p>
    <w:p>
      <w:pPr>
        <w:pStyle w:val="BodyText"/>
      </w:pPr>
      <w:r>
        <w:t xml:space="preserve">{mapa de hotpots en el municipio}</w:t>
      </w:r>
    </w:p>
    <w:p>
      <w:pPr>
        <w:pStyle w:val="BodyText"/>
      </w:pPr>
      <w:r>
        <w:t xml:space="preserve">A continuación se describe la situación en cada una de las zonas identificadas.</w:t>
      </w:r>
    </w:p>
    <w:p>
      <w:pPr>
        <w:pStyle w:val="BodyText"/>
      </w:pPr>
      <w:r>
        <w:t xml:space="preserve">Zona {número}</w:t>
      </w:r>
    </w:p>
    <w:p>
      <w:pPr>
        <w:pStyle w:val="BodyText"/>
      </w:pPr>
      <w:r>
        <w:t xml:space="preserve">La zona {número} se integra por las colonias {colonias} cuya principal actividad económica es {tres primeras categorías de unidades económicas de la DENUE}.</w:t>
      </w:r>
    </w:p>
    <w:p>
      <w:pPr>
        <w:pStyle w:val="BodyText"/>
      </w:pPr>
      <w:r>
        <w:t xml:space="preserve">{mapa de la zona}</w:t>
      </w:r>
    </w:p>
    <w:bookmarkEnd w:id="23"/>
    <w:bookmarkStart w:id="27" w:name="temporalidad"/>
    <w:p>
      <w:pPr>
        <w:pStyle w:val="Heading1"/>
      </w:pPr>
      <w:r>
        <w:t xml:space="preserve">Temporalidad</w:t>
      </w:r>
    </w:p>
    <w:p>
      <w:pPr>
        <w:pStyle w:val="FirstParagraph"/>
      </w:pPr>
      <w:r>
        <w:t xml:space="preserve">Respecto la incidencia delictiva en la zona, el día y horario de mayor concentración es 7 a las viernes. En la siguiente tabla se describe a detalle la concentración por hora y día del delito.</w:t>
      </w:r>
    </w:p>
    <w:p>
      <w:pPr>
        <w:pStyle w:val="BodyText"/>
      </w:pPr>
      <w:r>
        <w:drawing>
          <wp:inline>
            <wp:extent cx="5334000" cy="4267200"/>
            <wp:effectExtent b="0" l="0" r="0" t="0"/>
            <wp:docPr descr="" title="" id="25" name="Picture"/>
            <a:graphic>
              <a:graphicData uri="http://schemas.openxmlformats.org/drawingml/2006/picture">
                <pic:pic>
                  <pic:nvPicPr>
                    <pic:cNvPr descr="Reporte_delitos_sexuales_base_files/figure-docx/unnamed-chunk-5-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 incidencia delictivia se distribuye de la siguiente manera a través de las alcaldías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Municipio</w:t>
            </w:r>
          </w:p>
        </w:tc>
        <w:tc>
          <w:tcPr/>
          <w:p>
            <w:pPr>
              <w:pStyle w:val="Compact"/>
              <w:jc w:val="center"/>
            </w:pPr>
            <w:r>
              <w:t xml:space="preserve">Frecuencia</w:t>
            </w:r>
          </w:p>
        </w:tc>
      </w:tr>
      <w:tr>
        <w:tc>
          <w:tcPr/>
          <w:p>
            <w:pPr>
              <w:pStyle w:val="Compact"/>
              <w:jc w:val="center"/>
            </w:pPr>
            <w:r>
              <w:t xml:space="preserve">ACAPONETA</w:t>
            </w:r>
          </w:p>
        </w:tc>
        <w:tc>
          <w:tcPr/>
          <w:p>
            <w:pPr>
              <w:pStyle w:val="Compact"/>
              <w:jc w:val="center"/>
            </w:pPr>
            <w:r>
              <w:t xml:space="preserve">1</w:t>
            </w:r>
          </w:p>
        </w:tc>
      </w:tr>
      <w:tr>
        <w:tc>
          <w:tcPr/>
          <w:p>
            <w:pPr>
              <w:pStyle w:val="Compact"/>
              <w:jc w:val="center"/>
            </w:pPr>
            <w:r>
              <w:t xml:space="preserve">AMATLAN DE CAÑAS</w:t>
            </w:r>
          </w:p>
        </w:tc>
        <w:tc>
          <w:tcPr/>
          <w:p>
            <w:pPr>
              <w:pStyle w:val="Compact"/>
              <w:jc w:val="center"/>
            </w:pPr>
            <w:r>
              <w:t xml:space="preserve">1</w:t>
            </w:r>
          </w:p>
        </w:tc>
      </w:tr>
      <w:tr>
        <w:tc>
          <w:tcPr/>
          <w:p>
            <w:pPr>
              <w:pStyle w:val="Compact"/>
              <w:jc w:val="center"/>
            </w:pPr>
            <w:r>
              <w:t xml:space="preserve">BAHIA DE BANDERAS</w:t>
            </w:r>
          </w:p>
        </w:tc>
        <w:tc>
          <w:tcPr/>
          <w:p>
            <w:pPr>
              <w:pStyle w:val="Compact"/>
              <w:jc w:val="center"/>
            </w:pPr>
            <w:r>
              <w:t xml:space="preserve">1</w:t>
            </w:r>
          </w:p>
        </w:tc>
      </w:tr>
      <w:tr>
        <w:tc>
          <w:tcPr/>
          <w:p>
            <w:pPr>
              <w:pStyle w:val="Compact"/>
              <w:jc w:val="center"/>
            </w:pPr>
            <w:r>
              <w:t xml:space="preserve">IXTLAN DEL RIO</w:t>
            </w:r>
          </w:p>
        </w:tc>
        <w:tc>
          <w:tcPr/>
          <w:p>
            <w:pPr>
              <w:pStyle w:val="Compact"/>
              <w:jc w:val="center"/>
            </w:pPr>
            <w:r>
              <w:t xml:space="preserve">1</w:t>
            </w:r>
          </w:p>
        </w:tc>
      </w:tr>
      <w:tr>
        <w:tc>
          <w:tcPr/>
          <w:p>
            <w:pPr>
              <w:pStyle w:val="Compact"/>
              <w:jc w:val="center"/>
            </w:pPr>
            <w:r>
              <w:t xml:space="preserve">LA YESCA</w:t>
            </w:r>
          </w:p>
        </w:tc>
        <w:tc>
          <w:tcPr/>
          <w:p>
            <w:pPr>
              <w:pStyle w:val="Compact"/>
              <w:jc w:val="center"/>
            </w:pPr>
            <w:r>
              <w:t xml:space="preserve">1</w:t>
            </w:r>
          </w:p>
        </w:tc>
      </w:tr>
      <w:tr>
        <w:tc>
          <w:tcPr/>
          <w:p>
            <w:pPr>
              <w:pStyle w:val="Compact"/>
              <w:jc w:val="center"/>
            </w:pPr>
            <w:r>
              <w:t xml:space="preserve">NAYAR</w:t>
            </w:r>
          </w:p>
        </w:tc>
        <w:tc>
          <w:tcPr/>
          <w:p>
            <w:pPr>
              <w:pStyle w:val="Compact"/>
              <w:jc w:val="center"/>
            </w:pPr>
            <w:r>
              <w:t xml:space="preserve">1</w:t>
            </w:r>
          </w:p>
        </w:tc>
      </w:tr>
      <w:tr>
        <w:tc>
          <w:tcPr/>
          <w:p>
            <w:pPr>
              <w:pStyle w:val="Compact"/>
              <w:jc w:val="center"/>
            </w:pPr>
            <w:r>
              <w:t xml:space="preserve">SAN BLAS</w:t>
            </w:r>
          </w:p>
        </w:tc>
        <w:tc>
          <w:tcPr/>
          <w:p>
            <w:pPr>
              <w:pStyle w:val="Compact"/>
              <w:jc w:val="center"/>
            </w:pPr>
            <w:r>
              <w:t xml:space="preserve">1</w:t>
            </w:r>
          </w:p>
        </w:tc>
      </w:tr>
      <w:tr>
        <w:tc>
          <w:tcPr/>
          <w:p>
            <w:pPr>
              <w:pStyle w:val="Compact"/>
              <w:jc w:val="center"/>
            </w:pPr>
            <w:r>
              <w:t xml:space="preserve">SANTA MARIA DEL ORO</w:t>
            </w:r>
          </w:p>
        </w:tc>
        <w:tc>
          <w:tcPr/>
          <w:p>
            <w:pPr>
              <w:pStyle w:val="Compact"/>
              <w:jc w:val="center"/>
            </w:pPr>
            <w:r>
              <w:t xml:space="preserve">1</w:t>
            </w:r>
          </w:p>
        </w:tc>
      </w:tr>
      <w:tr>
        <w:tc>
          <w:tcPr/>
          <w:p>
            <w:pPr>
              <w:pStyle w:val="Compact"/>
              <w:jc w:val="center"/>
            </w:pPr>
            <w:r>
              <w:t xml:space="preserve">TECUALA</w:t>
            </w:r>
          </w:p>
        </w:tc>
        <w:tc>
          <w:tcPr/>
          <w:p>
            <w:pPr>
              <w:pStyle w:val="Compact"/>
              <w:jc w:val="center"/>
            </w:pPr>
            <w:r>
              <w:t xml:space="preserve">1</w:t>
            </w:r>
          </w:p>
        </w:tc>
      </w:tr>
      <w:tr>
        <w:tc>
          <w:tcPr/>
          <w:p>
            <w:pPr>
              <w:pStyle w:val="Compact"/>
              <w:jc w:val="center"/>
            </w:pPr>
            <w:r>
              <w:t xml:space="preserve">JESUS MARIA</w:t>
            </w:r>
          </w:p>
        </w:tc>
        <w:tc>
          <w:tcPr/>
          <w:p>
            <w:pPr>
              <w:pStyle w:val="Compact"/>
              <w:jc w:val="center"/>
            </w:pPr>
            <w:r>
              <w:t xml:space="preserve">2</w:t>
            </w:r>
          </w:p>
        </w:tc>
      </w:tr>
      <w:tr>
        <w:tc>
          <w:tcPr/>
          <w:p>
            <w:pPr>
              <w:pStyle w:val="Compact"/>
              <w:jc w:val="center"/>
            </w:pPr>
            <w:r>
              <w:t xml:space="preserve">TUXPAN</w:t>
            </w:r>
          </w:p>
        </w:tc>
        <w:tc>
          <w:tcPr/>
          <w:p>
            <w:pPr>
              <w:pStyle w:val="Compact"/>
              <w:jc w:val="center"/>
            </w:pPr>
            <w:r>
              <w:t xml:space="preserve">2</w:t>
            </w:r>
          </w:p>
        </w:tc>
      </w:tr>
      <w:tr>
        <w:tc>
          <w:tcPr/>
          <w:p>
            <w:pPr>
              <w:pStyle w:val="Compact"/>
              <w:jc w:val="center"/>
            </w:pPr>
            <w:r>
              <w:t xml:space="preserve">COMPOSTELA</w:t>
            </w:r>
          </w:p>
        </w:tc>
        <w:tc>
          <w:tcPr/>
          <w:p>
            <w:pPr>
              <w:pStyle w:val="Compact"/>
              <w:jc w:val="center"/>
            </w:pPr>
            <w:r>
              <w:t xml:space="preserve">3</w:t>
            </w:r>
          </w:p>
        </w:tc>
      </w:tr>
      <w:tr>
        <w:tc>
          <w:tcPr/>
          <w:p>
            <w:pPr>
              <w:pStyle w:val="Compact"/>
              <w:jc w:val="center"/>
            </w:pPr>
            <w:r>
              <w:t xml:space="preserve">XALISCO</w:t>
            </w:r>
          </w:p>
        </w:tc>
        <w:tc>
          <w:tcPr/>
          <w:p>
            <w:pPr>
              <w:pStyle w:val="Compact"/>
              <w:jc w:val="center"/>
            </w:pPr>
            <w:r>
              <w:t xml:space="preserve">24</w:t>
            </w:r>
          </w:p>
        </w:tc>
      </w:tr>
      <w:tr>
        <w:tc>
          <w:tcPr/>
          <w:p>
            <w:pPr>
              <w:pStyle w:val="Compact"/>
              <w:jc w:val="center"/>
            </w:pPr>
            <w:r>
              <w:t xml:space="preserve">N/E</w:t>
            </w:r>
          </w:p>
        </w:tc>
        <w:tc>
          <w:tcPr/>
          <w:p>
            <w:pPr>
              <w:pStyle w:val="Compact"/>
              <w:jc w:val="center"/>
            </w:pPr>
            <w:r>
              <w:t xml:space="preserve">61</w:t>
            </w:r>
          </w:p>
        </w:tc>
      </w:tr>
      <w:tr>
        <w:tc>
          <w:tcPr/>
          <w:p>
            <w:pPr>
              <w:pStyle w:val="Compact"/>
              <w:jc w:val="center"/>
            </w:pPr>
            <w:r>
              <w:t xml:space="preserve">TEPIC</w:t>
            </w:r>
          </w:p>
        </w:tc>
        <w:tc>
          <w:tcPr/>
          <w:p>
            <w:pPr>
              <w:pStyle w:val="Compact"/>
              <w:jc w:val="center"/>
            </w:pPr>
            <w:r>
              <w:t xml:space="preserve">540</w:t>
            </w:r>
          </w:p>
        </w:tc>
      </w:tr>
    </w:tbl>
    <w:bookmarkEnd w:id="27"/>
    <w:bookmarkStart w:id="34" w:name="perfil-de-victima"/>
    <w:p>
      <w:pPr>
        <w:pStyle w:val="Heading1"/>
      </w:pPr>
      <w:r>
        <w:t xml:space="preserve">Perfil de victima</w:t>
      </w:r>
    </w:p>
    <w:p>
      <w:pPr>
        <w:pStyle w:val="FirstParagraph"/>
      </w:pPr>
      <w:r>
        <w:t xml:space="preserve">El perfil de la víctima respecto a su género es:</w:t>
      </w:r>
    </w:p>
    <w:p>
      <w:pPr>
        <w:pStyle w:val="BodyText"/>
      </w:pPr>
      <w:r>
        <w:drawing>
          <wp:inline>
            <wp:extent cx="5334000" cy="4267200"/>
            <wp:effectExtent b="0" l="0" r="0" t="0"/>
            <wp:docPr descr="" title="" id="29" name="Picture"/>
            <a:graphic>
              <a:graphicData uri="http://schemas.openxmlformats.org/drawingml/2006/picture">
                <pic:pic>
                  <pic:nvPicPr>
                    <pic:cNvPr descr="Reporte_delitos_sexuales_base_files/figure-docx/unnamed-chunk-7-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un total de 623 registros con género de la víctima identificado</w:t>
      </w:r>
    </w:p>
    <w:p>
      <w:pPr>
        <w:pStyle w:val="BodyText"/>
      </w:pPr>
      <w:r>
        <w:t xml:space="preserve">El perfil de la víctima respecto a su edad es:</w:t>
      </w:r>
    </w:p>
    <w:p>
      <w:pPr>
        <w:pStyle w:val="BodyText"/>
      </w:pPr>
      <w:r>
        <w:drawing>
          <wp:inline>
            <wp:extent cx="5334000" cy="4267200"/>
            <wp:effectExtent b="0" l="0" r="0" t="0"/>
            <wp:docPr descr="" title="" id="32" name="Picture"/>
            <a:graphic>
              <a:graphicData uri="http://schemas.openxmlformats.org/drawingml/2006/picture">
                <pic:pic>
                  <pic:nvPicPr>
                    <pic:cNvPr descr="Reporte_delitos_sexuales_base_files/figure-docx/unnamed-chunk-8-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34"/>
    <w:bookmarkStart w:id="35" w:name="nota-técnica"/>
    <w:p>
      <w:pPr>
        <w:pStyle w:val="Heading1"/>
      </w:pPr>
      <w:r>
        <w:t xml:space="preserve">Nota técnica</w:t>
      </w:r>
    </w:p>
    <w:p>
      <w:pPr>
        <w:pStyle w:val="FirstParagraph"/>
      </w:pPr>
      <w:r>
        <w:t xml:space="preserve">En la presente sección se detalla la base de datos que sirvió como insumo del presente análisis.</w:t>
      </w:r>
    </w:p>
    <w:bookmarkEnd w:id="35"/>
    <w:bookmarkStart w:id="36" w:name="metadatos"/>
    <w:p>
      <w:pPr>
        <w:pStyle w:val="Heading1"/>
      </w:pPr>
      <w:r>
        <w:t xml:space="preserve">Metadatos</w:t>
      </w:r>
    </w:p>
    <w:p>
      <w:pPr>
        <w:pStyle w:val="FirstParagraph"/>
      </w:pPr>
      <w:r>
        <w:t xml:space="preserve">En este caso, los datos analizados corresponden a las carpetas de investigación para atentados al pudor, hostigamiento o acoso sexual, violacion, contra la intimidad personal, n/e, corrupcion de menores, ursupacion de identidad, ultrajes a la moral publica, hechos constitutivos de delito, estupro, contra el desarrollo de la personalidad, extorsion, amenazas equiparadas, amenazas, amenzas, en el año 2022,para Ciudad de México. La base de datos ya pasó por un preprocesamiento de limipieza de la información.</w:t>
      </w:r>
    </w:p>
    <w:p>
      <w:pPr>
        <w:pStyle w:val="BodyText"/>
      </w:pPr>
      <w:r>
        <w:t xml:space="preserve">Con base en los datos que sistemáticamente son recolectados tenemos que sus caracteristicas se muestran en la siguiente tabla:</w:t>
      </w:r>
    </w:p>
    <w:p>
      <w:pPr>
        <w:pStyle w:val="TableCaption"/>
      </w:pPr>
      <w:r>
        <w:t xml:space="preserve">Exploración de la Información</w:t>
      </w:r>
    </w:p>
    <w:tbl>
      <w:tblPr>
        <w:tblStyle w:val="Table"/>
        <w:tblW w:type="auto" w:w="0"/>
        <w:tblLook w:firstRow="1" w:lastRow="0" w:firstColumn="0" w:lastColumn="0" w:noHBand="0" w:noVBand="0" w:val="0020"/>
        <w:tblCaption w:val="Exploración de la Información"/>
      </w:tblPr>
      <w:tblGrid>
        <w:gridCol w:w="3960"/>
        <w:gridCol w:w="3960"/>
      </w:tblGrid>
      <w:tr>
        <w:trPr>
          <w:tblHeader w:val="true"/>
        </w:trPr>
        <w:tc>
          <w:tcPr/>
          <w:p>
            <w:pPr>
              <w:pStyle w:val="Compact"/>
              <w:jc w:val="left"/>
            </w:pPr>
            <w:r>
              <w:t xml:space="preserve">Descripción</w:t>
            </w:r>
          </w:p>
        </w:tc>
        <w:tc>
          <w:tcPr/>
          <w:p>
            <w:pPr>
              <w:pStyle w:val="Compact"/>
              <w:jc w:val="left"/>
            </w:pPr>
            <w:r>
              <w:t xml:space="preserve">Valores</w:t>
            </w:r>
          </w:p>
        </w:tc>
      </w:tr>
      <w:tr>
        <w:tc>
          <w:tcPr/>
          <w:p>
            <w:pPr>
              <w:pStyle w:val="Compact"/>
              <w:jc w:val="left"/>
            </w:pPr>
            <w:r>
              <w:t xml:space="preserve">Tamaño de muestra (num. filas)</w:t>
            </w:r>
          </w:p>
        </w:tc>
        <w:tc>
          <w:tcPr/>
          <w:p>
            <w:pPr>
              <w:pStyle w:val="Compact"/>
              <w:jc w:val="left"/>
            </w:pPr>
            <w:r>
              <w:t xml:space="preserve">641</w:t>
            </w:r>
          </w:p>
        </w:tc>
      </w:tr>
      <w:tr>
        <w:tc>
          <w:tcPr/>
          <w:p>
            <w:pPr>
              <w:pStyle w:val="Compact"/>
              <w:jc w:val="left"/>
            </w:pPr>
            <w:r>
              <w:t xml:space="preserve">No. de variables (num. col.)</w:t>
            </w:r>
          </w:p>
        </w:tc>
        <w:tc>
          <w:tcPr/>
          <w:p>
            <w:pPr>
              <w:pStyle w:val="Compact"/>
              <w:jc w:val="left"/>
            </w:pPr>
            <w:r>
              <w:t xml:space="preserve">22</w:t>
            </w:r>
          </w:p>
        </w:tc>
      </w:tr>
      <w:tr>
        <w:tc>
          <w:tcPr/>
          <w:p>
            <w:pPr>
              <w:pStyle w:val="Compact"/>
              <w:jc w:val="left"/>
            </w:pPr>
            <w:r>
              <w:t xml:space="preserve">No, variables numéricas</w:t>
            </w:r>
          </w:p>
        </w:tc>
        <w:tc>
          <w:tcPr/>
          <w:p>
            <w:pPr>
              <w:pStyle w:val="Compact"/>
              <w:jc w:val="left"/>
            </w:pPr>
            <w:r>
              <w:t xml:space="preserve">4</w:t>
            </w:r>
          </w:p>
        </w:tc>
      </w:tr>
      <w:tr>
        <w:tc>
          <w:tcPr/>
          <w:p>
            <w:pPr>
              <w:pStyle w:val="Compact"/>
              <w:jc w:val="left"/>
            </w:pPr>
            <w:r>
              <w:t xml:space="preserve">No. Variables de factor</w:t>
            </w:r>
          </w:p>
        </w:tc>
        <w:tc>
          <w:tcPr/>
          <w:p>
            <w:pPr>
              <w:pStyle w:val="Compact"/>
              <w:jc w:val="left"/>
            </w:pPr>
            <w:r>
              <w:t xml:space="preserve">0</w:t>
            </w:r>
          </w:p>
        </w:tc>
      </w:tr>
      <w:tr>
        <w:tc>
          <w:tcPr/>
          <w:p>
            <w:pPr>
              <w:pStyle w:val="Compact"/>
              <w:jc w:val="left"/>
            </w:pPr>
            <w:r>
              <w:t xml:space="preserve">No. de variables de texto</w:t>
            </w:r>
          </w:p>
        </w:tc>
        <w:tc>
          <w:tcPr/>
          <w:p>
            <w:pPr>
              <w:pStyle w:val="Compact"/>
              <w:jc w:val="left"/>
            </w:pPr>
            <w:r>
              <w:t xml:space="preserve">17</w:t>
            </w:r>
          </w:p>
        </w:tc>
      </w:tr>
      <w:tr>
        <w:tc>
          <w:tcPr/>
          <w:p>
            <w:pPr>
              <w:pStyle w:val="Compact"/>
              <w:jc w:val="left"/>
            </w:pPr>
            <w:r>
              <w:t xml:space="preserve">No, de variables lógicas</w:t>
            </w:r>
          </w:p>
        </w:tc>
        <w:tc>
          <w:tcPr/>
          <w:p>
            <w:pPr>
              <w:pStyle w:val="Compact"/>
              <w:jc w:val="left"/>
            </w:pPr>
            <w:r>
              <w:t xml:space="preserve">0</w:t>
            </w:r>
          </w:p>
        </w:tc>
      </w:tr>
      <w:tr>
        <w:tc>
          <w:tcPr/>
          <w:p>
            <w:pPr>
              <w:pStyle w:val="Compact"/>
              <w:jc w:val="left"/>
            </w:pPr>
            <w:r>
              <w:t xml:space="preserve">No. de variables identificadoras</w:t>
            </w:r>
          </w:p>
        </w:tc>
        <w:tc>
          <w:tcPr/>
          <w:p>
            <w:pPr>
              <w:pStyle w:val="Compact"/>
              <w:jc w:val="left"/>
            </w:pPr>
            <w:r>
              <w:t xml:space="preserve">0</w:t>
            </w:r>
          </w:p>
        </w:tc>
      </w:tr>
      <w:tr>
        <w:tc>
          <w:tcPr/>
          <w:p>
            <w:pPr>
              <w:pStyle w:val="Compact"/>
              <w:jc w:val="left"/>
            </w:pPr>
            <w:r>
              <w:t xml:space="preserve">No. de variables de fecha</w:t>
            </w:r>
          </w:p>
        </w:tc>
        <w:tc>
          <w:tcPr/>
          <w:p>
            <w:pPr>
              <w:pStyle w:val="Compact"/>
              <w:jc w:val="left"/>
            </w:pPr>
            <w:r>
              <w:t xml:space="preserve">1</w:t>
            </w:r>
          </w:p>
        </w:tc>
      </w:tr>
      <w:tr>
        <w:tc>
          <w:tcPr/>
          <w:p>
            <w:pPr>
              <w:pStyle w:val="Compact"/>
              <w:jc w:val="left"/>
            </w:pPr>
            <w:r>
              <w:t xml:space="preserve">No. de variables de varianza cero (uniforme)</w:t>
            </w:r>
          </w:p>
        </w:tc>
        <w:tc>
          <w:tcPr/>
          <w:p>
            <w:pPr>
              <w:pStyle w:val="Compact"/>
              <w:jc w:val="left"/>
            </w:pPr>
            <w:r>
              <w:t xml:space="preserve">1</w:t>
            </w:r>
          </w:p>
        </w:tc>
      </w:tr>
      <w:tr>
        <w:tc>
          <w:tcPr/>
          <w:p>
            <w:pPr>
              <w:pStyle w:val="Compact"/>
              <w:jc w:val="left"/>
            </w:pPr>
            <w:r>
              <w:t xml:space="preserve">% de variables con casos completos</w:t>
            </w:r>
          </w:p>
        </w:tc>
        <w:tc>
          <w:tcPr/>
          <w:p>
            <w:pPr>
              <w:pStyle w:val="Compact"/>
              <w:jc w:val="left"/>
            </w:pPr>
            <w:r>
              <w:t xml:space="preserve">50% (11)</w:t>
            </w:r>
          </w:p>
        </w:tc>
      </w:tr>
      <w:tr>
        <w:tc>
          <w:tcPr/>
          <w:p>
            <w:pPr>
              <w:pStyle w:val="Compact"/>
              <w:jc w:val="left"/>
            </w:pPr>
            <w:r>
              <w:t xml:space="preserve">% de variables con &gt;0% y &lt;50% de casos perdidos</w:t>
            </w:r>
          </w:p>
        </w:tc>
        <w:tc>
          <w:tcPr/>
          <w:p>
            <w:pPr>
              <w:pStyle w:val="Compact"/>
              <w:jc w:val="left"/>
            </w:pPr>
            <w:r>
              <w:t xml:space="preserve">50% (11)</w:t>
            </w:r>
          </w:p>
        </w:tc>
      </w:tr>
      <w:tr>
        <w:tc>
          <w:tcPr/>
          <w:p>
            <w:pPr>
              <w:pStyle w:val="Compact"/>
              <w:jc w:val="left"/>
            </w:pPr>
            <w:r>
              <w:t xml:space="preserve">% de variables con &gt;=50% y &lt;90% de casos perdidos</w:t>
            </w:r>
          </w:p>
        </w:tc>
        <w:tc>
          <w:tcPr/>
          <w:p>
            <w:pPr>
              <w:pStyle w:val="Compact"/>
              <w:jc w:val="left"/>
            </w:pPr>
            <w:r>
              <w:t xml:space="preserve">0% (0)</w:t>
            </w:r>
          </w:p>
        </w:tc>
      </w:tr>
      <w:tr>
        <w:tc>
          <w:tcPr/>
          <w:p>
            <w:pPr>
              <w:pStyle w:val="Compact"/>
              <w:jc w:val="left"/>
            </w:pPr>
            <w:r>
              <w:t xml:space="preserve">%. de variables con &gt;=90% de casos perdidos</w:t>
            </w:r>
          </w:p>
        </w:tc>
        <w:tc>
          <w:tcPr/>
          <w:p>
            <w:pPr>
              <w:pStyle w:val="Compact"/>
              <w:jc w:val="left"/>
            </w:pPr>
            <w:r>
              <w:t xml:space="preserve">0% (0)</w:t>
            </w:r>
          </w:p>
        </w:tc>
      </w:tr>
    </w:tbl>
    <w:p>
      <w:pPr>
        <w:pStyle w:val="BodyText"/>
      </w:pPr>
      <w:r>
        <w:t xml:space="preserve">Obtenemos una base de datos con 641, 22 observaciones con 27 columnas de información, de las cuales 8 son numéricas, 16 de texto y 2 de fecha.</w:t>
      </w:r>
    </w:p>
    <w:p>
      <w:pPr>
        <w:pStyle w:val="BodyText"/>
      </w:pPr>
      <w:r>
        <w:t xml:space="preserve">Sólo el 48.15% de las columnas son llenadas en su totalidad. Esto es una vez que se hizo una profunda limpieza de los datos.</w:t>
      </w:r>
    </w:p>
    <w:p>
      <w:pPr>
        <w:pStyle w:val="TableCaption"/>
      </w:pPr>
      <w:r>
        <w:t xml:space="preserve">Exploración de Datos</w:t>
      </w:r>
    </w:p>
    <w:tbl>
      <w:tblPr>
        <w:tblStyle w:val="Table"/>
        <w:tblW w:type="pct" w:w="5000"/>
        <w:tblLook w:firstRow="1" w:lastRow="0" w:firstColumn="0" w:lastColumn="0" w:noHBand="0" w:noVBand="0" w:val="0020"/>
        <w:tblCaption w:val="Exploración de Datos"/>
      </w:tblPr>
      <w:tblGrid>
        <w:gridCol w:w="323"/>
        <w:gridCol w:w="1697"/>
        <w:gridCol w:w="1373"/>
        <w:gridCol w:w="484"/>
        <w:gridCol w:w="1616"/>
        <w:gridCol w:w="1212"/>
        <w:gridCol w:w="1212"/>
      </w:tblGrid>
      <w:tr>
        <w:trPr>
          <w:tblHeader w:val="true"/>
        </w:trPr>
        <w:tc>
          <w:tcPr/>
          <w:p>
            <w:pPr>
              <w:pStyle w:val="Compact"/>
              <w:jc w:val="right"/>
            </w:pPr>
            <w:r>
              <w:t xml:space="preserve">No.</w:t>
            </w:r>
          </w:p>
        </w:tc>
        <w:tc>
          <w:tcPr/>
          <w:p>
            <w:pPr>
              <w:pStyle w:val="Compact"/>
              <w:jc w:val="left"/>
            </w:pPr>
            <w:r>
              <w:t xml:space="preserve">Nombre de variable</w:t>
            </w:r>
          </w:p>
        </w:tc>
        <w:tc>
          <w:tcPr/>
          <w:p>
            <w:pPr>
              <w:pStyle w:val="Compact"/>
              <w:jc w:val="left"/>
            </w:pPr>
            <w:r>
              <w:t xml:space="preserve">Tipo de Variable</w:t>
            </w:r>
          </w:p>
        </w:tc>
        <w:tc>
          <w:tcPr/>
          <w:p>
            <w:pPr>
              <w:pStyle w:val="Compact"/>
              <w:jc w:val="right"/>
            </w:pPr>
            <w:r>
              <w:t xml:space="preserve">Total</w:t>
            </w:r>
          </w:p>
        </w:tc>
        <w:tc>
          <w:tcPr/>
          <w:p>
            <w:pPr>
              <w:pStyle w:val="Compact"/>
              <w:jc w:val="right"/>
            </w:pPr>
            <w:r>
              <w:t xml:space="preserve">Conteo de faltantes</w:t>
            </w:r>
          </w:p>
        </w:tc>
        <w:tc>
          <w:tcPr/>
          <w:p>
            <w:pPr>
              <w:pStyle w:val="Compact"/>
              <w:jc w:val="right"/>
            </w:pPr>
            <w:r>
              <w:t xml:space="preserve">% de faltantes</w:t>
            </w:r>
          </w:p>
        </w:tc>
        <w:tc>
          <w:tcPr/>
          <w:p>
            <w:pPr>
              <w:pStyle w:val="Compact"/>
              <w:jc w:val="right"/>
            </w:pPr>
            <w:r>
              <w:t xml:space="preserve">Valores únicos</w:t>
            </w:r>
          </w:p>
        </w:tc>
      </w:tr>
      <w:tr>
        <w:tc>
          <w:tcPr/>
          <w:p>
            <w:pPr>
              <w:pStyle w:val="Compact"/>
              <w:jc w:val="right"/>
            </w:pPr>
            <w:r>
              <w:t xml:space="preserve">1</w:t>
            </w:r>
          </w:p>
        </w:tc>
        <w:tc>
          <w:tcPr/>
          <w:p>
            <w:pPr>
              <w:pStyle w:val="Compact"/>
              <w:jc w:val="left"/>
            </w:pPr>
            <w:r>
              <w:t xml:space="preserve">m_p</w:t>
            </w:r>
          </w:p>
        </w:tc>
        <w:tc>
          <w:tcPr/>
          <w:p>
            <w:pPr>
              <w:pStyle w:val="Compact"/>
              <w:jc w:val="left"/>
            </w:pPr>
            <w:r>
              <w:t xml:space="preserve">character</w:t>
            </w:r>
          </w:p>
        </w:tc>
        <w:tc>
          <w:tcPr/>
          <w:p>
            <w:pPr>
              <w:pStyle w:val="Compact"/>
              <w:jc w:val="right"/>
            </w:pPr>
            <w:r>
              <w:t xml:space="preserve">626</w:t>
            </w:r>
          </w:p>
        </w:tc>
        <w:tc>
          <w:tcPr/>
          <w:p>
            <w:pPr>
              <w:pStyle w:val="Compact"/>
              <w:jc w:val="right"/>
            </w:pPr>
            <w:r>
              <w:t xml:space="preserve">15</w:t>
            </w:r>
          </w:p>
        </w:tc>
        <w:tc>
          <w:tcPr/>
          <w:p>
            <w:pPr>
              <w:pStyle w:val="Compact"/>
              <w:jc w:val="right"/>
            </w:pPr>
            <w:r>
              <w:t xml:space="preserve">0.023</w:t>
            </w:r>
          </w:p>
        </w:tc>
        <w:tc>
          <w:tcPr/>
          <w:p>
            <w:pPr>
              <w:pStyle w:val="Compact"/>
              <w:jc w:val="right"/>
            </w:pPr>
            <w:r>
              <w:t xml:space="preserve">44</w:t>
            </w:r>
          </w:p>
        </w:tc>
      </w:tr>
      <w:tr>
        <w:tc>
          <w:tcPr/>
          <w:p>
            <w:pPr>
              <w:pStyle w:val="Compact"/>
              <w:jc w:val="right"/>
            </w:pPr>
            <w:r>
              <w:t xml:space="preserve">2</w:t>
            </w:r>
          </w:p>
        </w:tc>
        <w:tc>
          <w:tcPr/>
          <w:p>
            <w:pPr>
              <w:pStyle w:val="Compact"/>
              <w:jc w:val="left"/>
            </w:pPr>
            <w:r>
              <w:t xml:space="preserve">carpeta</w:t>
            </w:r>
          </w:p>
        </w:tc>
        <w:tc>
          <w:tcPr/>
          <w:p>
            <w:pPr>
              <w:pStyle w:val="Compact"/>
              <w:jc w:val="left"/>
            </w:pPr>
            <w:r>
              <w:t xml:space="preserve">character</w:t>
            </w:r>
          </w:p>
        </w:tc>
        <w:tc>
          <w:tcPr/>
          <w:p>
            <w:pPr>
              <w:pStyle w:val="Compact"/>
              <w:jc w:val="right"/>
            </w:pPr>
            <w:r>
              <w:t xml:space="preserve">641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638</w:t>
            </w:r>
          </w:p>
        </w:tc>
      </w:tr>
      <w:tr>
        <w:tc>
          <w:tcPr/>
          <w:p>
            <w:pPr>
              <w:pStyle w:val="Compact"/>
              <w:jc w:val="right"/>
            </w:pPr>
            <w:r>
              <w:t xml:space="preserve">3</w:t>
            </w:r>
          </w:p>
        </w:tc>
        <w:tc>
          <w:tcPr/>
          <w:p>
            <w:pPr>
              <w:pStyle w:val="Compact"/>
              <w:jc w:val="left"/>
            </w:pPr>
            <w:r>
              <w:t xml:space="preserve">ano_de_denuncia</w:t>
            </w:r>
          </w:p>
        </w:tc>
        <w:tc>
          <w:tcPr/>
          <w:p>
            <w:pPr>
              <w:pStyle w:val="Compact"/>
              <w:jc w:val="left"/>
            </w:pPr>
            <w:r>
              <w:t xml:space="preserve">character</w:t>
            </w:r>
          </w:p>
        </w:tc>
        <w:tc>
          <w:tcPr/>
          <w:p>
            <w:pPr>
              <w:pStyle w:val="Compact"/>
              <w:jc w:val="right"/>
            </w:pPr>
            <w:r>
              <w:t xml:space="preserve">640</w:t>
            </w:r>
          </w:p>
        </w:tc>
        <w:tc>
          <w:tcPr/>
          <w:p>
            <w:pPr>
              <w:pStyle w:val="Compact"/>
              <w:jc w:val="right"/>
            </w:pPr>
            <w:r>
              <w:t xml:space="preserve">1</w:t>
            </w:r>
          </w:p>
        </w:tc>
        <w:tc>
          <w:tcPr/>
          <w:p>
            <w:pPr>
              <w:pStyle w:val="Compact"/>
              <w:jc w:val="right"/>
            </w:pPr>
            <w:r>
              <w:t xml:space="preserve">0.002</w:t>
            </w:r>
          </w:p>
        </w:tc>
        <w:tc>
          <w:tcPr/>
          <w:p>
            <w:pPr>
              <w:pStyle w:val="Compact"/>
              <w:jc w:val="right"/>
            </w:pPr>
            <w:r>
              <w:t xml:space="preserve">4</w:t>
            </w:r>
          </w:p>
        </w:tc>
      </w:tr>
      <w:tr>
        <w:tc>
          <w:tcPr/>
          <w:p>
            <w:pPr>
              <w:pStyle w:val="Compact"/>
              <w:jc w:val="right"/>
            </w:pPr>
            <w:r>
              <w:t xml:space="preserve">4</w:t>
            </w:r>
          </w:p>
        </w:tc>
        <w:tc>
          <w:tcPr/>
          <w:p>
            <w:pPr>
              <w:pStyle w:val="Compact"/>
              <w:jc w:val="left"/>
            </w:pPr>
            <w:r>
              <w:t xml:space="preserve">mes_de_denuncia</w:t>
            </w:r>
          </w:p>
        </w:tc>
        <w:tc>
          <w:tcPr/>
          <w:p>
            <w:pPr>
              <w:pStyle w:val="Compact"/>
              <w:jc w:val="left"/>
            </w:pPr>
            <w:r>
              <w:t xml:space="preserve">character</w:t>
            </w:r>
          </w:p>
        </w:tc>
        <w:tc>
          <w:tcPr/>
          <w:p>
            <w:pPr>
              <w:pStyle w:val="Compact"/>
              <w:jc w:val="right"/>
            </w:pPr>
            <w:r>
              <w:t xml:space="preserve">641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12</w:t>
            </w:r>
          </w:p>
        </w:tc>
      </w:tr>
      <w:tr>
        <w:tc>
          <w:tcPr/>
          <w:p>
            <w:pPr>
              <w:pStyle w:val="Compact"/>
              <w:jc w:val="right"/>
            </w:pPr>
            <w:r>
              <w:t xml:space="preserve">5</w:t>
            </w:r>
          </w:p>
        </w:tc>
        <w:tc>
          <w:tcPr/>
          <w:p>
            <w:pPr>
              <w:pStyle w:val="Compact"/>
              <w:jc w:val="left"/>
            </w:pPr>
            <w:r>
              <w:t xml:space="preserve">fecha_de_denuncia</w:t>
            </w:r>
          </w:p>
        </w:tc>
        <w:tc>
          <w:tcPr/>
          <w:p>
            <w:pPr>
              <w:pStyle w:val="Compact"/>
              <w:jc w:val="left"/>
            </w:pPr>
            <w:r>
              <w:t xml:space="preserve">Date</w:t>
            </w:r>
          </w:p>
        </w:tc>
        <w:tc>
          <w:tcPr/>
          <w:p>
            <w:pPr>
              <w:pStyle w:val="Compact"/>
              <w:jc w:val="right"/>
            </w:pPr>
            <w:r>
              <w:t xml:space="preserve">623</w:t>
            </w:r>
          </w:p>
        </w:tc>
        <w:tc>
          <w:tcPr/>
          <w:p>
            <w:pPr>
              <w:pStyle w:val="Compact"/>
              <w:jc w:val="right"/>
            </w:pPr>
            <w:r>
              <w:t xml:space="preserve">18</w:t>
            </w:r>
          </w:p>
        </w:tc>
        <w:tc>
          <w:tcPr/>
          <w:p>
            <w:pPr>
              <w:pStyle w:val="Compact"/>
              <w:jc w:val="right"/>
            </w:pPr>
            <w:r>
              <w:t xml:space="preserve">0.028</w:t>
            </w:r>
          </w:p>
        </w:tc>
        <w:tc>
          <w:tcPr/>
          <w:p>
            <w:pPr>
              <w:pStyle w:val="Compact"/>
              <w:jc w:val="right"/>
            </w:pPr>
            <w:r>
              <w:t xml:space="preserve">296</w:t>
            </w:r>
          </w:p>
        </w:tc>
      </w:tr>
      <w:tr>
        <w:tc>
          <w:tcPr/>
          <w:p>
            <w:pPr>
              <w:pStyle w:val="Compact"/>
              <w:jc w:val="right"/>
            </w:pPr>
            <w:r>
              <w:t xml:space="preserve">6</w:t>
            </w:r>
          </w:p>
        </w:tc>
        <w:tc>
          <w:tcPr/>
          <w:p>
            <w:pPr>
              <w:pStyle w:val="Compact"/>
              <w:jc w:val="left"/>
            </w:pPr>
            <w:r>
              <w:t xml:space="preserve">calle</w:t>
            </w:r>
          </w:p>
        </w:tc>
        <w:tc>
          <w:tcPr/>
          <w:p>
            <w:pPr>
              <w:pStyle w:val="Compact"/>
              <w:jc w:val="left"/>
            </w:pPr>
            <w:r>
              <w:t xml:space="preserve">character</w:t>
            </w:r>
          </w:p>
        </w:tc>
        <w:tc>
          <w:tcPr/>
          <w:p>
            <w:pPr>
              <w:pStyle w:val="Compact"/>
              <w:jc w:val="right"/>
            </w:pPr>
            <w:r>
              <w:t xml:space="preserve">638</w:t>
            </w:r>
          </w:p>
        </w:tc>
        <w:tc>
          <w:tcPr/>
          <w:p>
            <w:pPr>
              <w:pStyle w:val="Compact"/>
              <w:jc w:val="right"/>
            </w:pPr>
            <w:r>
              <w:t xml:space="preserve">3</w:t>
            </w:r>
          </w:p>
        </w:tc>
        <w:tc>
          <w:tcPr/>
          <w:p>
            <w:pPr>
              <w:pStyle w:val="Compact"/>
              <w:jc w:val="right"/>
            </w:pPr>
            <w:r>
              <w:t xml:space="preserve">0.005</w:t>
            </w:r>
          </w:p>
        </w:tc>
        <w:tc>
          <w:tcPr/>
          <w:p>
            <w:pPr>
              <w:pStyle w:val="Compact"/>
              <w:jc w:val="right"/>
            </w:pPr>
            <w:r>
              <w:t xml:space="preserve">466</w:t>
            </w:r>
          </w:p>
        </w:tc>
      </w:tr>
      <w:tr>
        <w:tc>
          <w:tcPr/>
          <w:p>
            <w:pPr>
              <w:pStyle w:val="Compact"/>
              <w:jc w:val="right"/>
            </w:pPr>
            <w:r>
              <w:t xml:space="preserve">7</w:t>
            </w:r>
          </w:p>
        </w:tc>
        <w:tc>
          <w:tcPr/>
          <w:p>
            <w:pPr>
              <w:pStyle w:val="Compact"/>
              <w:jc w:val="left"/>
            </w:pPr>
            <w:r>
              <w:t xml:space="preserve">numero</w:t>
            </w:r>
          </w:p>
        </w:tc>
        <w:tc>
          <w:tcPr/>
          <w:p>
            <w:pPr>
              <w:pStyle w:val="Compact"/>
              <w:jc w:val="left"/>
            </w:pPr>
            <w:r>
              <w:t xml:space="preserve">character</w:t>
            </w:r>
          </w:p>
        </w:tc>
        <w:tc>
          <w:tcPr/>
          <w:p>
            <w:pPr>
              <w:pStyle w:val="Compact"/>
              <w:jc w:val="right"/>
            </w:pPr>
            <w:r>
              <w:t xml:space="preserve">641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272</w:t>
            </w:r>
          </w:p>
        </w:tc>
      </w:tr>
      <w:tr>
        <w:tc>
          <w:tcPr/>
          <w:p>
            <w:pPr>
              <w:pStyle w:val="Compact"/>
              <w:jc w:val="right"/>
            </w:pPr>
            <w:r>
              <w:t xml:space="preserve">8</w:t>
            </w:r>
          </w:p>
        </w:tc>
        <w:tc>
          <w:tcPr/>
          <w:p>
            <w:pPr>
              <w:pStyle w:val="Compact"/>
              <w:jc w:val="left"/>
            </w:pPr>
            <w:r>
              <w:t xml:space="preserve">colonia</w:t>
            </w:r>
          </w:p>
        </w:tc>
        <w:tc>
          <w:tcPr/>
          <w:p>
            <w:pPr>
              <w:pStyle w:val="Compact"/>
              <w:jc w:val="left"/>
            </w:pPr>
            <w:r>
              <w:t xml:space="preserve">character</w:t>
            </w:r>
          </w:p>
        </w:tc>
        <w:tc>
          <w:tcPr/>
          <w:p>
            <w:pPr>
              <w:pStyle w:val="Compact"/>
              <w:jc w:val="right"/>
            </w:pPr>
            <w:r>
              <w:t xml:space="preserve">641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267</w:t>
            </w:r>
          </w:p>
        </w:tc>
      </w:tr>
      <w:tr>
        <w:tc>
          <w:tcPr/>
          <w:p>
            <w:pPr>
              <w:pStyle w:val="Compact"/>
              <w:jc w:val="right"/>
            </w:pPr>
            <w:r>
              <w:t xml:space="preserve">9</w:t>
            </w:r>
          </w:p>
        </w:tc>
        <w:tc>
          <w:tcPr/>
          <w:p>
            <w:pPr>
              <w:pStyle w:val="Compact"/>
              <w:jc w:val="left"/>
            </w:pPr>
            <w:r>
              <w:t xml:space="preserve">municipio</w:t>
            </w:r>
          </w:p>
        </w:tc>
        <w:tc>
          <w:tcPr/>
          <w:p>
            <w:pPr>
              <w:pStyle w:val="Compact"/>
              <w:jc w:val="left"/>
            </w:pPr>
            <w:r>
              <w:t xml:space="preserve">character</w:t>
            </w:r>
          </w:p>
        </w:tc>
        <w:tc>
          <w:tcPr/>
          <w:p>
            <w:pPr>
              <w:pStyle w:val="Compact"/>
              <w:jc w:val="right"/>
            </w:pPr>
            <w:r>
              <w:t xml:space="preserve">641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15</w:t>
            </w:r>
          </w:p>
        </w:tc>
      </w:tr>
      <w:tr>
        <w:tc>
          <w:tcPr/>
          <w:p>
            <w:pPr>
              <w:pStyle w:val="Compact"/>
              <w:jc w:val="right"/>
            </w:pPr>
            <w:r>
              <w:t xml:space="preserve">10</w:t>
            </w:r>
          </w:p>
        </w:tc>
        <w:tc>
          <w:tcPr/>
          <w:p>
            <w:pPr>
              <w:pStyle w:val="Compact"/>
              <w:jc w:val="left"/>
            </w:pPr>
            <w:r>
              <w:t xml:space="preserve">nombre_de_la_victima</w:t>
            </w:r>
          </w:p>
        </w:tc>
        <w:tc>
          <w:tcPr/>
          <w:p>
            <w:pPr>
              <w:pStyle w:val="Compact"/>
              <w:jc w:val="left"/>
            </w:pPr>
            <w:r>
              <w:t xml:space="preserve">character</w:t>
            </w:r>
          </w:p>
        </w:tc>
        <w:tc>
          <w:tcPr/>
          <w:p>
            <w:pPr>
              <w:pStyle w:val="Compact"/>
              <w:jc w:val="right"/>
            </w:pPr>
            <w:r>
              <w:t xml:space="preserve">641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623</w:t>
            </w:r>
          </w:p>
        </w:tc>
      </w:tr>
      <w:tr>
        <w:tc>
          <w:tcPr/>
          <w:p>
            <w:pPr>
              <w:pStyle w:val="Compact"/>
              <w:jc w:val="right"/>
            </w:pPr>
            <w:r>
              <w:t xml:space="preserve">11</w:t>
            </w:r>
          </w:p>
        </w:tc>
        <w:tc>
          <w:tcPr/>
          <w:p>
            <w:pPr>
              <w:pStyle w:val="Compact"/>
              <w:jc w:val="left"/>
            </w:pPr>
            <w:r>
              <w:t xml:space="preserve">sexo_ofendida</w:t>
            </w:r>
          </w:p>
        </w:tc>
        <w:tc>
          <w:tcPr/>
          <w:p>
            <w:pPr>
              <w:pStyle w:val="Compact"/>
              <w:jc w:val="left"/>
            </w:pPr>
            <w:r>
              <w:t xml:space="preserve">character</w:t>
            </w:r>
          </w:p>
        </w:tc>
        <w:tc>
          <w:tcPr/>
          <w:p>
            <w:pPr>
              <w:pStyle w:val="Compact"/>
              <w:jc w:val="right"/>
            </w:pPr>
            <w:r>
              <w:t xml:space="preserve">623</w:t>
            </w:r>
          </w:p>
        </w:tc>
        <w:tc>
          <w:tcPr/>
          <w:p>
            <w:pPr>
              <w:pStyle w:val="Compact"/>
              <w:jc w:val="right"/>
            </w:pPr>
            <w:r>
              <w:t xml:space="preserve">18</w:t>
            </w:r>
          </w:p>
        </w:tc>
        <w:tc>
          <w:tcPr/>
          <w:p>
            <w:pPr>
              <w:pStyle w:val="Compact"/>
              <w:jc w:val="right"/>
            </w:pPr>
            <w:r>
              <w:t xml:space="preserve">0.028</w:t>
            </w:r>
          </w:p>
        </w:tc>
        <w:tc>
          <w:tcPr/>
          <w:p>
            <w:pPr>
              <w:pStyle w:val="Compact"/>
              <w:jc w:val="right"/>
            </w:pPr>
            <w:r>
              <w:t xml:space="preserve">3</w:t>
            </w:r>
          </w:p>
        </w:tc>
      </w:tr>
      <w:tr>
        <w:tc>
          <w:tcPr/>
          <w:p>
            <w:pPr>
              <w:pStyle w:val="Compact"/>
              <w:jc w:val="right"/>
            </w:pPr>
            <w:r>
              <w:t xml:space="preserve">12</w:t>
            </w:r>
          </w:p>
        </w:tc>
        <w:tc>
          <w:tcPr/>
          <w:p>
            <w:pPr>
              <w:pStyle w:val="Compact"/>
              <w:jc w:val="left"/>
            </w:pPr>
            <w:r>
              <w:t xml:space="preserve">edad</w:t>
            </w:r>
          </w:p>
        </w:tc>
        <w:tc>
          <w:tcPr/>
          <w:p>
            <w:pPr>
              <w:pStyle w:val="Compact"/>
              <w:jc w:val="left"/>
            </w:pPr>
            <w:r>
              <w:t xml:space="preserve">numeric</w:t>
            </w:r>
          </w:p>
        </w:tc>
        <w:tc>
          <w:tcPr/>
          <w:p>
            <w:pPr>
              <w:pStyle w:val="Compact"/>
              <w:jc w:val="right"/>
            </w:pPr>
            <w:r>
              <w:t xml:space="preserve">641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60</w:t>
            </w:r>
          </w:p>
        </w:tc>
      </w:tr>
      <w:tr>
        <w:tc>
          <w:tcPr/>
          <w:p>
            <w:pPr>
              <w:pStyle w:val="Compact"/>
              <w:jc w:val="right"/>
            </w:pPr>
            <w:r>
              <w:t xml:space="preserve">13</w:t>
            </w:r>
          </w:p>
        </w:tc>
        <w:tc>
          <w:tcPr/>
          <w:p>
            <w:pPr>
              <w:pStyle w:val="Compact"/>
              <w:jc w:val="left"/>
            </w:pPr>
            <w:r>
              <w:t xml:space="preserve">estado</w:t>
            </w:r>
          </w:p>
        </w:tc>
        <w:tc>
          <w:tcPr/>
          <w:p>
            <w:pPr>
              <w:pStyle w:val="Compact"/>
              <w:jc w:val="left"/>
            </w:pPr>
            <w:r>
              <w:t xml:space="preserve">character</w:t>
            </w:r>
          </w:p>
        </w:tc>
        <w:tc>
          <w:tcPr/>
          <w:p>
            <w:pPr>
              <w:pStyle w:val="Compact"/>
              <w:jc w:val="right"/>
            </w:pPr>
            <w:r>
              <w:t xml:space="preserve">641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7</w:t>
            </w:r>
          </w:p>
        </w:tc>
      </w:tr>
      <w:tr>
        <w:tc>
          <w:tcPr/>
          <w:p>
            <w:pPr>
              <w:pStyle w:val="Compact"/>
              <w:jc w:val="right"/>
            </w:pPr>
            <w:r>
              <w:t xml:space="preserve">14</w:t>
            </w:r>
          </w:p>
        </w:tc>
        <w:tc>
          <w:tcPr/>
          <w:p>
            <w:pPr>
              <w:pStyle w:val="Compact"/>
              <w:jc w:val="left"/>
            </w:pPr>
            <w:r>
              <w:t xml:space="preserve">lon</w:t>
            </w:r>
          </w:p>
        </w:tc>
        <w:tc>
          <w:tcPr/>
          <w:p>
            <w:pPr>
              <w:pStyle w:val="Compact"/>
              <w:jc w:val="left"/>
            </w:pPr>
            <w:r>
              <w:t xml:space="preserve">numeric</w:t>
            </w:r>
          </w:p>
        </w:tc>
        <w:tc>
          <w:tcPr/>
          <w:p>
            <w:pPr>
              <w:pStyle w:val="Compact"/>
              <w:jc w:val="right"/>
            </w:pPr>
            <w:r>
              <w:t xml:space="preserve">641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433</w:t>
            </w:r>
          </w:p>
        </w:tc>
      </w:tr>
      <w:tr>
        <w:tc>
          <w:tcPr/>
          <w:p>
            <w:pPr>
              <w:pStyle w:val="Compact"/>
              <w:jc w:val="right"/>
            </w:pPr>
            <w:r>
              <w:t xml:space="preserve">15</w:t>
            </w:r>
          </w:p>
        </w:tc>
        <w:tc>
          <w:tcPr/>
          <w:p>
            <w:pPr>
              <w:pStyle w:val="Compact"/>
              <w:jc w:val="left"/>
            </w:pPr>
            <w:r>
              <w:t xml:space="preserve">lat</w:t>
            </w:r>
          </w:p>
        </w:tc>
        <w:tc>
          <w:tcPr/>
          <w:p>
            <w:pPr>
              <w:pStyle w:val="Compact"/>
              <w:jc w:val="left"/>
            </w:pPr>
            <w:r>
              <w:t xml:space="preserve">numeric</w:t>
            </w:r>
          </w:p>
        </w:tc>
        <w:tc>
          <w:tcPr/>
          <w:p>
            <w:pPr>
              <w:pStyle w:val="Compact"/>
              <w:jc w:val="right"/>
            </w:pPr>
            <w:r>
              <w:t xml:space="preserve">641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438</w:t>
            </w:r>
          </w:p>
        </w:tc>
      </w:tr>
      <w:tr>
        <w:tc>
          <w:tcPr/>
          <w:p>
            <w:pPr>
              <w:pStyle w:val="Compact"/>
              <w:jc w:val="right"/>
            </w:pPr>
            <w:r>
              <w:t xml:space="preserve">16</w:t>
            </w:r>
          </w:p>
        </w:tc>
        <w:tc>
          <w:tcPr/>
          <w:p>
            <w:pPr>
              <w:pStyle w:val="Compact"/>
              <w:jc w:val="left"/>
            </w:pPr>
            <w:r>
              <w:t xml:space="preserve">delito</w:t>
            </w:r>
          </w:p>
        </w:tc>
        <w:tc>
          <w:tcPr/>
          <w:p>
            <w:pPr>
              <w:pStyle w:val="Compact"/>
              <w:jc w:val="left"/>
            </w:pPr>
            <w:r>
              <w:t xml:space="preserve">character</w:t>
            </w:r>
          </w:p>
        </w:tc>
        <w:tc>
          <w:tcPr/>
          <w:p>
            <w:pPr>
              <w:pStyle w:val="Compact"/>
              <w:jc w:val="right"/>
            </w:pPr>
            <w:r>
              <w:t xml:space="preserve">641</w:t>
            </w:r>
          </w:p>
        </w:tc>
        <w:tc>
          <w:tcPr/>
          <w:p>
            <w:pPr>
              <w:pStyle w:val="Compact"/>
              <w:jc w:val="right"/>
            </w:pPr>
            <w:r>
              <w:t xml:space="preserve">0</w:t>
            </w:r>
          </w:p>
        </w:tc>
        <w:tc>
          <w:tcPr/>
          <w:p>
            <w:pPr>
              <w:pStyle w:val="Compact"/>
              <w:jc w:val="right"/>
            </w:pPr>
            <w:r>
              <w:t xml:space="preserve">0.000</w:t>
            </w:r>
          </w:p>
        </w:tc>
        <w:tc>
          <w:tcPr/>
          <w:p>
            <w:pPr>
              <w:pStyle w:val="Compact"/>
              <w:jc w:val="right"/>
            </w:pPr>
            <w:r>
              <w:t xml:space="preserve">15</w:t>
            </w:r>
          </w:p>
        </w:tc>
      </w:tr>
      <w:tr>
        <w:tc>
          <w:tcPr/>
          <w:p>
            <w:pPr>
              <w:pStyle w:val="Compact"/>
              <w:jc w:val="right"/>
            </w:pPr>
            <w:r>
              <w:t xml:space="preserve">17</w:t>
            </w:r>
          </w:p>
        </w:tc>
        <w:tc>
          <w:tcPr/>
          <w:p>
            <w:pPr>
              <w:pStyle w:val="Compact"/>
              <w:jc w:val="left"/>
            </w:pPr>
            <w:r>
              <w:t xml:space="preserve">fecha</w:t>
            </w:r>
          </w:p>
        </w:tc>
        <w:tc>
          <w:tcPr/>
          <w:p>
            <w:pPr>
              <w:pStyle w:val="Compact"/>
              <w:jc w:val="left"/>
            </w:pPr>
            <w:r>
              <w:t xml:space="preserve">character</w:t>
            </w:r>
          </w:p>
        </w:tc>
        <w:tc>
          <w:tcPr/>
          <w:p>
            <w:pPr>
              <w:pStyle w:val="Compact"/>
              <w:jc w:val="right"/>
            </w:pPr>
            <w:r>
              <w:t xml:space="preserve">633</w:t>
            </w:r>
          </w:p>
        </w:tc>
        <w:tc>
          <w:tcPr/>
          <w:p>
            <w:pPr>
              <w:pStyle w:val="Compact"/>
              <w:jc w:val="right"/>
            </w:pPr>
            <w:r>
              <w:t xml:space="preserve">8</w:t>
            </w:r>
          </w:p>
        </w:tc>
        <w:tc>
          <w:tcPr/>
          <w:p>
            <w:pPr>
              <w:pStyle w:val="Compact"/>
              <w:jc w:val="right"/>
            </w:pPr>
            <w:r>
              <w:t xml:space="preserve">0.012</w:t>
            </w:r>
          </w:p>
        </w:tc>
        <w:tc>
          <w:tcPr/>
          <w:p>
            <w:pPr>
              <w:pStyle w:val="Compact"/>
              <w:jc w:val="right"/>
            </w:pPr>
            <w:r>
              <w:t xml:space="preserve">2</w:t>
            </w:r>
          </w:p>
        </w:tc>
      </w:tr>
      <w:tr>
        <w:tc>
          <w:tcPr/>
          <w:p>
            <w:pPr>
              <w:pStyle w:val="Compact"/>
              <w:jc w:val="right"/>
            </w:pPr>
            <w:r>
              <w:t xml:space="preserve">18</w:t>
            </w:r>
          </w:p>
        </w:tc>
        <w:tc>
          <w:tcPr/>
          <w:p>
            <w:pPr>
              <w:pStyle w:val="Compact"/>
              <w:jc w:val="left"/>
            </w:pPr>
            <w:r>
              <w:t xml:space="preserve">tiempo</w:t>
            </w:r>
          </w:p>
        </w:tc>
        <w:tc>
          <w:tcPr/>
          <w:p>
            <w:pPr>
              <w:pStyle w:val="Compact"/>
              <w:jc w:val="left"/>
            </w:pPr>
            <w:r>
              <w:t xml:space="preserve">character</w:t>
            </w:r>
          </w:p>
        </w:tc>
        <w:tc>
          <w:tcPr/>
          <w:p>
            <w:pPr>
              <w:pStyle w:val="Compact"/>
              <w:jc w:val="right"/>
            </w:pPr>
            <w:r>
              <w:t xml:space="preserve">633</w:t>
            </w:r>
          </w:p>
        </w:tc>
        <w:tc>
          <w:tcPr/>
          <w:p>
            <w:pPr>
              <w:pStyle w:val="Compact"/>
              <w:jc w:val="right"/>
            </w:pPr>
            <w:r>
              <w:t xml:space="preserve">8</w:t>
            </w:r>
          </w:p>
        </w:tc>
        <w:tc>
          <w:tcPr/>
          <w:p>
            <w:pPr>
              <w:pStyle w:val="Compact"/>
              <w:jc w:val="right"/>
            </w:pPr>
            <w:r>
              <w:t xml:space="preserve">0.012</w:t>
            </w:r>
          </w:p>
        </w:tc>
        <w:tc>
          <w:tcPr/>
          <w:p>
            <w:pPr>
              <w:pStyle w:val="Compact"/>
              <w:jc w:val="right"/>
            </w:pPr>
            <w:r>
              <w:t xml:space="preserve">75</w:t>
            </w:r>
          </w:p>
        </w:tc>
      </w:tr>
      <w:tr>
        <w:tc>
          <w:tcPr/>
          <w:p>
            <w:pPr>
              <w:pStyle w:val="Compact"/>
              <w:jc w:val="right"/>
            </w:pPr>
            <w:r>
              <w:t xml:space="preserve">19</w:t>
            </w:r>
          </w:p>
        </w:tc>
        <w:tc>
          <w:tcPr/>
          <w:p>
            <w:pPr>
              <w:pStyle w:val="Compact"/>
              <w:jc w:val="left"/>
            </w:pPr>
            <w:r>
              <w:t xml:space="preserve">hora</w:t>
            </w:r>
          </w:p>
        </w:tc>
        <w:tc>
          <w:tcPr/>
          <w:p>
            <w:pPr>
              <w:pStyle w:val="Compact"/>
              <w:jc w:val="left"/>
            </w:pPr>
            <w:r>
              <w:t xml:space="preserve">numeric</w:t>
            </w:r>
          </w:p>
        </w:tc>
        <w:tc>
          <w:tcPr/>
          <w:p>
            <w:pPr>
              <w:pStyle w:val="Compact"/>
              <w:jc w:val="right"/>
            </w:pPr>
            <w:r>
              <w:t xml:space="preserve">633</w:t>
            </w:r>
          </w:p>
        </w:tc>
        <w:tc>
          <w:tcPr/>
          <w:p>
            <w:pPr>
              <w:pStyle w:val="Compact"/>
              <w:jc w:val="right"/>
            </w:pPr>
            <w:r>
              <w:t xml:space="preserve">8</w:t>
            </w:r>
          </w:p>
        </w:tc>
        <w:tc>
          <w:tcPr/>
          <w:p>
            <w:pPr>
              <w:pStyle w:val="Compact"/>
              <w:jc w:val="right"/>
            </w:pPr>
            <w:r>
              <w:t xml:space="preserve">0.012</w:t>
            </w:r>
          </w:p>
        </w:tc>
        <w:tc>
          <w:tcPr/>
          <w:p>
            <w:pPr>
              <w:pStyle w:val="Compact"/>
              <w:jc w:val="right"/>
            </w:pPr>
            <w:r>
              <w:t xml:space="preserve">24</w:t>
            </w:r>
          </w:p>
        </w:tc>
      </w:tr>
      <w:tr>
        <w:tc>
          <w:tcPr/>
          <w:p>
            <w:pPr>
              <w:pStyle w:val="Compact"/>
              <w:jc w:val="right"/>
            </w:pPr>
            <w:r>
              <w:t xml:space="preserve">20</w:t>
            </w:r>
          </w:p>
        </w:tc>
        <w:tc>
          <w:tcPr/>
          <w:p>
            <w:pPr>
              <w:pStyle w:val="Compact"/>
              <w:jc w:val="left"/>
            </w:pPr>
            <w:r>
              <w:t xml:space="preserve">dia</w:t>
            </w:r>
          </w:p>
        </w:tc>
        <w:tc>
          <w:tcPr/>
          <w:p>
            <w:pPr>
              <w:pStyle w:val="Compact"/>
              <w:jc w:val="left"/>
            </w:pPr>
            <w:r>
              <w:t xml:space="preserve">character</w:t>
            </w:r>
          </w:p>
        </w:tc>
        <w:tc>
          <w:tcPr/>
          <w:p>
            <w:pPr>
              <w:pStyle w:val="Compact"/>
              <w:jc w:val="right"/>
            </w:pPr>
            <w:r>
              <w:t xml:space="preserve">623</w:t>
            </w:r>
          </w:p>
        </w:tc>
        <w:tc>
          <w:tcPr/>
          <w:p>
            <w:pPr>
              <w:pStyle w:val="Compact"/>
              <w:jc w:val="right"/>
            </w:pPr>
            <w:r>
              <w:t xml:space="preserve">18</w:t>
            </w:r>
          </w:p>
        </w:tc>
        <w:tc>
          <w:tcPr/>
          <w:p>
            <w:pPr>
              <w:pStyle w:val="Compact"/>
              <w:jc w:val="right"/>
            </w:pPr>
            <w:r>
              <w:t xml:space="preserve">0.028</w:t>
            </w:r>
          </w:p>
        </w:tc>
        <w:tc>
          <w:tcPr/>
          <w:p>
            <w:pPr>
              <w:pStyle w:val="Compact"/>
              <w:jc w:val="right"/>
            </w:pPr>
            <w:r>
              <w:t xml:space="preserve">8</w:t>
            </w:r>
          </w:p>
        </w:tc>
      </w:tr>
      <w:tr>
        <w:tc>
          <w:tcPr/>
          <w:p>
            <w:pPr>
              <w:pStyle w:val="Compact"/>
              <w:jc w:val="right"/>
            </w:pPr>
            <w:r>
              <w:t xml:space="preserve">21</w:t>
            </w:r>
          </w:p>
        </w:tc>
        <w:tc>
          <w:tcPr/>
          <w:p>
            <w:pPr>
              <w:pStyle w:val="Compact"/>
              <w:jc w:val="left"/>
            </w:pPr>
            <w:r>
              <w:t xml:space="preserve">año</w:t>
            </w:r>
          </w:p>
        </w:tc>
        <w:tc>
          <w:tcPr/>
          <w:p>
            <w:pPr>
              <w:pStyle w:val="Compact"/>
              <w:jc w:val="left"/>
            </w:pPr>
            <w:r>
              <w:t xml:space="preserve">character</w:t>
            </w:r>
          </w:p>
        </w:tc>
        <w:tc>
          <w:tcPr/>
          <w:p>
            <w:pPr>
              <w:pStyle w:val="Compact"/>
              <w:jc w:val="right"/>
            </w:pPr>
            <w:r>
              <w:t xml:space="preserve">623</w:t>
            </w:r>
          </w:p>
        </w:tc>
        <w:tc>
          <w:tcPr/>
          <w:p>
            <w:pPr>
              <w:pStyle w:val="Compact"/>
              <w:jc w:val="right"/>
            </w:pPr>
            <w:r>
              <w:t xml:space="preserve">18</w:t>
            </w:r>
          </w:p>
        </w:tc>
        <w:tc>
          <w:tcPr/>
          <w:p>
            <w:pPr>
              <w:pStyle w:val="Compact"/>
              <w:jc w:val="right"/>
            </w:pPr>
            <w:r>
              <w:t xml:space="preserve">0.028</w:t>
            </w:r>
          </w:p>
        </w:tc>
        <w:tc>
          <w:tcPr/>
          <w:p>
            <w:pPr>
              <w:pStyle w:val="Compact"/>
              <w:jc w:val="right"/>
            </w:pPr>
            <w:r>
              <w:t xml:space="preserve">4</w:t>
            </w:r>
          </w:p>
        </w:tc>
      </w:tr>
      <w:tr>
        <w:tc>
          <w:tcPr/>
          <w:p>
            <w:pPr>
              <w:pStyle w:val="Compact"/>
              <w:jc w:val="right"/>
            </w:pPr>
            <w:r>
              <w:t xml:space="preserve">22</w:t>
            </w:r>
          </w:p>
        </w:tc>
        <w:tc>
          <w:tcPr/>
          <w:p>
            <w:pPr>
              <w:pStyle w:val="Compact"/>
              <w:jc w:val="left"/>
            </w:pPr>
            <w:r>
              <w:t xml:space="preserve">mes</w:t>
            </w:r>
          </w:p>
        </w:tc>
        <w:tc>
          <w:tcPr/>
          <w:p>
            <w:pPr>
              <w:pStyle w:val="Compact"/>
              <w:jc w:val="left"/>
            </w:pPr>
            <w:r>
              <w:t xml:space="preserve">character</w:t>
            </w:r>
          </w:p>
        </w:tc>
        <w:tc>
          <w:tcPr/>
          <w:p>
            <w:pPr>
              <w:pStyle w:val="Compact"/>
              <w:jc w:val="right"/>
            </w:pPr>
            <w:r>
              <w:t xml:space="preserve">623</w:t>
            </w:r>
          </w:p>
        </w:tc>
        <w:tc>
          <w:tcPr/>
          <w:p>
            <w:pPr>
              <w:pStyle w:val="Compact"/>
              <w:jc w:val="right"/>
            </w:pPr>
            <w:r>
              <w:t xml:space="preserve">18</w:t>
            </w:r>
          </w:p>
        </w:tc>
        <w:tc>
          <w:tcPr/>
          <w:p>
            <w:pPr>
              <w:pStyle w:val="Compact"/>
              <w:jc w:val="right"/>
            </w:pPr>
            <w:r>
              <w:t xml:space="preserve">0.028</w:t>
            </w:r>
          </w:p>
        </w:tc>
        <w:tc>
          <w:tcPr/>
          <w:p>
            <w:pPr>
              <w:pStyle w:val="Compact"/>
              <w:jc w:val="right"/>
            </w:pPr>
            <w:r>
              <w:t xml:space="preserve">13</w:t>
            </w:r>
          </w:p>
        </w:tc>
      </w:tr>
    </w:tbl>
    <w:p>
      <w:pPr>
        <w:pStyle w:val="BodyText"/>
      </w:pPr>
      <w:r>
        <w:br/>
      </w:r>
    </w:p>
    <w:p>
      <w:pPr>
        <w:pStyle w:val="BodyText"/>
      </w:pPr>
      <w:r>
        <w:t xml:space="preserve">De este análisis de la composición de los datos, puede observarse que las gráficas y tablas de perfil de la víctima se realiza suprimiendo los datos faltantes. En este sentido, el total de registros para analizar género es de 641, edad con 639 y ocupación con 641</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incidencia de delitos sexuales en Nayarit</dc:title>
  <dc:creator>Área de análisis</dc:creator>
  <cp:keywords/>
  <dcterms:created xsi:type="dcterms:W3CDTF">2023-09-25T21:30:39Z</dcterms:created>
  <dcterms:modified xsi:type="dcterms:W3CDTF">2023-09-25T21:30:39Z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2023-09-25</vt:lpwstr>
  </property>
  <property fmtid="{D5CDD505-2E9C-101B-9397-08002B2CF9AE}" pid="3" name="output">
    <vt:lpwstr>word_document</vt:lpwstr>
  </property>
</Properties>
</file>