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ntttez7yzys1" w:id="0"/>
      <w:bookmarkEnd w:id="0"/>
      <w:r w:rsidDel="00000000" w:rsidR="00000000" w:rsidRPr="00000000">
        <w:rPr>
          <w:rtl w:val="0"/>
        </w:rPr>
        <w:t xml:space="preserve">Guía Maestra de Comunicación Ejecutiva: De la Claridad Cognitiva a la Acción Estratégica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ixtb8xo8b0bc" w:id="1"/>
      <w:bookmarkEnd w:id="1"/>
      <w:r w:rsidDel="00000000" w:rsidR="00000000" w:rsidRPr="00000000">
        <w:rPr>
          <w:rtl w:val="0"/>
        </w:rPr>
        <w:t xml:space="preserve">1. Introducción: La Neurociencia de la Persuasión Ejecutiva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 entornos de alta dirección, la comunicación no es un vehículo de información; es un  </w:t>
      </w:r>
      <w:r w:rsidDel="00000000" w:rsidR="00000000" w:rsidRPr="00000000">
        <w:rPr>
          <w:b w:val="1"/>
          <w:bCs w:val="1"/>
          <w:rtl w:val="0"/>
        </w:rPr>
        <w:t xml:space="preserve">activo estratégico de capitalización de tiempo</w:t>
      </w:r>
      <w:r w:rsidDel="00000000" w:rsidR="00000000" w:rsidRPr="00000000">
        <w:rPr>
          <w:rtl w:val="0"/>
        </w:rPr>
        <w:t xml:space="preserve"> . El cerebro ejecutivo opera bajo un  </w:t>
      </w:r>
      <w:r w:rsidDel="00000000" w:rsidR="00000000" w:rsidRPr="00000000">
        <w:rPr>
          <w:b w:val="1"/>
          <w:bCs w:val="1"/>
          <w:rtl w:val="0"/>
        </w:rPr>
        <w:t xml:space="preserve">Sistema Nervioso Basado en el Interés (IBNS)</w:t>
      </w:r>
      <w:r w:rsidDel="00000000" w:rsidR="00000000" w:rsidRPr="00000000">
        <w:rPr>
          <w:rtl w:val="0"/>
        </w:rPr>
        <w:t xml:space="preserve"> , lo que significa que la atención no se asigna por "importancia" jerárquica tradicional, sino a través de cuatro disparadores neuroquímicos:  </w:t>
      </w:r>
      <w:r w:rsidDel="00000000" w:rsidR="00000000" w:rsidRPr="00000000">
        <w:rPr>
          <w:b w:val="1"/>
          <w:bCs w:val="1"/>
          <w:rtl w:val="0"/>
        </w:rPr>
        <w:t xml:space="preserve">Novedad, Interés, Urgencia y Desafío</w:t>
      </w:r>
      <w:r w:rsidDel="00000000" w:rsidR="00000000" w:rsidRPr="00000000">
        <w:rPr>
          <w:rtl w:val="0"/>
        </w:rPr>
        <w:t xml:space="preserve"> .Esta guía transforma datos complejos en "misiones micro" que eliminan la  </w:t>
      </w:r>
      <w:r w:rsidDel="00000000" w:rsidR="00000000" w:rsidRPr="00000000">
        <w:rPr>
          <w:b w:val="1"/>
          <w:bCs w:val="1"/>
          <w:rtl w:val="0"/>
        </w:rPr>
        <w:t xml:space="preserve">fricción de inicio</w:t>
      </w:r>
      <w:r w:rsidDel="00000000" w:rsidR="00000000" w:rsidRPr="00000000">
        <w:rPr>
          <w:rtl w:val="0"/>
        </w:rPr>
        <w:t xml:space="preserve">  ( </w:t>
      </w:r>
      <w:r w:rsidDel="00000000" w:rsidR="00000000" w:rsidRPr="00000000">
        <w:rPr>
          <w:i w:val="1"/>
          <w:iCs w:val="1"/>
          <w:rtl w:val="0"/>
        </w:rPr>
        <w:t xml:space="preserve">starting friction</w:t>
      </w:r>
      <w:r w:rsidDel="00000000" w:rsidR="00000000" w:rsidRPr="00000000">
        <w:rPr>
          <w:rtl w:val="0"/>
        </w:rPr>
        <w:t xml:space="preserve"> ). Al estructurar mensajes que reducen la carga cognitiva, permitimos que el líder transite instantáneamente del procesamiento a la ejecución. Toda comunicación de alto impacto debe abandonar la narrativa circular para adoptar una jerarquía lógica de respuesta directa.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z8dtpg5fqj7q" w:id="2"/>
      <w:bookmarkEnd w:id="2"/>
      <w:r w:rsidDel="00000000" w:rsidR="00000000" w:rsidRPr="00000000">
        <w:rPr>
          <w:rtl w:val="0"/>
        </w:rPr>
        <w:t xml:space="preserve">2. PARTE 1: El Modelo BLUF (Bottom Line Up Front) y la Urgencia Cognitiva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modelo  </w:t>
      </w:r>
      <w:r w:rsidDel="00000000" w:rsidR="00000000" w:rsidRPr="00000000">
        <w:rPr>
          <w:b w:val="1"/>
          <w:bCs w:val="1"/>
          <w:rtl w:val="0"/>
        </w:rPr>
        <w:t xml:space="preserve">BLUF</w:t>
      </w:r>
      <w:r w:rsidDel="00000000" w:rsidR="00000000" w:rsidRPr="00000000">
        <w:rPr>
          <w:rtl w:val="0"/>
        </w:rPr>
        <w:t xml:space="preserve">  satisface el disparador de  </w:t>
      </w:r>
      <w:r w:rsidDel="00000000" w:rsidR="00000000" w:rsidRPr="00000000">
        <w:rPr>
          <w:b w:val="1"/>
          <w:bCs w:val="1"/>
          <w:rtl w:val="0"/>
        </w:rPr>
        <w:t xml:space="preserve">Urgencia</w:t>
      </w:r>
      <w:r w:rsidDel="00000000" w:rsidR="00000000" w:rsidRPr="00000000">
        <w:rPr>
          <w:rtl w:val="0"/>
        </w:rPr>
        <w:t xml:space="preserve">  del ejecutivo al priorizar la conclusión. Mientras que el estilo inductivo (circular) obliga al receptor a recorrer la trayectoria ( </w:t>
      </w:r>
      <w:r w:rsidDel="00000000" w:rsidR="00000000" w:rsidRPr="00000000">
        <w:rPr>
          <w:i w:val="1"/>
          <w:iCs w:val="1"/>
          <w:rtl w:val="0"/>
        </w:rPr>
        <w:t xml:space="preserve">Path</w:t>
      </w:r>
      <w:r w:rsidDel="00000000" w:rsidR="00000000" w:rsidRPr="00000000">
        <w:rPr>
          <w:rtl w:val="0"/>
        </w:rPr>
        <w:t xml:space="preserve"> ) antes de entender la meta ( </w:t>
      </w:r>
      <w:r w:rsidDel="00000000" w:rsidR="00000000" w:rsidRPr="00000000">
        <w:rPr>
          <w:i w:val="1"/>
          <w:i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 ), el estilo deductivo (lineal) posiciona el resultado como la  </w:t>
      </w:r>
      <w:r w:rsidDel="00000000" w:rsidR="00000000" w:rsidRPr="00000000">
        <w:rPr>
          <w:b w:val="1"/>
          <w:bCs w:val="1"/>
          <w:rtl w:val="0"/>
        </w:rPr>
        <w:t xml:space="preserve">Figura</w:t>
      </w:r>
      <w:r w:rsidDel="00000000" w:rsidR="00000000" w:rsidRPr="00000000">
        <w:rPr>
          <w:rtl w:val="0"/>
        </w:rPr>
        <w:t xml:space="preserve">  y el contexto como el  </w:t>
      </w:r>
      <w:r w:rsidDel="00000000" w:rsidR="00000000" w:rsidRPr="00000000">
        <w:rPr>
          <w:b w:val="1"/>
          <w:bCs w:val="1"/>
          <w:rtl w:val="0"/>
        </w:rPr>
        <w:t xml:space="preserve">Fondo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3wsw1mkr5xpi" w:id="3"/>
      <w:bookmarkEnd w:id="3"/>
      <w:r w:rsidDel="00000000" w:rsidR="00000000" w:rsidRPr="00000000">
        <w:rPr>
          <w:rtl w:val="0"/>
        </w:rPr>
        <w:t xml:space="preserve">Fundamentación Técnica: Estilo Lineal vs. Circular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Estilo Lineal (Deductivo):</w:t>
      </w:r>
      <w:r w:rsidDel="00000000" w:rsidR="00000000" w:rsidRPr="00000000">
        <w:rPr>
          <w:rtl w:val="0"/>
        </w:rPr>
        <w:t xml:space="preserve">  Reduce la carga cognitiva al definir el evento de movimiento como "Telic Bounded" (acción con límite y meta clara). El ejecutivo recibe el impacto final de inmediato.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Estilo Circular (Inductivo):</w:t>
      </w:r>
      <w:r w:rsidDel="00000000" w:rsidR="00000000" w:rsidRPr="00000000">
        <w:rPr>
          <w:rtl w:val="0"/>
        </w:rPr>
        <w:t xml:space="preserve">  Genera fatiga. El receptor debe mantener múltiples variables en su memoria de trabajo antes de llegar a la conclusión.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knfv3vw4snuo" w:id="4"/>
      <w:bookmarkEnd w:id="4"/>
      <w:r w:rsidDel="00000000" w:rsidR="00000000" w:rsidRPr="00000000">
        <w:rPr>
          <w:rtl w:val="0"/>
        </w:rPr>
        <w:t xml:space="preserve">Comparativa de Impacto Estratégico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Dimensión,Estilo Inductivo (Operativo),Estilo BLUF (Estratégico)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Activación Neural,Basada en importancia (lenta).,Basada en Urgencia y Novedad (rápida).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Estructura Lingüística,Centrada en la Trayectoria ( Path ).,Centrada en la Meta ( Goal 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Percepción de Liderazgo,Reactivo y dependiente del proceso.,Proactivo y orientado a resultados.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Carga Cognitiva,Alta: requiere descodificación previa.,Mínima: la decisión es evidente.</w:t>
      </w:r>
    </w:p>
    <w:p w:rsidR="00000000" w:rsidDel="00000000" w:rsidP="00000000" w:rsidRDefault="00000000" w:rsidRPr="00000000" w14:paraId="0000000F">
      <w:pPr>
        <w:pStyle w:val="Heading5"/>
        <w:rPr/>
      </w:pPr>
      <w:bookmarkStart w:colFirst="0" w:colLast="0" w:name="_wmliird819qj" w:id="5"/>
      <w:bookmarkEnd w:id="5"/>
      <w:r w:rsidDel="00000000" w:rsidR="00000000" w:rsidRPr="00000000">
        <w:rPr>
          <w:rtl w:val="0"/>
        </w:rPr>
        <w:t xml:space="preserve">Ejemplos de Transformación: De la Narrativa a la Acción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Área de IA (Infraestructura)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ANTES:</w:t>
      </w:r>
      <w:r w:rsidDel="00000000" w:rsidR="00000000" w:rsidRPr="00000000">
        <w:rPr>
          <w:rtl w:val="0"/>
        </w:rPr>
        <w:t xml:space="preserve">  Hemos estado evaluando los tiempos de respuesta de los servidores y parece que el tráfico está causando latencia, por lo que sugerimos cambiar a instancias GPU.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DESPUÉS (BLUF):</w:t>
      </w:r>
      <w:r w:rsidDel="00000000" w:rsidR="00000000" w:rsidRPr="00000000">
        <w:rPr>
          <w:rtl w:val="0"/>
        </w:rPr>
        <w:t xml:space="preserve">  Solicito aprobación para migrar a instancias GPU antes del viernes. Esto reducirá la latencia en un 35% y evitará la caída del sistema durante el pico de tráfico esperado.</w:t>
      </w:r>
      <w:r w:rsidDel="00000000" w:rsidR="00000000" w:rsidRPr="00000000">
        <w:rPr>
          <w:b w:val="1"/>
          <w:bCs w:val="1"/>
          <w:rtl w:val="0"/>
        </w:rPr>
        <w:t xml:space="preserve">2. Operaciones (Logística)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ANTES:</w:t>
      </w:r>
      <w:r w:rsidDel="00000000" w:rsidR="00000000" w:rsidRPr="00000000">
        <w:rPr>
          <w:rtl w:val="0"/>
        </w:rPr>
        <w:t xml:space="preserve">  Debido a las huelgas en el puerto y los retrasos que estamos viendo, la cadena de suministro está sufriendo y los costos de envío podrían subir en el Q4.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DESPUÉS (BLUF):</w:t>
      </w:r>
      <w:r w:rsidDel="00000000" w:rsidR="00000000" w:rsidRPr="00000000">
        <w:rPr>
          <w:rtl w:val="0"/>
        </w:rPr>
        <w:t xml:space="preserve">  El costo de envío del Q4 aumentará un 12% debido a bloqueos portuarios. He activado la ruta alternativa por aire para asegurar el 90% del inventario crítico.</w:t>
      </w:r>
      <w:r w:rsidDel="00000000" w:rsidR="00000000" w:rsidRPr="00000000">
        <w:rPr>
          <w:b w:val="1"/>
          <w:bCs w:val="1"/>
          <w:rtl w:val="0"/>
        </w:rPr>
        <w:t xml:space="preserve">3. Finanzas (Presupuesto)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ANTES:</w:t>
      </w:r>
      <w:r w:rsidDel="00000000" w:rsidR="00000000" w:rsidRPr="00000000">
        <w:rPr>
          <w:rtl w:val="0"/>
        </w:rPr>
        <w:t xml:space="preserve">  Analizando los gastos de marketing del último mes, notamos que el CAC está subiendo y quizás deberíamos reasignar fondos de los anuncios de búsqueda.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DESPUÉS (BLUF):</w:t>
      </w:r>
      <w:r w:rsidDel="00000000" w:rsidR="00000000" w:rsidRPr="00000000">
        <w:rPr>
          <w:rtl w:val="0"/>
        </w:rPr>
        <w:t xml:space="preserve">  Reasignaremos el 20% del presupuesto de Search Ads a Retargeting el lunes. El objetivo es estabilizar el CAC, que ha subido un 15% por saturación de mercado.</w:t>
      </w:r>
      <w:r w:rsidDel="00000000" w:rsidR="00000000" w:rsidRPr="00000000">
        <w:rPr>
          <w:b w:val="1"/>
          <w:bCs w:val="1"/>
          <w:rtl w:val="0"/>
        </w:rPr>
        <w:t xml:space="preserve">4. Recursos Humanos (Talento)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ANTES:</w:t>
      </w:r>
      <w:r w:rsidDel="00000000" w:rsidR="00000000" w:rsidRPr="00000000">
        <w:rPr>
          <w:rtl w:val="0"/>
        </w:rPr>
        <w:t xml:space="preserve">  Se ha notado una baja en la moral del equipo de desarrollo y después de varias entrevistas creemos que es por falta de herramientas de co-trabajo.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DESPUÉS (BLUF):</w:t>
      </w:r>
      <w:r w:rsidDel="00000000" w:rsidR="00000000" w:rsidRPr="00000000">
        <w:rPr>
          <w:rtl w:val="0"/>
        </w:rPr>
        <w:t xml:space="preserve">  Implementaremos "Body Doubling" virtual y herramientas de co-trabajo esta semana. Buscamos reducir la procrastinación y el aislamiento reportado por el 40% del equipo senior.</w:t>
      </w:r>
      <w:r w:rsidDel="00000000" w:rsidR="00000000" w:rsidRPr="00000000">
        <w:rPr>
          <w:b w:val="1"/>
          <w:bCs w:val="1"/>
          <w:rtl w:val="0"/>
        </w:rPr>
        <w:t xml:space="preserve">5. Growth (Marketing)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ANTES:</w:t>
      </w:r>
      <w:r w:rsidDel="00000000" w:rsidR="00000000" w:rsidRPr="00000000">
        <w:rPr>
          <w:rtl w:val="0"/>
        </w:rPr>
        <w:t xml:space="preserve">  Estábamos pensando que el blog no está rindiendo tanto y que con la llegada de la IA deberíamos cambiar la forma en que escribimos el contenido SEO.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DESPUÉS (BLUF):</w:t>
      </w:r>
      <w:r w:rsidDel="00000000" w:rsidR="00000000" w:rsidRPr="00000000">
        <w:rPr>
          <w:rtl w:val="0"/>
        </w:rPr>
        <w:t xml:space="preserve">  Pivotaremos nuestra estrategia a  </w:t>
      </w:r>
      <w:r w:rsidDel="00000000" w:rsidR="00000000" w:rsidRPr="00000000">
        <w:rPr>
          <w:i w:val="1"/>
          <w:iCs w:val="1"/>
          <w:rtl w:val="0"/>
        </w:rPr>
        <w:t xml:space="preserve">Answer Engine Optimization</w:t>
      </w:r>
      <w:r w:rsidDel="00000000" w:rsidR="00000000" w:rsidRPr="00000000">
        <w:rPr>
          <w:rtl w:val="0"/>
        </w:rPr>
        <w:t xml:space="preserve">  (AEO). El contenido tradicional de blog está perdiendo un 20% de CTR frente a las respuestas directas de la IA.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rxfra2hqmfge" w:id="6"/>
      <w:bookmarkEnd w:id="6"/>
      <w:r w:rsidDel="00000000" w:rsidR="00000000" w:rsidRPr="00000000">
        <w:rPr>
          <w:rtl w:val="0"/>
        </w:rPr>
        <w:t xml:space="preserve">Templates de Respuesta Directa</w:t>
      </w:r>
    </w:p>
    <w:p w:rsidR="00000000" w:rsidDel="00000000" w:rsidP="00000000" w:rsidRDefault="00000000" w:rsidRPr="00000000" w14:paraId="0000001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### 📥 Reporte de Resultados</w:t>
      </w:r>
    </w:p>
    <w:p w:rsidR="00000000" w:rsidDel="00000000" w:rsidP="00000000" w:rsidRDefault="00000000" w:rsidRPr="00000000" w14:paraId="0000001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**Conclusión Principal:** [Logro/Dato en 1 frase]</w:t>
      </w:r>
    </w:p>
    <w:p w:rsidR="00000000" w:rsidDel="00000000" w:rsidP="00000000" w:rsidRDefault="00000000" w:rsidRPr="00000000" w14:paraId="0000001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**Impacto Económico:** [Efecto en margen/costo]</w:t>
      </w:r>
    </w:p>
    <w:p w:rsidR="00000000" w:rsidDel="00000000" w:rsidP="00000000" w:rsidRDefault="00000000" w:rsidRPr="00000000" w14:paraId="0000001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**Contexto Crítico:** [Solo el fondo necesario]</w:t>
      </w:r>
    </w:p>
    <w:p w:rsidR="00000000" w:rsidDel="00000000" w:rsidP="00000000" w:rsidRDefault="00000000" w:rsidRPr="00000000" w14:paraId="000000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**Siguiente Paso:** [Acción inmediata]</w:t>
      </w:r>
    </w:p>
    <w:p w:rsidR="00000000" w:rsidDel="00000000" w:rsidP="00000000" w:rsidRDefault="00000000" w:rsidRPr="00000000" w14:paraId="000000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### ⚡ Solicitud de Recursos</w:t>
      </w:r>
    </w:p>
    <w:p w:rsidR="00000000" w:rsidDel="00000000" w:rsidP="00000000" w:rsidRDefault="00000000" w:rsidRPr="00000000" w14:paraId="000000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**Petición:** [Recurso] para [Meta urgente]</w:t>
      </w:r>
    </w:p>
    <w:p w:rsidR="00000000" w:rsidDel="00000000" w:rsidP="00000000" w:rsidRDefault="00000000" w:rsidRPr="00000000" w14:paraId="000000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**Riesgo de Omisión:** [Qué se pierde si no se aprueba]</w:t>
      </w:r>
    </w:p>
    <w:p w:rsidR="00000000" w:rsidDel="00000000" w:rsidP="00000000" w:rsidRDefault="00000000" w:rsidRPr="00000000" w14:paraId="000000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**Inversión/ROI:** [Costo vs. Beneficio proyectado]</w:t>
      </w:r>
    </w:p>
    <w:p w:rsidR="00000000" w:rsidDel="00000000" w:rsidP="00000000" w:rsidRDefault="00000000" w:rsidRPr="00000000" w14:paraId="0000002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**Plazo:** [Fecha límite de decisión]</w:t>
      </w:r>
    </w:p>
    <w:p w:rsidR="00000000" w:rsidDel="00000000" w:rsidP="00000000" w:rsidRDefault="00000000" w:rsidRPr="00000000" w14:paraId="0000002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### 🚨 Escalamiento de Problemas</w:t>
      </w:r>
    </w:p>
    <w:p w:rsidR="00000000" w:rsidDel="00000000" w:rsidP="00000000" w:rsidRDefault="00000000" w:rsidRPr="00000000" w14:paraId="0000002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**Problema:** [Figura/Evento de fricción]</w:t>
      </w:r>
    </w:p>
    <w:p w:rsidR="00000000" w:rsidDel="00000000" w:rsidP="00000000" w:rsidRDefault="00000000" w:rsidRPr="00000000" w14:paraId="0000002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**Estado Actual:** [Impacto en la meta]</w:t>
      </w:r>
    </w:p>
    <w:p w:rsidR="00000000" w:rsidDel="00000000" w:rsidP="00000000" w:rsidRDefault="00000000" w:rsidRPr="00000000" w14:paraId="0000002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**Solución Propuesta:** [Opción A vs Opción B]</w:t>
      </w:r>
    </w:p>
    <w:p w:rsidR="00000000" w:rsidDel="00000000" w:rsidP="00000000" w:rsidRDefault="00000000" w:rsidRPr="00000000" w14:paraId="0000002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**Requerimiento:** [Input específico del ejecutivo]</w:t>
      </w:r>
    </w:p>
    <w:p w:rsidR="00000000" w:rsidDel="00000000" w:rsidP="00000000" w:rsidRDefault="00000000" w:rsidRPr="00000000" w14:paraId="0000002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### 💡 Propuesta de Idea (Modelo MAYA)</w:t>
      </w:r>
    </w:p>
    <w:p w:rsidR="00000000" w:rsidDel="00000000" w:rsidP="00000000" w:rsidRDefault="00000000" w:rsidRPr="00000000" w14:paraId="0000002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**Iniciativa:** [Concepto innovador pero familiar]</w:t>
      </w:r>
    </w:p>
    <w:p w:rsidR="00000000" w:rsidDel="00000000" w:rsidP="00000000" w:rsidRDefault="00000000" w:rsidRPr="00000000" w14:paraId="0000003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**Diferenciador:** [Por qué es "Novedoso"]</w:t>
      </w:r>
    </w:p>
    <w:p w:rsidR="00000000" w:rsidDel="00000000" w:rsidP="00000000" w:rsidRDefault="00000000" w:rsidRPr="00000000" w14:paraId="0000003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**Facilidad de Adopción:** [Por qué es "Aceptable"]</w:t>
      </w:r>
    </w:p>
    <w:p w:rsidR="00000000" w:rsidDel="00000000" w:rsidP="00000000" w:rsidRDefault="00000000" w:rsidRPr="00000000" w14:paraId="0000003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 **Piloto:** [Misión micro para validar]</w:t>
      </w:r>
    </w:p>
    <w:p w:rsidR="00000000" w:rsidDel="00000000" w:rsidP="00000000" w:rsidRDefault="00000000" w:rsidRPr="00000000" w14:paraId="0000003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d2eyg64mq62x" w:id="7"/>
      <w:bookmarkEnd w:id="7"/>
      <w:r w:rsidDel="00000000" w:rsidR="00000000" w:rsidRPr="00000000">
        <w:rPr>
          <w:rtl w:val="0"/>
        </w:rPr>
        <w:t xml:space="preserve">3. PARTE 2: SCQA como Trayectoria de Movimiento y el Modelo MAYA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Una vez captada la atención con el BLUF, el cuerpo del mensaje debe utilizar el modelo  </w:t>
      </w:r>
      <w:r w:rsidDel="00000000" w:rsidR="00000000" w:rsidRPr="00000000">
        <w:rPr>
          <w:b w:val="1"/>
          <w:bCs w:val="1"/>
          <w:rtl w:val="0"/>
        </w:rPr>
        <w:t xml:space="preserve">SCQA</w:t>
      </w:r>
      <w:r w:rsidDel="00000000" w:rsidR="00000000" w:rsidRPr="00000000">
        <w:rPr>
          <w:rtl w:val="0"/>
        </w:rPr>
        <w:t xml:space="preserve">  para guiar la mente del ejecutivo desde la estabilidad hasta la meta.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Situación (Fondo/Ground):</w:t>
      </w:r>
      <w:r w:rsidDel="00000000" w:rsidR="00000000" w:rsidRPr="00000000">
        <w:rPr>
          <w:rtl w:val="0"/>
        </w:rPr>
        <w:t xml:space="preserve">  Contexto familiar y estable.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Complicación (Figura en movimiento):</w:t>
      </w:r>
      <w:r w:rsidDel="00000000" w:rsidR="00000000" w:rsidRPr="00000000">
        <w:rPr>
          <w:rtl w:val="0"/>
        </w:rPr>
        <w:t xml:space="preserve">  El cambio que genera fricción o amenaza la estabilidad.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Pregunta (El Camino/Path):</w:t>
      </w:r>
      <w:r w:rsidDel="00000000" w:rsidR="00000000" w:rsidRPr="00000000">
        <w:rPr>
          <w:rtl w:val="0"/>
        </w:rPr>
        <w:t xml:space="preserve">  La incertidumbre crítica: ¿Cómo resolvemos esto?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Respuesta (La Meta/Goal):</w:t>
      </w:r>
      <w:r w:rsidDel="00000000" w:rsidR="00000000" w:rsidRPr="00000000">
        <w:rPr>
          <w:rtl w:val="0"/>
        </w:rPr>
        <w:t xml:space="preserve">  La solución que aplica el  </w:t>
      </w:r>
      <w:r w:rsidDel="00000000" w:rsidR="00000000" w:rsidRPr="00000000">
        <w:rPr>
          <w:b w:val="1"/>
          <w:bCs w:val="1"/>
          <w:rtl w:val="0"/>
        </w:rPr>
        <w:t xml:space="preserve">Modelo MAYA</w:t>
      </w:r>
      <w:r w:rsidDel="00000000" w:rsidR="00000000" w:rsidRPr="00000000">
        <w:rPr>
          <w:rtl w:val="0"/>
        </w:rPr>
        <w:t xml:space="preserve">  ( </w:t>
      </w:r>
      <w:r w:rsidDel="00000000" w:rsidR="00000000" w:rsidRPr="00000000">
        <w:rPr>
          <w:i w:val="1"/>
          <w:iCs w:val="1"/>
          <w:rtl w:val="0"/>
        </w:rPr>
        <w:t xml:space="preserve">Most Advanced Yet Acceptable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3A">
      <w:pPr>
        <w:pStyle w:val="Heading5"/>
        <w:rPr/>
      </w:pPr>
      <w:bookmarkStart w:colFirst="0" w:colLast="0" w:name="_qklvesf6vk08" w:id="8"/>
      <w:bookmarkEnd w:id="8"/>
      <w:r w:rsidDel="00000000" w:rsidR="00000000" w:rsidRPr="00000000">
        <w:rPr>
          <w:rtl w:val="0"/>
        </w:rPr>
        <w:t xml:space="preserve">Caso Práctico: Implementación de IA en Marketing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Situación:</w:t>
      </w:r>
      <w:r w:rsidDel="00000000" w:rsidR="00000000" w:rsidRPr="00000000">
        <w:rPr>
          <w:rtl w:val="0"/>
        </w:rPr>
        <w:t xml:space="preserve">  Nuestro equipo produce 40 activos creativos semanales con una tasa de error del 5%.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Complicación:</w:t>
      </w:r>
      <w:r w:rsidDel="00000000" w:rsidR="00000000" w:rsidRPr="00000000">
        <w:rPr>
          <w:rtl w:val="0"/>
        </w:rPr>
        <w:t xml:space="preserve">  La nueva campaña global exige 200 activos semanales manteniendo el presupuesto actual.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 ¿Cómo escalamos x5 la producción sin contratar personal adicional ni degradar la calidad?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 Implementar un flujo de trabajo de "IA Generativa Aumentada". Es familiar (usa nuestras guías de estilo) pero avanzado (automatiza el 80% del diseño base).</w:t>
      </w:r>
    </w:p>
    <w:p w:rsidR="00000000" w:rsidDel="00000000" w:rsidP="00000000" w:rsidRDefault="00000000" w:rsidRPr="00000000" w14:paraId="0000003F">
      <w:pPr>
        <w:pStyle w:val="Heading5"/>
        <w:rPr/>
      </w:pPr>
      <w:bookmarkStart w:colFirst="0" w:colLast="0" w:name="_vqx3nx2goy4w" w:id="9"/>
      <w:bookmarkEnd w:id="9"/>
      <w:r w:rsidDel="00000000" w:rsidR="00000000" w:rsidRPr="00000000">
        <w:rPr>
          <w:rtl w:val="0"/>
        </w:rPr>
        <w:t xml:space="preserve">Estructura de Pitch para Iniciativas de Growth (MAYA)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Para que un pitch de crecimiento sea aceptado, debe equilibrar la  </w:t>
      </w:r>
      <w:r w:rsidDel="00000000" w:rsidR="00000000" w:rsidRPr="00000000">
        <w:rPr>
          <w:b w:val="1"/>
          <w:bCs w:val="1"/>
          <w:rtl w:val="0"/>
        </w:rPr>
        <w:t xml:space="preserve">Neofilia</w:t>
      </w:r>
      <w:r w:rsidDel="00000000" w:rsidR="00000000" w:rsidRPr="00000000">
        <w:rPr>
          <w:rtl w:val="0"/>
        </w:rPr>
        <w:t xml:space="preserve">  (atracción por lo nuevo) con la  </w:t>
      </w:r>
      <w:r w:rsidDel="00000000" w:rsidR="00000000" w:rsidRPr="00000000">
        <w:rPr>
          <w:b w:val="1"/>
          <w:bCs w:val="1"/>
          <w:rtl w:val="0"/>
        </w:rPr>
        <w:t xml:space="preserve">Neofobia</w:t>
      </w:r>
      <w:r w:rsidDel="00000000" w:rsidR="00000000" w:rsidRPr="00000000">
        <w:rPr>
          <w:rtl w:val="0"/>
        </w:rPr>
        <w:t xml:space="preserve">  (miedo a lo desconocido).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 Familiar (Ancla):</w:t>
      </w:r>
      <w:r w:rsidDel="00000000" w:rsidR="00000000" w:rsidRPr="00000000">
        <w:rPr>
          <w:rtl w:val="0"/>
        </w:rPr>
        <w:t xml:space="preserve">  "Utilizaremos nuestra base de datos actual de clientes..."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 Sorprendente (Gancho):</w:t>
      </w:r>
      <w:r w:rsidDel="00000000" w:rsidR="00000000" w:rsidRPr="00000000">
        <w:rPr>
          <w:rtl w:val="0"/>
        </w:rPr>
        <w:t xml:space="preserve">  "...pero aplicada a un modelo de predicción de abandono por IA que detecta el riesgo 30 días antes de que ocurra."</w:t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6iexyqhkx74f" w:id="10"/>
      <w:bookmarkEnd w:id="10"/>
      <w:r w:rsidDel="00000000" w:rsidR="00000000" w:rsidRPr="00000000">
        <w:rPr>
          <w:rtl w:val="0"/>
        </w:rPr>
        <w:t xml:space="preserve">4. PARTE 3: Pirámide Minto y Lógica MECE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La estructura piramidal expande el  </w:t>
      </w:r>
      <w:r w:rsidDel="00000000" w:rsidR="00000000" w:rsidRPr="00000000">
        <w:rPr>
          <w:b w:val="1"/>
          <w:bCs w:val="1"/>
          <w:rtl w:val="0"/>
        </w:rPr>
        <w:t xml:space="preserve">Círculo de Competencia</w:t>
      </w:r>
      <w:r w:rsidDel="00000000" w:rsidR="00000000" w:rsidRPr="00000000">
        <w:rPr>
          <w:rtl w:val="0"/>
        </w:rPr>
        <w:t xml:space="preserve">  del equipo. Si un argumento no es  </w:t>
      </w:r>
      <w:r w:rsidDel="00000000" w:rsidR="00000000" w:rsidRPr="00000000">
        <w:rPr>
          <w:b w:val="1"/>
          <w:bCs w:val="1"/>
          <w:rtl w:val="0"/>
        </w:rPr>
        <w:t xml:space="preserve">MECE</w:t>
      </w:r>
      <w:r w:rsidDel="00000000" w:rsidR="00000000" w:rsidRPr="00000000">
        <w:rPr>
          <w:rtl w:val="0"/>
        </w:rPr>
        <w:t xml:space="preserve">  (Mutuamente Exclusivo, Colectivamente Exhaustivos), el ejecutivo percibirá "ruido" y falta de rigor.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Mutuamente Exclusivo:</w:t>
      </w:r>
      <w:r w:rsidDel="00000000" w:rsidR="00000000" w:rsidRPr="00000000">
        <w:rPr>
          <w:rtl w:val="0"/>
        </w:rPr>
        <w:t xml:space="preserve">  Las ideas no se solapan. Cada pilar es independiente.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Colectivamente Exhaustivo:</w:t>
      </w:r>
      <w:r w:rsidDel="00000000" w:rsidR="00000000" w:rsidRPr="00000000">
        <w:rPr>
          <w:rtl w:val="0"/>
        </w:rPr>
        <w:t xml:space="preserve">  No hay vacíos. Se han cubierto todas las variables del problema.</w:t>
      </w:r>
    </w:p>
    <w:p w:rsidR="00000000" w:rsidDel="00000000" w:rsidP="00000000" w:rsidRDefault="00000000" w:rsidRPr="00000000" w14:paraId="00000047">
      <w:pPr>
        <w:pStyle w:val="Heading5"/>
        <w:rPr/>
      </w:pPr>
      <w:bookmarkStart w:colFirst="0" w:colLast="0" w:name="_n3ze1zdg8u9c" w:id="11"/>
      <w:bookmarkEnd w:id="11"/>
      <w:r w:rsidDel="00000000" w:rsidR="00000000" w:rsidRPr="00000000">
        <w:rPr>
          <w:rtl w:val="0"/>
        </w:rPr>
        <w:t xml:space="preserve">Estructura de Deck Ejecutivo (5 Slides)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Contexto Estratégico:</w:t>
      </w:r>
      <w:r w:rsidDel="00000000" w:rsidR="00000000" w:rsidRPr="00000000">
        <w:rPr>
          <w:rtl w:val="0"/>
        </w:rPr>
        <w:t xml:space="preserve">  Dónde estamos (Ground).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Desafío Crítico:</w:t>
      </w:r>
      <w:r w:rsidDel="00000000" w:rsidR="00000000" w:rsidRPr="00000000">
        <w:rPr>
          <w:rtl w:val="0"/>
        </w:rPr>
        <w:t xml:space="preserve">  Qué ha cambiado (Complicación).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Solución MECE:</w:t>
      </w:r>
      <w:r w:rsidDel="00000000" w:rsidR="00000000" w:rsidRPr="00000000">
        <w:rPr>
          <w:rtl w:val="0"/>
        </w:rPr>
        <w:t xml:space="preserve">  Tres pilares de acción sin solapamiento.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Impacto Proyectado:</w:t>
      </w:r>
      <w:r w:rsidDel="00000000" w:rsidR="00000000" w:rsidRPr="00000000">
        <w:rPr>
          <w:rtl w:val="0"/>
        </w:rPr>
        <w:t xml:space="preserve">  Datos financieros y operativos (Goal).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Hoja de Ruta:</w:t>
      </w:r>
      <w:r w:rsidDel="00000000" w:rsidR="00000000" w:rsidRPr="00000000">
        <w:rPr>
          <w:rtl w:val="0"/>
        </w:rPr>
        <w:t xml:space="preserve">  Próximos 30-60-90 días.</w:t>
      </w:r>
    </w:p>
    <w:p w:rsidR="00000000" w:rsidDel="00000000" w:rsidP="00000000" w:rsidRDefault="00000000" w:rsidRPr="00000000" w14:paraId="0000004D">
      <w:pPr>
        <w:pStyle w:val="Heading5"/>
        <w:rPr/>
      </w:pPr>
      <w:bookmarkStart w:colFirst="0" w:colLast="0" w:name="_htqlvs347a70" w:id="12"/>
      <w:bookmarkEnd w:id="12"/>
      <w:r w:rsidDel="00000000" w:rsidR="00000000" w:rsidRPr="00000000">
        <w:rPr>
          <w:rtl w:val="0"/>
        </w:rPr>
        <w:t xml:space="preserve">Checklist de Verificación MECE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¿Cada pilar de la solución aborda un área distinta del problema?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¿He cubierto el 100% del perímetro del riesgo mencionado?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¿Se pueden fusionar dos puntos sin perder información? (Si sí, no es ME).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¿Existe algún escenario "negro" no contemplado? (Si sí, no es CE).</w:t>
      </w:r>
    </w:p>
    <w:p w:rsidR="00000000" w:rsidDel="00000000" w:rsidP="00000000" w:rsidRDefault="00000000" w:rsidRPr="00000000" w14:paraId="00000052">
      <w:pPr>
        <w:pStyle w:val="Heading4"/>
        <w:rPr/>
      </w:pPr>
      <w:bookmarkStart w:colFirst="0" w:colLast="0" w:name="_ts92baiay9os" w:id="13"/>
      <w:bookmarkEnd w:id="13"/>
      <w:r w:rsidDel="00000000" w:rsidR="00000000" w:rsidRPr="00000000">
        <w:rPr>
          <w:rtl w:val="0"/>
        </w:rPr>
        <w:t xml:space="preserve">5. PARTE 4: Resumen Ejecutivo 3-S (Situación, Síntesis, Solicitud)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Diseñado para la economía de la atención extrema y alineado con el disparador de  </w:t>
      </w:r>
      <w:r w:rsidDel="00000000" w:rsidR="00000000" w:rsidRPr="00000000">
        <w:rPr>
          <w:b w:val="1"/>
          <w:bCs w:val="1"/>
          <w:rtl w:val="0"/>
        </w:rPr>
        <w:t xml:space="preserve">Urgencia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Situación/Éxito:</w:t>
      </w:r>
      <w:r w:rsidDel="00000000" w:rsidR="00000000" w:rsidRPr="00000000">
        <w:rPr>
          <w:rtl w:val="0"/>
        </w:rPr>
        <w:t xml:space="preserve">  1 frase de alto impacto basada en datos.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Síntesis:</w:t>
      </w:r>
      <w:r w:rsidDel="00000000" w:rsidR="00000000" w:rsidRPr="00000000">
        <w:rPr>
          <w:rtl w:val="0"/>
        </w:rPr>
        <w:t xml:space="preserve">  3 bullets de "Eventos Clave" usando marcadores de discurso de nivel C2.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Solicitud:</w:t>
      </w:r>
      <w:r w:rsidDel="00000000" w:rsidR="00000000" w:rsidRPr="00000000">
        <w:rPr>
          <w:rtl w:val="0"/>
        </w:rPr>
        <w:t xml:space="preserve">  1 llamada a la acción inequívoca.</w:t>
      </w:r>
      <w:r w:rsidDel="00000000" w:rsidR="00000000" w:rsidRPr="00000000">
        <w:rPr>
          <w:b w:val="1"/>
          <w:bCs w:val="1"/>
          <w:rtl w:val="0"/>
        </w:rPr>
        <w:t xml:space="preserve">Ejemplo (Growth):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Éxito:</w:t>
      </w:r>
      <w:r w:rsidDel="00000000" w:rsidR="00000000" w:rsidRPr="00000000">
        <w:rPr>
          <w:rtl w:val="0"/>
        </w:rPr>
        <w:t xml:space="preserve">  El ROI de la campaña Alpha subió un 22% este trimestre.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Síntesis: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Notwithstanding</w:t>
      </w:r>
      <w:r w:rsidDel="00000000" w:rsidR="00000000" w:rsidRPr="00000000">
        <w:rPr>
          <w:rtl w:val="0"/>
        </w:rPr>
        <w:t xml:space="preserve">  la volatilidad de los costos en redes sociales.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Inasmuch as</w:t>
      </w:r>
      <w:r w:rsidDel="00000000" w:rsidR="00000000" w:rsidRPr="00000000">
        <w:rPr>
          <w:rtl w:val="0"/>
        </w:rPr>
        <w:t xml:space="preserve">  optimizamos la segmentación por comportamiento.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Consequently</w:t>
      </w:r>
      <w:r w:rsidDel="00000000" w:rsidR="00000000" w:rsidRPr="00000000">
        <w:rPr>
          <w:rtl w:val="0"/>
        </w:rPr>
        <w:t xml:space="preserve"> , capturamos leads de un 15% más de valor.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Solicitud:</w:t>
      </w:r>
      <w:r w:rsidDel="00000000" w:rsidR="00000000" w:rsidRPr="00000000">
        <w:rPr>
          <w:rtl w:val="0"/>
        </w:rPr>
        <w:t xml:space="preserve">  Solicito aprobación de $50k adicionales para escalar este modelo a la región Sur.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j0foljf86y1" w:id="14"/>
      <w:bookmarkEnd w:id="14"/>
      <w:r w:rsidDel="00000000" w:rsidR="00000000" w:rsidRPr="00000000">
        <w:rPr>
          <w:rtl w:val="0"/>
        </w:rPr>
        <w:t xml:space="preserve">6. PARTE 5: Writing Profesional Senior y Control de Calidad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La autoridad se proyecta mediante la precisión lingüística. Los ejecutivos senior distinguen entre el movimiento  </w:t>
      </w:r>
      <w:r w:rsidDel="00000000" w:rsidR="00000000" w:rsidRPr="00000000">
        <w:rPr>
          <w:b w:val="1"/>
          <w:bCs w:val="1"/>
          <w:rtl w:val="0"/>
        </w:rPr>
        <w:t xml:space="preserve">telic</w:t>
      </w:r>
      <w:r w:rsidDel="00000000" w:rsidR="00000000" w:rsidRPr="00000000">
        <w:rPr>
          <w:rtl w:val="0"/>
        </w:rPr>
        <w:t xml:space="preserve">  (orientado a la meta) y el  </w:t>
      </w:r>
      <w:r w:rsidDel="00000000" w:rsidR="00000000" w:rsidRPr="00000000">
        <w:rPr>
          <w:b w:val="1"/>
          <w:bCs w:val="1"/>
          <w:rtl w:val="0"/>
        </w:rPr>
        <w:t xml:space="preserve">non-telic</w:t>
      </w:r>
      <w:r w:rsidDel="00000000" w:rsidR="00000000" w:rsidRPr="00000000">
        <w:rPr>
          <w:rtl w:val="0"/>
        </w:rPr>
        <w:t xml:space="preserve">  (proceso infinito).</w:t>
      </w:r>
    </w:p>
    <w:p w:rsidR="00000000" w:rsidDel="00000000" w:rsidP="00000000" w:rsidRDefault="00000000" w:rsidRPr="00000000" w14:paraId="0000005F">
      <w:pPr>
        <w:pStyle w:val="Heading5"/>
        <w:rPr/>
      </w:pPr>
      <w:bookmarkStart w:colFirst="0" w:colLast="0" w:name="_jw4ovvmfekdf" w:id="15"/>
      <w:bookmarkEnd w:id="15"/>
      <w:r w:rsidDel="00000000" w:rsidR="00000000" w:rsidRPr="00000000">
        <w:rPr>
          <w:rtl w:val="0"/>
        </w:rPr>
        <w:t xml:space="preserve">El Diccionario del Estratega: 50 Transformaciones Junior a Senior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Junior / Simplista,Senior / Estratégico,Junior / Simplista,Senior / Estratégico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Hacer cosas,Ejecutar tácticas alineadas,Ayudar a,Facilitar la consecución de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Ver qué pasa,Monitorear KPIs críticos,Problema,Complicación estructural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Intentar,Pilotar iniciativa,Barato,Estructura de costos optimizada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Hablar con,Coordinar esfuerzos,Pensar en,Evaluar la viabilidad de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Rápido,Con agilidad operativa,Mucho,Sustancial / Significativo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Cambiar,Pivotar estratégicamente,Arreglar,Mitigar / Solventar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Parecer,Indicar una tendencia,Decir,Articular / Comunicar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Ir bien,Superar el benchmark,Difícil,Desafiante / Complejo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Usar,Apalancarse en,Error,Desviación técnica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Querer,Proponer / Solicitar,Bueno,Óptimo / De alto valor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Gente,Capital humano / Stakeholders,Cosa,Factor / Variable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Hacer planes,Diseñar la hoja de ruta,Esperar,Proyectar / Anticipar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Entender,Descodificar / Asimilar,Mirar,Auditar / Escrutar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Empezar,Inaugurar / Desplegar,Seguir,Iterar / Dar continuidad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Terminar,Finalizar / Consolidar,Pequeño,Marginal / No crítico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Grande,Sistémico / Escalable,Nuevo,Disruptivo / Innovador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Igual,Consistente / Alineado,Diferente,Distintivo / Divergente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Posible,Viable bajo condiciones,Saber,Poseer el  insight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Necesitar,Requerir imperativamente,Dar,Proveer / Suministrar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Comprar,Adquirir / Invertir en,Vender,Posicionar / Evangelizar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Gastar,Asignar presupuesto,Ganar,Capturar valor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Perder,Erosionar margen,Buscar,Explorar oportunidades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Enviar,Transmitir / Despachar,Guardar,Preservar / Almacenar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Quitar,Eliminar redundancias,Poner,Implementar / Instalar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Traer,Importar / Integrar,,</w:t>
      </w:r>
    </w:p>
    <w:p w:rsidR="00000000" w:rsidDel="00000000" w:rsidP="00000000" w:rsidRDefault="00000000" w:rsidRPr="00000000" w14:paraId="0000007A">
      <w:pPr>
        <w:pStyle w:val="Heading5"/>
        <w:rPr/>
      </w:pPr>
      <w:bookmarkStart w:colFirst="0" w:colLast="0" w:name="_ys2a9cuqpib7" w:id="16"/>
      <w:bookmarkEnd w:id="16"/>
      <w:r w:rsidDel="00000000" w:rsidR="00000000" w:rsidRPr="00000000">
        <w:rPr>
          <w:rtl w:val="0"/>
        </w:rPr>
        <w:t xml:space="preserve">Precisión Lingüística y Marcadores de Discurso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Evite errores comunes de hispanohablantes como el uso excesivo de "into" en contextos abstractos. Use "into" para  </w:t>
      </w:r>
      <w:r w:rsidDel="00000000" w:rsidR="00000000" w:rsidRPr="00000000">
        <w:rPr>
          <w:b w:val="1"/>
          <w:bCs w:val="1"/>
          <w:rtl w:val="0"/>
        </w:rPr>
        <w:t xml:space="preserve">movimiento telic limitado</w:t>
      </w:r>
      <w:r w:rsidDel="00000000" w:rsidR="00000000" w:rsidRPr="00000000">
        <w:rPr>
          <w:rtl w:val="0"/>
        </w:rPr>
        <w:t xml:space="preserve">  (entrar en una habitación/mercado específico) y evítelo para procesos vagos.</w:t>
      </w:r>
      <w:r w:rsidDel="00000000" w:rsidR="00000000" w:rsidRPr="00000000">
        <w:rPr>
          <w:b w:val="1"/>
          <w:bCs w:val="1"/>
          <w:rtl w:val="0"/>
        </w:rPr>
        <w:t xml:space="preserve">Conectores de Autoridad (Nivel C1/C2):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Notwithstanding:</w:t>
      </w:r>
      <w:r w:rsidDel="00000000" w:rsidR="00000000" w:rsidRPr="00000000">
        <w:rPr>
          <w:rtl w:val="0"/>
        </w:rPr>
        <w:t xml:space="preserve">  Úselo para mostrar control sobre variables negativas.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Whereas:</w:t>
      </w:r>
      <w:r w:rsidDel="00000000" w:rsidR="00000000" w:rsidRPr="00000000">
        <w:rPr>
          <w:rtl w:val="0"/>
        </w:rPr>
        <w:t xml:space="preserve">  Para contrastar estrategias MECE.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Inasmuch as:</w:t>
      </w:r>
      <w:r w:rsidDel="00000000" w:rsidR="00000000" w:rsidRPr="00000000">
        <w:rPr>
          <w:rtl w:val="0"/>
        </w:rPr>
        <w:t xml:space="preserve">  Para justificar la causalidad de un resultado.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Thereby:</w:t>
      </w:r>
      <w:r w:rsidDel="00000000" w:rsidR="00000000" w:rsidRPr="00000000">
        <w:rPr>
          <w:rtl w:val="0"/>
        </w:rPr>
        <w:t xml:space="preserve">  Para conectar una acción con su consecuencia inmediata.</w:t>
      </w:r>
    </w:p>
    <w:p w:rsidR="00000000" w:rsidDel="00000000" w:rsidP="00000000" w:rsidRDefault="00000000" w:rsidRPr="00000000" w14:paraId="00000080">
      <w:pPr>
        <w:pStyle w:val="Heading4"/>
        <w:rPr/>
      </w:pPr>
      <w:bookmarkStart w:colFirst="0" w:colLast="0" w:name="_8e19tft1rgtz" w:id="17"/>
      <w:bookmarkEnd w:id="17"/>
      <w:r w:rsidDel="00000000" w:rsidR="00000000" w:rsidRPr="00000000">
        <w:rPr>
          <w:rtl w:val="0"/>
        </w:rPr>
        <w:t xml:space="preserve">7. Modelos de Email: 20 Plantillas Listas para la Batalla</w:t>
      </w:r>
    </w:p>
    <w:p w:rsidR="00000000" w:rsidDel="00000000" w:rsidP="00000000" w:rsidRDefault="00000000" w:rsidRPr="00000000" w14:paraId="00000081">
      <w:pPr>
        <w:pStyle w:val="Heading5"/>
        <w:rPr/>
      </w:pPr>
      <w:bookmarkStart w:colFirst="0" w:colLast="0" w:name="_x5pk3iyjv9xz" w:id="18"/>
      <w:bookmarkEnd w:id="18"/>
      <w:r w:rsidDel="00000000" w:rsidR="00000000" w:rsidRPr="00000000">
        <w:rPr>
          <w:rtl w:val="0"/>
        </w:rPr>
        <w:t xml:space="preserve">IA &amp; DATA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Reporte de Modelo:</w:t>
      </w:r>
      <w:r w:rsidDel="00000000" w:rsidR="00000000" w:rsidRPr="00000000">
        <w:rPr>
          <w:rtl w:val="0"/>
        </w:rPr>
        <w:t xml:space="preserve">  "BLUF: El modelo v2.1 ha alcanzado el 98% de precisión. Proponemos despliegue inmediato para reducir errores operativos."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Infraestructura:</w:t>
      </w:r>
      <w:r w:rsidDel="00000000" w:rsidR="00000000" w:rsidRPr="00000000">
        <w:rPr>
          <w:rtl w:val="0"/>
        </w:rPr>
        <w:t xml:space="preserve">  "Solicitud: 2 instancias GPU adicionales.  </w:t>
      </w:r>
      <w:r w:rsidDel="00000000" w:rsidR="00000000" w:rsidRPr="00000000">
        <w:rPr>
          <w:i w:val="1"/>
          <w:iCs w:val="1"/>
          <w:rtl w:val="0"/>
        </w:rPr>
        <w:t xml:space="preserve">Inasmuch as</w:t>
      </w:r>
      <w:r w:rsidDel="00000000" w:rsidR="00000000" w:rsidRPr="00000000">
        <w:rPr>
          <w:rtl w:val="0"/>
        </w:rPr>
        <w:t xml:space="preserve">  el entrenamiento actual está al 95% de capacidad, el riesgo de retraso es crítico."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Calidad de Datos:</w:t>
      </w:r>
      <w:r w:rsidDel="00000000" w:rsidR="00000000" w:rsidRPr="00000000">
        <w:rPr>
          <w:rtl w:val="0"/>
        </w:rPr>
        <w:t xml:space="preserve">  "Complicación: Sesgo detectado en el set de entrenamiento. Acción: Re-etiquetado en curso para asegurar integridad del modelo."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Propuesta AEO:</w:t>
      </w:r>
      <w:r w:rsidDel="00000000" w:rsidR="00000000" w:rsidRPr="00000000">
        <w:rPr>
          <w:rtl w:val="0"/>
        </w:rPr>
        <w:t xml:space="preserve">  "Iniciativa: Pivotar de SEO a AEO para capturar el tráfico de búsqueda por voz e IA. Piloto: 30 días."</w:t>
      </w:r>
    </w:p>
    <w:p w:rsidR="00000000" w:rsidDel="00000000" w:rsidP="00000000" w:rsidRDefault="00000000" w:rsidRPr="00000000" w14:paraId="00000086">
      <w:pPr>
        <w:pStyle w:val="Heading5"/>
        <w:rPr/>
      </w:pPr>
      <w:bookmarkStart w:colFirst="0" w:colLast="0" w:name="_xyhzh1vvzni" w:id="19"/>
      <w:bookmarkEnd w:id="19"/>
      <w:r w:rsidDel="00000000" w:rsidR="00000000" w:rsidRPr="00000000">
        <w:rPr>
          <w:rtl w:val="0"/>
        </w:rPr>
        <w:t xml:space="preserve">MARKETING &amp; GROWTH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Lanzamiento:</w:t>
      </w:r>
      <w:r w:rsidDel="00000000" w:rsidR="00000000" w:rsidRPr="00000000">
        <w:rPr>
          <w:rtl w:val="0"/>
        </w:rPr>
        <w:t xml:space="preserve">  "Éxito: El CTR del lanzamiento Beta superó el benchmark en un 40%. Síntesis: Segmentación óptima y mensaje alineado."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KPIs Trimestrales:</w:t>
      </w:r>
      <w:r w:rsidDel="00000000" w:rsidR="00000000" w:rsidRPr="00000000">
        <w:rPr>
          <w:rtl w:val="0"/>
        </w:rPr>
        <w:t xml:space="preserve">  "Situación: Alcance del 110% de la meta de leads. Solicitud: Mantener el presupuesto para el Q4."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Pivot de Mensaje:</w:t>
      </w:r>
      <w:r w:rsidDel="00000000" w:rsidR="00000000" w:rsidRPr="00000000">
        <w:rPr>
          <w:rtl w:val="0"/>
        </w:rPr>
        <w:t xml:space="preserve">  "MAYA: Proponemos un cambio en el branding. Mantendremos el logo (Familiar) pero actualizaremos la propuesta de valor (Novedad)."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Análisis de Canales:</w:t>
      </w:r>
      <w:r w:rsidDel="00000000" w:rsidR="00000000" w:rsidRPr="00000000">
        <w:rPr>
          <w:rtl w:val="0"/>
        </w:rPr>
        <w:t xml:space="preserve">  "Conclusión: El canal de referidos es el más escalable.  </w:t>
      </w:r>
      <w:r w:rsidDel="00000000" w:rsidR="00000000" w:rsidRPr="00000000">
        <w:rPr>
          <w:i w:val="1"/>
          <w:iCs w:val="1"/>
          <w:rtl w:val="0"/>
        </w:rPr>
        <w:t xml:space="preserve">Notwithstanding</w:t>
      </w:r>
      <w:r w:rsidDel="00000000" w:rsidR="00000000" w:rsidRPr="00000000">
        <w:rPr>
          <w:rtl w:val="0"/>
        </w:rPr>
        <w:t xml:space="preserve">  el alto costo inicial, el LTV justifica la inversión."</w:t>
      </w:r>
    </w:p>
    <w:p w:rsidR="00000000" w:rsidDel="00000000" w:rsidP="00000000" w:rsidRDefault="00000000" w:rsidRPr="00000000" w14:paraId="0000008B">
      <w:pPr>
        <w:pStyle w:val="Heading5"/>
        <w:rPr/>
      </w:pPr>
      <w:bookmarkStart w:colFirst="0" w:colLast="0" w:name="_q8t80394ryuy" w:id="20"/>
      <w:bookmarkEnd w:id="20"/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Seguimiento High-Value:</w:t>
      </w:r>
      <w:r w:rsidDel="00000000" w:rsidR="00000000" w:rsidRPr="00000000">
        <w:rPr>
          <w:rtl w:val="0"/>
        </w:rPr>
        <w:t xml:space="preserve">  "Actualización: La cuenta X ha pasado a fase de contrato.  </w:t>
      </w:r>
      <w:r w:rsidDel="00000000" w:rsidR="00000000" w:rsidRPr="00000000">
        <w:rPr>
          <w:i w:val="1"/>
          <w:iCs w:val="1"/>
          <w:rtl w:val="0"/>
        </w:rPr>
        <w:t xml:space="preserve">Consequently</w:t>
      </w:r>
      <w:r w:rsidDel="00000000" w:rsidR="00000000" w:rsidRPr="00000000">
        <w:rPr>
          <w:rtl w:val="0"/>
        </w:rPr>
        <w:t xml:space="preserve"> , proyectamos el cierre para el día 15."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Cierre de Acuerdo:</w:t>
      </w:r>
      <w:r w:rsidDel="00000000" w:rsidR="00000000" w:rsidRPr="00000000">
        <w:rPr>
          <w:rtl w:val="0"/>
        </w:rPr>
        <w:t xml:space="preserve">  "BLUF: Acuerdo firmado por $200k. Inicio de implementación: Lunes."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Recuperación de Lead:</w:t>
      </w:r>
      <w:r w:rsidDel="00000000" w:rsidR="00000000" w:rsidRPr="00000000">
        <w:rPr>
          <w:rtl w:val="0"/>
        </w:rPr>
        <w:t xml:space="preserve">  "Propuesta: Oferta de 'Micro-misión' para reducir el riesgo percibido del cliente y facilitar la entrada."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Objeción Crítica:</w:t>
      </w:r>
      <w:r w:rsidDel="00000000" w:rsidR="00000000" w:rsidRPr="00000000">
        <w:rPr>
          <w:rtl w:val="0"/>
        </w:rPr>
        <w:t xml:space="preserve">  "Complicación: El cliente requiere soberanía de datos local. Solución: Despliegue en servidor privado aprobado."</w:t>
      </w:r>
    </w:p>
    <w:p w:rsidR="00000000" w:rsidDel="00000000" w:rsidP="00000000" w:rsidRDefault="00000000" w:rsidRPr="00000000" w14:paraId="00000090">
      <w:pPr>
        <w:pStyle w:val="Heading5"/>
        <w:rPr/>
      </w:pPr>
      <w:bookmarkStart w:colFirst="0" w:colLast="0" w:name="_safkv2c48c7m" w:id="21"/>
      <w:bookmarkEnd w:id="21"/>
      <w:r w:rsidDel="00000000" w:rsidR="00000000" w:rsidRPr="00000000">
        <w:rPr>
          <w:rtl w:val="0"/>
        </w:rPr>
        <w:t xml:space="preserve">OPERACIONES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Optimización:</w:t>
      </w:r>
      <w:r w:rsidDel="00000000" w:rsidR="00000000" w:rsidRPr="00000000">
        <w:rPr>
          <w:rtl w:val="0"/>
        </w:rPr>
        <w:t xml:space="preserve">  "BLUF: Reducción del 20% en tiempos de ciclo mediante la eliminación de aprobaciones manuales redundantes."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Gestión de Crisis:</w:t>
      </w:r>
      <w:r w:rsidDel="00000000" w:rsidR="00000000" w:rsidRPr="00000000">
        <w:rPr>
          <w:rtl w:val="0"/>
        </w:rPr>
        <w:t xml:space="preserve">  "Situación: Caída del servidor principal. Acción: Migración a backup completada. Impacto: Marginal (5 min de downtime)."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Eficiencia de Reuniones:</w:t>
      </w:r>
      <w:r w:rsidDel="00000000" w:rsidR="00000000" w:rsidRPr="00000000">
        <w:rPr>
          <w:rtl w:val="0"/>
        </w:rPr>
        <w:t xml:space="preserve">  "Resultado: La implementación del formato 3-S en minutas redujo la duración de las reuniones en un 15%."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 "Síntesis: Identificamos un 10% de desperdicio en licencias de software no utilizadas. Solicitud: Cancelación inmediata."</w:t>
      </w:r>
    </w:p>
    <w:p w:rsidR="00000000" w:rsidDel="00000000" w:rsidP="00000000" w:rsidRDefault="00000000" w:rsidRPr="00000000" w14:paraId="00000095">
      <w:pPr>
        <w:pStyle w:val="Heading5"/>
        <w:rPr/>
      </w:pPr>
      <w:bookmarkStart w:colFirst="0" w:colLast="0" w:name="_aw8i6cvj8ahf" w:id="22"/>
      <w:bookmarkEnd w:id="22"/>
      <w:r w:rsidDel="00000000" w:rsidR="00000000" w:rsidRPr="00000000">
        <w:rPr>
          <w:rtl w:val="0"/>
        </w:rPr>
        <w:t xml:space="preserve">MANAGEMENT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Feedback Ejecutivo:</w:t>
      </w:r>
      <w:r w:rsidDel="00000000" w:rsidR="00000000" w:rsidRPr="00000000">
        <w:rPr>
          <w:rtl w:val="0"/>
        </w:rPr>
        <w:t xml:space="preserve">  "Observación: Su enfoque en la trayectoria ( </w:t>
      </w:r>
      <w:r w:rsidDel="00000000" w:rsidR="00000000" w:rsidRPr="00000000">
        <w:rPr>
          <w:i w:val="1"/>
          <w:iCs w:val="1"/>
          <w:rtl w:val="0"/>
        </w:rPr>
        <w:t xml:space="preserve">Path</w:t>
      </w:r>
      <w:r w:rsidDel="00000000" w:rsidR="00000000" w:rsidRPr="00000000">
        <w:rPr>
          <w:rtl w:val="0"/>
        </w:rPr>
        <w:t xml:space="preserve"> ) es excelente, pero falta articular la meta ( </w:t>
      </w:r>
      <w:r w:rsidDel="00000000" w:rsidR="00000000" w:rsidRPr="00000000">
        <w:rPr>
          <w:i w:val="1"/>
          <w:i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 ) con mayor claridad BLUF."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Update de Junta:</w:t>
      </w:r>
      <w:r w:rsidDel="00000000" w:rsidR="00000000" w:rsidRPr="00000000">
        <w:rPr>
          <w:rtl w:val="0"/>
        </w:rPr>
        <w:t xml:space="preserve">  "Resumen: Todos los hitos del Q3 están en verde.  </w:t>
      </w:r>
      <w:r w:rsidDel="00000000" w:rsidR="00000000" w:rsidRPr="00000000">
        <w:rPr>
          <w:i w:val="1"/>
          <w:iCs w:val="1"/>
          <w:rtl w:val="0"/>
        </w:rPr>
        <w:t xml:space="preserve">Whereas</w:t>
      </w:r>
      <w:r w:rsidDel="00000000" w:rsidR="00000000" w:rsidRPr="00000000">
        <w:rPr>
          <w:rtl w:val="0"/>
        </w:rPr>
        <w:t xml:space="preserve">  el Q4 presenta retos logísticos, el plan de mitigación está activo."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Sesión de Co-trabajo:</w:t>
      </w:r>
      <w:r w:rsidDel="00000000" w:rsidR="00000000" w:rsidRPr="00000000">
        <w:rPr>
          <w:rtl w:val="0"/>
        </w:rPr>
        <w:t xml:space="preserve">  "Idea: Sesiones de 'Body Doubling' para el equipo de finanzas durante el cierre mensual. Objetivo: Reducir errores por fatiga."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Cambio Organizacional:</w:t>
      </w:r>
      <w:r w:rsidDel="00000000" w:rsidR="00000000" w:rsidRPr="00000000">
        <w:rPr>
          <w:rtl w:val="0"/>
        </w:rPr>
        <w:t xml:space="preserve">  "Contexto: Nueva estructura MECE para evitar solapamientos entre Marketing y Ventas. Implementación: 01/01."</w:t>
      </w:r>
      <w:r w:rsidDel="00000000" w:rsidR="00000000" w:rsidRPr="00000000">
        <w:rPr>
          <w:i w:val="1"/>
          <w:iCs w:val="1"/>
          <w:rtl w:val="0"/>
        </w:rPr>
        <w:t xml:space="preserve">Fin de la Guía. Ejecute con precisión.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