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38039C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71CDE">
                  <w:rPr>
                    <w:rFonts w:asciiTheme="majorHAnsi" w:hAnsiTheme="majorHAnsi" w:cstheme="majorBidi"/>
                  </w:rPr>
                  <w:t>2</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F67747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71CDE">
                  <w:rPr>
                    <w:rFonts w:asciiTheme="majorHAnsi" w:hAnsiTheme="majorHAnsi" w:cstheme="majorHAnsi"/>
                  </w:rPr>
                  <w:t>03</w:t>
                </w:r>
                <w:r w:rsidR="00B67B89">
                  <w:rPr>
                    <w:rFonts w:asciiTheme="majorHAnsi" w:hAnsiTheme="majorHAnsi" w:cstheme="majorHAnsi"/>
                  </w:rPr>
                  <w:t>/0</w:t>
                </w:r>
                <w:r w:rsidR="00A71CDE">
                  <w:rPr>
                    <w:rFonts w:asciiTheme="majorHAnsi" w:hAnsiTheme="majorHAnsi" w:cstheme="majorHAnsi"/>
                  </w:rPr>
                  <w:t>7</w:t>
                </w:r>
                <w:r w:rsidR="00B67B89">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2B4FF2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50596E7" w14:textId="3B0F4AEC" w:rsidR="00EB7EBC"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E1353">
            <w:rPr>
              <w:lang w:val="es-ES"/>
            </w:rPr>
            <w:t xml:space="preserve"> </w:t>
          </w:r>
          <w:r w:rsidR="00EB7EBC">
            <w:rPr>
              <w:lang w:val="es-ES"/>
            </w:rPr>
            <w:t>X</w:t>
          </w:r>
          <w:r w:rsidR="00665DF5" w:rsidRPr="00FE1353">
            <w:rPr>
              <w:lang w:val="es-ES"/>
            </w:rPr>
            <w:t xml:space="preserve">  </w:t>
          </w:r>
        </w:sdtContent>
      </w:sdt>
      <w:permEnd w:id="8470091"/>
      <w:r w:rsidR="00665DF5" w:rsidRPr="00FE1353">
        <w:rPr>
          <w:lang w:val="es-ES"/>
        </w:rPr>
        <w:t xml:space="preserve">    </w:t>
      </w:r>
      <w:r w:rsidR="00FE1353" w:rsidRPr="00FE1353">
        <w:rPr>
          <w:lang w:val="es-ES"/>
        </w:rPr>
        <w:t xml:space="preserve">El campo </w:t>
      </w:r>
      <w:proofErr w:type="spellStart"/>
      <w:r w:rsidR="00FE1353" w:rsidRPr="00FE1353">
        <w:rPr>
          <w:lang w:val="es-ES"/>
        </w:rPr>
        <w:t>accepted</w:t>
      </w:r>
      <w:proofErr w:type="spellEnd"/>
      <w:r w:rsidR="00FE1353" w:rsidRPr="00FE1353">
        <w:rPr>
          <w:lang w:val="es-ES"/>
        </w:rPr>
        <w:t xml:space="preserve"> no se</w:t>
      </w:r>
      <w:r w:rsidR="00FE1353">
        <w:rPr>
          <w:lang w:val="es-ES"/>
        </w:rPr>
        <w:t xml:space="preserve"> actualiza correctamente. Dado un nuevo </w:t>
      </w:r>
      <w:proofErr w:type="spellStart"/>
      <w:r w:rsidR="00FE1353">
        <w:rPr>
          <w:lang w:val="es-ES"/>
        </w:rPr>
        <w:t>claim</w:t>
      </w:r>
      <w:proofErr w:type="spellEnd"/>
      <w:r w:rsidR="00FE1353">
        <w:rPr>
          <w:lang w:val="es-ES"/>
        </w:rPr>
        <w:t xml:space="preserve"> creado y publicado, tras haber incluido </w:t>
      </w:r>
      <w:r w:rsidR="003D13CF">
        <w:rPr>
          <w:lang w:val="es-ES"/>
        </w:rPr>
        <w:t>todos los trackings</w:t>
      </w:r>
      <w:r w:rsidR="00FE1353">
        <w:rPr>
          <w:lang w:val="es-ES"/>
        </w:rPr>
        <w:t xml:space="preserve"> logs correspondientes y publicados con un 100% de resolución, el campo sigue apareciendo PENDING.</w:t>
      </w:r>
    </w:p>
    <w:p w14:paraId="27112760" w14:textId="7087EFC9" w:rsidR="00B258A9" w:rsidRDefault="00841F36" w:rsidP="00A6534D">
      <w:pPr>
        <w:pStyle w:val="Comment-Grader"/>
        <w:rPr>
          <w:lang w:val="es-ES"/>
        </w:rPr>
      </w:pPr>
      <w:proofErr w:type="spellStart"/>
      <w:r w:rsidRPr="00841F36">
        <w:rPr>
          <w:b/>
          <w:bCs/>
          <w:color w:val="4472C4" w:themeColor="accent1"/>
          <w:lang w:val="es-ES"/>
        </w:rPr>
        <w:t>Comment</w:t>
      </w:r>
      <w:proofErr w:type="spellEnd"/>
      <w:r w:rsidRPr="00841F36">
        <w:rPr>
          <w:b/>
          <w:bCs/>
          <w:color w:val="4472C4" w:themeColor="accent1"/>
          <w:lang w:val="es-ES"/>
        </w:rPr>
        <w:t xml:space="preserve"> - </w:t>
      </w:r>
      <w:proofErr w:type="spellStart"/>
      <w:r w:rsidRPr="00841F36">
        <w:rPr>
          <w:b/>
          <w:bCs/>
          <w:color w:val="4472C4" w:themeColor="accent1"/>
          <w:lang w:val="es-ES"/>
        </w:rPr>
        <w:t>Student</w:t>
      </w:r>
      <w:proofErr w:type="spellEnd"/>
      <w:r w:rsidRPr="00841F36">
        <w:rPr>
          <w:b/>
          <w:bCs/>
          <w:color w:val="4472C4" w:themeColor="accent1"/>
          <w:lang w:val="es-ES"/>
        </w:rPr>
        <w:t>:</w:t>
      </w:r>
      <w:r w:rsidRPr="00841F36">
        <w:rPr>
          <w:color w:val="4472C4" w:themeColor="accent1"/>
          <w:lang w:val="es-ES"/>
        </w:rPr>
        <w:t xml:space="preserve"> </w:t>
      </w:r>
      <w:r w:rsidR="00BD1B62" w:rsidRPr="00BD1B62">
        <w:rPr>
          <w:color w:val="4472C4" w:themeColor="accent1"/>
          <w:lang w:val="es-ES"/>
        </w:rPr>
        <w:t xml:space="preserve">Capturas del proceso de creación de un </w:t>
      </w:r>
      <w:proofErr w:type="spellStart"/>
      <w:r w:rsidR="00BD1B62" w:rsidRPr="00BD1B62">
        <w:rPr>
          <w:i/>
          <w:iCs/>
          <w:color w:val="4472C4" w:themeColor="accent1"/>
          <w:lang w:val="es-ES"/>
        </w:rPr>
        <w:t>claim</w:t>
      </w:r>
      <w:proofErr w:type="spellEnd"/>
      <w:r w:rsidR="00BD1B62" w:rsidRPr="00BD1B62">
        <w:rPr>
          <w:color w:val="4472C4" w:themeColor="accent1"/>
          <w:lang w:val="es-ES"/>
        </w:rPr>
        <w:t xml:space="preserve"> y de su correspondiente </w:t>
      </w:r>
      <w:r w:rsidR="00BD1B62" w:rsidRPr="00BD1B62">
        <w:rPr>
          <w:i/>
          <w:iCs/>
          <w:color w:val="4472C4" w:themeColor="accent1"/>
          <w:lang w:val="es-ES"/>
        </w:rPr>
        <w:t>tracking log</w:t>
      </w:r>
      <w:r w:rsidR="00BD1B62" w:rsidRPr="00BD1B62">
        <w:rPr>
          <w:color w:val="4472C4" w:themeColor="accent1"/>
          <w:lang w:val="es-ES"/>
        </w:rPr>
        <w:t xml:space="preserve"> con un porcentaje de resolución del 100 %, el cual, tras ser publicado, actualiza el campo </w:t>
      </w:r>
      <w:proofErr w:type="spellStart"/>
      <w:r w:rsidR="00BD1B62" w:rsidRPr="00BD1B62">
        <w:rPr>
          <w:color w:val="4472C4" w:themeColor="accent1"/>
          <w:lang w:val="es-ES"/>
        </w:rPr>
        <w:t>accepted</w:t>
      </w:r>
      <w:proofErr w:type="spellEnd"/>
      <w:r w:rsidR="00BD1B62" w:rsidRPr="00BD1B62">
        <w:rPr>
          <w:color w:val="4472C4" w:themeColor="accent1"/>
          <w:lang w:val="es-ES"/>
        </w:rPr>
        <w:t xml:space="preserve"> del </w:t>
      </w:r>
      <w:proofErr w:type="spellStart"/>
      <w:r w:rsidR="00BD1B62" w:rsidRPr="00BD1B62">
        <w:rPr>
          <w:i/>
          <w:iCs/>
          <w:color w:val="4472C4" w:themeColor="accent1"/>
          <w:lang w:val="es-ES"/>
        </w:rPr>
        <w:t>claim</w:t>
      </w:r>
      <w:proofErr w:type="spellEnd"/>
      <w:r w:rsidR="006A25C3">
        <w:rPr>
          <w:color w:val="4472C4" w:themeColor="accent1"/>
          <w:lang w:val="es-ES"/>
        </w:rPr>
        <w:t>:</w:t>
      </w:r>
    </w:p>
    <w:p w14:paraId="76CA9040" w14:textId="25AFCE3C" w:rsidR="00EB7EBC" w:rsidRDefault="00DB3A0F" w:rsidP="00A6534D">
      <w:pPr>
        <w:pStyle w:val="Comment-Grader"/>
        <w:rPr>
          <w:lang w:val="es-ES"/>
        </w:rPr>
      </w:pPr>
      <w:r>
        <w:rPr>
          <w:noProof/>
          <w:lang w:val="es-ES"/>
        </w:rPr>
        <w:drawing>
          <wp:inline distT="0" distB="0" distL="0" distR="0" wp14:anchorId="18E48184" wp14:editId="64878FD0">
            <wp:extent cx="5721350" cy="1822450"/>
            <wp:effectExtent l="0" t="0" r="0" b="6350"/>
            <wp:docPr id="1443670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0" cy="1822450"/>
                    </a:xfrm>
                    <a:prstGeom prst="rect">
                      <a:avLst/>
                    </a:prstGeom>
                    <a:noFill/>
                    <a:ln>
                      <a:noFill/>
                    </a:ln>
                  </pic:spPr>
                </pic:pic>
              </a:graphicData>
            </a:graphic>
          </wp:inline>
        </w:drawing>
      </w:r>
    </w:p>
    <w:p w14:paraId="74FA6FD8" w14:textId="1433A5EB" w:rsidR="00C12AE0" w:rsidRDefault="00E95B11" w:rsidP="00A6534D">
      <w:pPr>
        <w:pStyle w:val="Comment-Grader"/>
        <w:rPr>
          <w:lang w:val="es-ES"/>
        </w:rPr>
      </w:pPr>
      <w:r>
        <w:rPr>
          <w:noProof/>
          <w:lang w:val="es-ES"/>
        </w:rPr>
        <w:lastRenderedPageBreak/>
        <w:drawing>
          <wp:inline distT="0" distB="0" distL="0" distR="0" wp14:anchorId="3E3670FB" wp14:editId="1C70DFD2">
            <wp:extent cx="5715000" cy="1644650"/>
            <wp:effectExtent l="0" t="0" r="0" b="0"/>
            <wp:docPr id="17847860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1644650"/>
                    </a:xfrm>
                    <a:prstGeom prst="rect">
                      <a:avLst/>
                    </a:prstGeom>
                    <a:noFill/>
                    <a:ln>
                      <a:noFill/>
                    </a:ln>
                  </pic:spPr>
                </pic:pic>
              </a:graphicData>
            </a:graphic>
          </wp:inline>
        </w:drawing>
      </w:r>
    </w:p>
    <w:p w14:paraId="7257045A" w14:textId="6D3A6C83" w:rsidR="00B3285C" w:rsidRDefault="00963551" w:rsidP="00A6534D">
      <w:pPr>
        <w:pStyle w:val="Comment-Grader"/>
        <w:rPr>
          <w:lang w:val="es-ES"/>
        </w:rPr>
      </w:pPr>
      <w:r>
        <w:rPr>
          <w:noProof/>
          <w:lang w:val="es-ES"/>
        </w:rPr>
        <w:drawing>
          <wp:inline distT="0" distB="0" distL="0" distR="0" wp14:anchorId="3A6A318D" wp14:editId="42766B65">
            <wp:extent cx="5721350" cy="3644900"/>
            <wp:effectExtent l="0" t="0" r="0" b="0"/>
            <wp:docPr id="991836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644900"/>
                    </a:xfrm>
                    <a:prstGeom prst="rect">
                      <a:avLst/>
                    </a:prstGeom>
                    <a:noFill/>
                    <a:ln>
                      <a:noFill/>
                    </a:ln>
                  </pic:spPr>
                </pic:pic>
              </a:graphicData>
            </a:graphic>
          </wp:inline>
        </w:drawing>
      </w:r>
    </w:p>
    <w:p w14:paraId="39B982AB" w14:textId="34E7F4F0" w:rsidR="00BD1B62" w:rsidRPr="00C41D3F" w:rsidRDefault="00C41D3F" w:rsidP="00A6534D">
      <w:pPr>
        <w:pStyle w:val="Comment-Grader"/>
        <w:rPr>
          <w:color w:val="4472C4" w:themeColor="accent1"/>
          <w:lang w:val="es-ES"/>
        </w:rPr>
      </w:pPr>
      <w:r w:rsidRPr="00C41D3F">
        <w:rPr>
          <w:color w:val="4472C4" w:themeColor="accent1"/>
          <w:lang w:val="es-ES"/>
        </w:rPr>
        <w:t xml:space="preserve">A pesar de haber realizado algunas modificaciones en los repositorios utilizados por los servicios —incluido el servicio AssistanceAgentClaimUpdateService—, observé que, efectivamente, en la entrega correspondiente a la primera convocatoria, que empleaba la versión </w:t>
      </w:r>
      <w:r w:rsidRPr="00C41D3F">
        <w:rPr>
          <w:i/>
          <w:iCs/>
          <w:color w:val="4472C4" w:themeColor="accent1"/>
          <w:lang w:val="es-ES"/>
        </w:rPr>
        <w:t>Acme-Framework-25.4.0</w:t>
      </w:r>
      <w:r w:rsidRPr="00C41D3F">
        <w:rPr>
          <w:color w:val="4472C4" w:themeColor="accent1"/>
          <w:lang w:val="es-ES"/>
        </w:rPr>
        <w:t xml:space="preserve">, el campo accepted no se actualizaba correctamente. No obstante, también me percaté de que, al actualizar el proyecto para utilizar la nueva versión del framework proporcionada para la segunda convocatoria, </w:t>
      </w:r>
      <w:r w:rsidRPr="00C41D3F">
        <w:rPr>
          <w:i/>
          <w:iCs/>
          <w:color w:val="4472C4" w:themeColor="accent1"/>
          <w:lang w:val="es-ES"/>
        </w:rPr>
        <w:t>Acme-Framework-25.6.0</w:t>
      </w:r>
      <w:r w:rsidRPr="00C41D3F">
        <w:rPr>
          <w:color w:val="4472C4" w:themeColor="accent1"/>
          <w:lang w:val="es-ES"/>
        </w:rPr>
        <w:t>, y sin realizar cambios adicionales en el código, dicho problema se resolvía automáticamente. Por tanto, la solución aplicada a esta observación ha consistido en actualizar el proyecto a la última versión del framework.</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lastRenderedPageBreak/>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1D124CF"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E1353">
            <w:rPr>
              <w:lang w:val="es-ES"/>
            </w:rPr>
            <w:t xml:space="preserve">  </w:t>
          </w:r>
          <w:r w:rsidR="00EB7EBC">
            <w:rPr>
              <w:lang w:val="es-ES"/>
            </w:rPr>
            <w:t>X</w:t>
          </w:r>
          <w:r w:rsidR="00665DF5" w:rsidRPr="00FE1353">
            <w:rPr>
              <w:lang w:val="es-ES"/>
            </w:rPr>
            <w:t xml:space="preserve">  </w:t>
          </w:r>
        </w:sdtContent>
      </w:sdt>
      <w:permEnd w:id="66585966"/>
      <w:r w:rsidR="00665DF5" w:rsidRPr="00FE1353">
        <w:rPr>
          <w:lang w:val="es-ES"/>
        </w:rPr>
        <w:t xml:space="preserve">    </w:t>
      </w:r>
      <w:r w:rsidR="00FE1353" w:rsidRPr="00FE1353">
        <w:rPr>
          <w:lang w:val="es-ES"/>
        </w:rPr>
        <w:t>Es posible acceder al f</w:t>
      </w:r>
      <w:r w:rsidR="00FE1353">
        <w:rPr>
          <w:lang w:val="es-ES"/>
        </w:rPr>
        <w:t>ormulario de creación de tracking log incluso cuando ya se han creado 2 tracking logs al 100%. En este caso debería devolverse un error 500 dado que se trata de una acción ilegal.</w:t>
      </w:r>
    </w:p>
    <w:p w14:paraId="0B3CE01E" w14:textId="3BDE87AE" w:rsidR="004622D8" w:rsidRDefault="00841F36" w:rsidP="00A6534D">
      <w:pPr>
        <w:pStyle w:val="Comment-Grader"/>
        <w:rPr>
          <w:lang w:val="es-ES"/>
        </w:rPr>
      </w:pPr>
      <w:proofErr w:type="spellStart"/>
      <w:r w:rsidRPr="00841F36">
        <w:rPr>
          <w:b/>
          <w:bCs/>
          <w:color w:val="4472C4" w:themeColor="accent1"/>
          <w:lang w:val="es-ES"/>
        </w:rPr>
        <w:t>Comment</w:t>
      </w:r>
      <w:proofErr w:type="spellEnd"/>
      <w:r w:rsidRPr="00841F36">
        <w:rPr>
          <w:b/>
          <w:bCs/>
          <w:color w:val="4472C4" w:themeColor="accent1"/>
          <w:lang w:val="es-ES"/>
        </w:rPr>
        <w:t xml:space="preserve"> - </w:t>
      </w:r>
      <w:proofErr w:type="spellStart"/>
      <w:r w:rsidRPr="00841F36">
        <w:rPr>
          <w:b/>
          <w:bCs/>
          <w:color w:val="4472C4" w:themeColor="accent1"/>
          <w:lang w:val="es-ES"/>
        </w:rPr>
        <w:t>Student</w:t>
      </w:r>
      <w:proofErr w:type="spellEnd"/>
      <w:r w:rsidRPr="00841F36">
        <w:rPr>
          <w:b/>
          <w:bCs/>
          <w:color w:val="4472C4" w:themeColor="accent1"/>
          <w:lang w:val="es-ES"/>
        </w:rPr>
        <w:t>:</w:t>
      </w:r>
      <w:r w:rsidRPr="00841F36">
        <w:rPr>
          <w:color w:val="4472C4" w:themeColor="accent1"/>
          <w:lang w:val="es-ES"/>
        </w:rPr>
        <w:t xml:space="preserve"> </w:t>
      </w:r>
      <w:r w:rsidR="00765D91" w:rsidRPr="00765D91">
        <w:rPr>
          <w:color w:val="4472C4" w:themeColor="accent1"/>
          <w:lang w:val="es-ES"/>
        </w:rPr>
        <w:t xml:space="preserve">Captura </w:t>
      </w:r>
      <w:r w:rsidR="00765D91">
        <w:rPr>
          <w:color w:val="4472C4" w:themeColor="accent1"/>
          <w:lang w:val="es-ES"/>
        </w:rPr>
        <w:t xml:space="preserve">de </w:t>
      </w:r>
      <w:r w:rsidR="00765D91" w:rsidRPr="00765D91">
        <w:rPr>
          <w:color w:val="4472C4" w:themeColor="accent1"/>
          <w:lang w:val="es-ES"/>
        </w:rPr>
        <w:t xml:space="preserve">líneas de código del </w:t>
      </w:r>
      <w:r w:rsidR="00765D91" w:rsidRPr="00D01519">
        <w:rPr>
          <w:color w:val="4472C4" w:themeColor="accent1"/>
          <w:lang w:val="es-ES"/>
        </w:rPr>
        <w:t xml:space="preserve">método </w:t>
      </w:r>
      <w:proofErr w:type="spellStart"/>
      <w:r w:rsidR="00765D91" w:rsidRPr="00D01519">
        <w:rPr>
          <w:color w:val="4472C4" w:themeColor="accent1"/>
          <w:lang w:val="es-ES"/>
        </w:rPr>
        <w:t>authorise</w:t>
      </w:r>
      <w:proofErr w:type="spellEnd"/>
      <w:r w:rsidR="00765D91" w:rsidRPr="00D01519">
        <w:rPr>
          <w:color w:val="4472C4" w:themeColor="accent1"/>
          <w:lang w:val="es-ES"/>
        </w:rPr>
        <w:t xml:space="preserve"> del servicio </w:t>
      </w:r>
      <w:proofErr w:type="spellStart"/>
      <w:r w:rsidR="00765D91" w:rsidRPr="00D01519">
        <w:rPr>
          <w:color w:val="4472C4" w:themeColor="accent1"/>
          <w:lang w:val="es-ES"/>
        </w:rPr>
        <w:t>AssistanceAgentTrackingLogCreateService</w:t>
      </w:r>
      <w:proofErr w:type="spellEnd"/>
      <w:r w:rsidR="001A2EEC">
        <w:rPr>
          <w:color w:val="4472C4" w:themeColor="accent1"/>
          <w:lang w:val="es-ES"/>
        </w:rPr>
        <w:t>:</w:t>
      </w:r>
    </w:p>
    <w:p w14:paraId="7E590DE8" w14:textId="77B149D1" w:rsidR="00925D61" w:rsidRDefault="00E00741" w:rsidP="00A6534D">
      <w:pPr>
        <w:pStyle w:val="Comment-Grader"/>
        <w:rPr>
          <w:lang w:val="es-ES"/>
        </w:rPr>
      </w:pPr>
      <w:r>
        <w:rPr>
          <w:noProof/>
          <w:lang w:val="es-ES"/>
        </w:rPr>
        <w:drawing>
          <wp:inline distT="0" distB="0" distL="0" distR="0" wp14:anchorId="579DDA97" wp14:editId="6307EF5B">
            <wp:extent cx="5721350" cy="1174750"/>
            <wp:effectExtent l="0" t="0" r="0" b="6350"/>
            <wp:docPr id="21254746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1174750"/>
                    </a:xfrm>
                    <a:prstGeom prst="rect">
                      <a:avLst/>
                    </a:prstGeom>
                    <a:noFill/>
                    <a:ln>
                      <a:noFill/>
                    </a:ln>
                  </pic:spPr>
                </pic:pic>
              </a:graphicData>
            </a:graphic>
          </wp:inline>
        </w:drawing>
      </w:r>
    </w:p>
    <w:p w14:paraId="39496208" w14:textId="15CFBD54" w:rsidR="00925D61" w:rsidRPr="00D01519" w:rsidRDefault="00D01519" w:rsidP="00A6534D">
      <w:pPr>
        <w:pStyle w:val="Comment-Grader"/>
        <w:rPr>
          <w:color w:val="4472C4" w:themeColor="accent1"/>
          <w:lang w:val="es-ES"/>
        </w:rPr>
      </w:pPr>
      <w:r w:rsidRPr="00D01519">
        <w:rPr>
          <w:color w:val="4472C4" w:themeColor="accent1"/>
          <w:lang w:val="es-ES"/>
        </w:rPr>
        <w:t xml:space="preserve">Para dar solución a esta observación, se han incorporado las líneas de código señaladas dentro del recuadro rojo en la imagen anteriormente adjunta al método </w:t>
      </w:r>
      <w:proofErr w:type="spellStart"/>
      <w:r w:rsidRPr="00D01519">
        <w:rPr>
          <w:color w:val="4472C4" w:themeColor="accent1"/>
          <w:lang w:val="es-ES"/>
        </w:rPr>
        <w:t>authorise</w:t>
      </w:r>
      <w:proofErr w:type="spellEnd"/>
      <w:r w:rsidRPr="00D01519">
        <w:rPr>
          <w:color w:val="4472C4" w:themeColor="accent1"/>
          <w:lang w:val="es-ES"/>
        </w:rPr>
        <w:t xml:space="preserve"> del servicio </w:t>
      </w:r>
      <w:proofErr w:type="spellStart"/>
      <w:r w:rsidRPr="00D01519">
        <w:rPr>
          <w:color w:val="4472C4" w:themeColor="accent1"/>
          <w:lang w:val="es-ES"/>
        </w:rPr>
        <w:t>AssistanceAgentTrackingLogCreateService</w:t>
      </w:r>
      <w:proofErr w:type="spellEnd"/>
      <w:r w:rsidRPr="00D01519">
        <w:rPr>
          <w:color w:val="4472C4" w:themeColor="accent1"/>
          <w:lang w:val="es-ES"/>
        </w:rPr>
        <w:t xml:space="preserve">. De este modo, cuando un </w:t>
      </w:r>
      <w:proofErr w:type="spellStart"/>
      <w:r w:rsidRPr="00D01519">
        <w:rPr>
          <w:i/>
          <w:iCs/>
          <w:color w:val="4472C4" w:themeColor="accent1"/>
          <w:lang w:val="es-ES"/>
        </w:rPr>
        <w:t>claim</w:t>
      </w:r>
      <w:proofErr w:type="spellEnd"/>
      <w:r w:rsidRPr="00D01519">
        <w:rPr>
          <w:color w:val="4472C4" w:themeColor="accent1"/>
          <w:lang w:val="es-ES"/>
        </w:rPr>
        <w:t xml:space="preserve"> determinado ya cuente con dos registros de seguimiento (</w:t>
      </w:r>
      <w:r w:rsidRPr="00D01519">
        <w:rPr>
          <w:i/>
          <w:iCs/>
          <w:color w:val="4472C4" w:themeColor="accent1"/>
          <w:lang w:val="es-ES"/>
        </w:rPr>
        <w:t>tracking logs</w:t>
      </w:r>
      <w:r w:rsidRPr="00D01519">
        <w:rPr>
          <w:color w:val="4472C4" w:themeColor="accent1"/>
          <w:lang w:val="es-ES"/>
        </w:rPr>
        <w:t xml:space="preserve">) cuyo porcentaje de resolución sea del 100 %, y se intente acceder al formulario de creación de un nuevo registro para dicho </w:t>
      </w:r>
      <w:proofErr w:type="spellStart"/>
      <w:r w:rsidRPr="00D01519">
        <w:rPr>
          <w:i/>
          <w:iCs/>
          <w:color w:val="4472C4" w:themeColor="accent1"/>
          <w:lang w:val="es-ES"/>
        </w:rPr>
        <w:t>claim</w:t>
      </w:r>
      <w:proofErr w:type="spellEnd"/>
      <w:r w:rsidRPr="00D01519">
        <w:rPr>
          <w:color w:val="4472C4" w:themeColor="accent1"/>
          <w:lang w:val="es-ES"/>
        </w:rPr>
        <w:t xml:space="preserve">, se activará una restricción de acceso mediante un </w:t>
      </w:r>
      <w:r w:rsidRPr="00D01519">
        <w:rPr>
          <w:i/>
          <w:iCs/>
          <w:color w:val="4472C4" w:themeColor="accent1"/>
          <w:lang w:val="es-ES"/>
        </w:rPr>
        <w:t xml:space="preserve">no </w:t>
      </w:r>
      <w:proofErr w:type="spellStart"/>
      <w:r w:rsidRPr="00D01519">
        <w:rPr>
          <w:i/>
          <w:iCs/>
          <w:color w:val="4472C4" w:themeColor="accent1"/>
          <w:lang w:val="es-ES"/>
        </w:rPr>
        <w:t>authorise</w:t>
      </w:r>
      <w:proofErr w:type="spellEnd"/>
      <w:r w:rsidRPr="00D01519">
        <w:rPr>
          <w:color w:val="4472C4" w:themeColor="accent1"/>
          <w:lang w:val="es-ES"/>
        </w:rPr>
        <w:t>.</w:t>
      </w:r>
    </w:p>
    <w:p w14:paraId="5801B8BA" w14:textId="77777777" w:rsidR="00665DF5" w:rsidRPr="00A71CDE" w:rsidRDefault="00665DF5" w:rsidP="00665DF5">
      <w:pPr>
        <w:pStyle w:val="Ttulo2"/>
        <w:rPr>
          <w:rFonts w:cstheme="majorHAnsi"/>
          <w:lang w:val="en-US"/>
        </w:rPr>
      </w:pPr>
      <w:r w:rsidRPr="00A71CDE">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EFDFFF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95D8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6B802DBF"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53BCD">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2F67F37F"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53BC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1F5136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53BCD">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1F5F5B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D53BCD">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A40BAF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2663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56B8"/>
    <w:rsid w:val="00106E83"/>
    <w:rsid w:val="00137C8E"/>
    <w:rsid w:val="00137DF5"/>
    <w:rsid w:val="00146DF5"/>
    <w:rsid w:val="001476FF"/>
    <w:rsid w:val="00151F39"/>
    <w:rsid w:val="00182B07"/>
    <w:rsid w:val="00187F92"/>
    <w:rsid w:val="00193222"/>
    <w:rsid w:val="001942D6"/>
    <w:rsid w:val="00194864"/>
    <w:rsid w:val="00194E17"/>
    <w:rsid w:val="00195D8E"/>
    <w:rsid w:val="00197C5B"/>
    <w:rsid w:val="001A2EEC"/>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B17CA"/>
    <w:rsid w:val="002C16F3"/>
    <w:rsid w:val="002C476C"/>
    <w:rsid w:val="002E274A"/>
    <w:rsid w:val="002E4373"/>
    <w:rsid w:val="002E478B"/>
    <w:rsid w:val="002F76F2"/>
    <w:rsid w:val="00306F7E"/>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13CF"/>
    <w:rsid w:val="003D6C32"/>
    <w:rsid w:val="003F161E"/>
    <w:rsid w:val="0041240C"/>
    <w:rsid w:val="004125E8"/>
    <w:rsid w:val="004171F6"/>
    <w:rsid w:val="00423380"/>
    <w:rsid w:val="004438E4"/>
    <w:rsid w:val="00454702"/>
    <w:rsid w:val="004622D8"/>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A25C3"/>
    <w:rsid w:val="006B55DB"/>
    <w:rsid w:val="006B798F"/>
    <w:rsid w:val="006C1B64"/>
    <w:rsid w:val="006D5760"/>
    <w:rsid w:val="006F19FE"/>
    <w:rsid w:val="006F493D"/>
    <w:rsid w:val="00712F85"/>
    <w:rsid w:val="007329CD"/>
    <w:rsid w:val="0073694E"/>
    <w:rsid w:val="00740430"/>
    <w:rsid w:val="007404AB"/>
    <w:rsid w:val="00765D91"/>
    <w:rsid w:val="00770928"/>
    <w:rsid w:val="00771C11"/>
    <w:rsid w:val="007759F3"/>
    <w:rsid w:val="007869B6"/>
    <w:rsid w:val="00790FAE"/>
    <w:rsid w:val="007A46A9"/>
    <w:rsid w:val="007B0BD0"/>
    <w:rsid w:val="007B5548"/>
    <w:rsid w:val="0080395F"/>
    <w:rsid w:val="00803C2A"/>
    <w:rsid w:val="00831C82"/>
    <w:rsid w:val="00837E2B"/>
    <w:rsid w:val="00841F36"/>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5D61"/>
    <w:rsid w:val="00945C9A"/>
    <w:rsid w:val="009466D5"/>
    <w:rsid w:val="00953D97"/>
    <w:rsid w:val="00954472"/>
    <w:rsid w:val="00956809"/>
    <w:rsid w:val="00962367"/>
    <w:rsid w:val="00963551"/>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1CDE"/>
    <w:rsid w:val="00A773A4"/>
    <w:rsid w:val="00A81550"/>
    <w:rsid w:val="00A8546C"/>
    <w:rsid w:val="00A95D74"/>
    <w:rsid w:val="00AE5073"/>
    <w:rsid w:val="00B2179C"/>
    <w:rsid w:val="00B258A9"/>
    <w:rsid w:val="00B26635"/>
    <w:rsid w:val="00B273CB"/>
    <w:rsid w:val="00B3285C"/>
    <w:rsid w:val="00B32AB4"/>
    <w:rsid w:val="00B602FB"/>
    <w:rsid w:val="00B67B89"/>
    <w:rsid w:val="00B7006A"/>
    <w:rsid w:val="00B912B9"/>
    <w:rsid w:val="00B95901"/>
    <w:rsid w:val="00BB18DC"/>
    <w:rsid w:val="00BC30AB"/>
    <w:rsid w:val="00BC49A0"/>
    <w:rsid w:val="00BD1B62"/>
    <w:rsid w:val="00BE4827"/>
    <w:rsid w:val="00C0218E"/>
    <w:rsid w:val="00C05731"/>
    <w:rsid w:val="00C1092D"/>
    <w:rsid w:val="00C12AE0"/>
    <w:rsid w:val="00C2392D"/>
    <w:rsid w:val="00C41D3F"/>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1519"/>
    <w:rsid w:val="00D04804"/>
    <w:rsid w:val="00D05538"/>
    <w:rsid w:val="00D13DDB"/>
    <w:rsid w:val="00D17161"/>
    <w:rsid w:val="00D212BD"/>
    <w:rsid w:val="00D34DEC"/>
    <w:rsid w:val="00D53BCD"/>
    <w:rsid w:val="00D56D08"/>
    <w:rsid w:val="00D72CB9"/>
    <w:rsid w:val="00D84943"/>
    <w:rsid w:val="00D966A9"/>
    <w:rsid w:val="00DA00C0"/>
    <w:rsid w:val="00DA2264"/>
    <w:rsid w:val="00DA7DF2"/>
    <w:rsid w:val="00DB3A0F"/>
    <w:rsid w:val="00DB4924"/>
    <w:rsid w:val="00DD2E20"/>
    <w:rsid w:val="00DE3A77"/>
    <w:rsid w:val="00DF21E9"/>
    <w:rsid w:val="00E00741"/>
    <w:rsid w:val="00E01929"/>
    <w:rsid w:val="00E20975"/>
    <w:rsid w:val="00E21E9B"/>
    <w:rsid w:val="00E25325"/>
    <w:rsid w:val="00E32858"/>
    <w:rsid w:val="00E5645E"/>
    <w:rsid w:val="00E57AA9"/>
    <w:rsid w:val="00E7695E"/>
    <w:rsid w:val="00E8302B"/>
    <w:rsid w:val="00E85BB2"/>
    <w:rsid w:val="00E902F6"/>
    <w:rsid w:val="00E95B11"/>
    <w:rsid w:val="00E96CFB"/>
    <w:rsid w:val="00EA5655"/>
    <w:rsid w:val="00EB3154"/>
    <w:rsid w:val="00EB7EBC"/>
    <w:rsid w:val="00EC35DE"/>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1353"/>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tabs>
        <w:tab w:val="num" w:pos="360"/>
      </w:tabs>
      <w:spacing w:before="240" w:after="240"/>
      <w:ind w:left="0" w:firstLine="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ind w:left="0" w:firstLine="0"/>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5545"/>
    <w:rsid w:val="001056B8"/>
    <w:rsid w:val="001221F0"/>
    <w:rsid w:val="001476FF"/>
    <w:rsid w:val="001543BC"/>
    <w:rsid w:val="0016738D"/>
    <w:rsid w:val="001865CB"/>
    <w:rsid w:val="00187F92"/>
    <w:rsid w:val="001942D6"/>
    <w:rsid w:val="001B7228"/>
    <w:rsid w:val="00205B29"/>
    <w:rsid w:val="00292D21"/>
    <w:rsid w:val="002B17CA"/>
    <w:rsid w:val="003609DF"/>
    <w:rsid w:val="00362E40"/>
    <w:rsid w:val="003936CA"/>
    <w:rsid w:val="0041522C"/>
    <w:rsid w:val="004438E4"/>
    <w:rsid w:val="004C7734"/>
    <w:rsid w:val="004D7778"/>
    <w:rsid w:val="004F2A33"/>
    <w:rsid w:val="005E7E6F"/>
    <w:rsid w:val="00635F6F"/>
    <w:rsid w:val="0073694E"/>
    <w:rsid w:val="008B1087"/>
    <w:rsid w:val="008D3760"/>
    <w:rsid w:val="008D6165"/>
    <w:rsid w:val="00953D97"/>
    <w:rsid w:val="00993521"/>
    <w:rsid w:val="009F68FD"/>
    <w:rsid w:val="00A222AC"/>
    <w:rsid w:val="00A77441"/>
    <w:rsid w:val="00B078C0"/>
    <w:rsid w:val="00B85114"/>
    <w:rsid w:val="00B9388C"/>
    <w:rsid w:val="00C42E76"/>
    <w:rsid w:val="00C63AB0"/>
    <w:rsid w:val="00C85C89"/>
    <w:rsid w:val="00CE6EBB"/>
    <w:rsid w:val="00D00085"/>
    <w:rsid w:val="00D04804"/>
    <w:rsid w:val="00D676E3"/>
    <w:rsid w:val="00D72CB9"/>
    <w:rsid w:val="00E25325"/>
    <w:rsid w:val="00E57AA9"/>
    <w:rsid w:val="00E92EF0"/>
    <w:rsid w:val="00E955A7"/>
    <w:rsid w:val="00EB3154"/>
    <w:rsid w:val="00EC1B20"/>
    <w:rsid w:val="00ED31C5"/>
    <w:rsid w:val="00ED34A4"/>
    <w:rsid w:val="00F64E54"/>
    <w:rsid w:val="00FA7306"/>
    <w:rsid w:val="00FB072E"/>
    <w:rsid w:val="00FC61E2"/>
    <w:rsid w:val="00FC6CD0"/>
    <w:rsid w:val="00FD2B7E"/>
    <w:rsid w:val="00FD6EBE"/>
    <w:rsid w:val="00FE6BFD"/>
    <w:rsid w:val="00FF3D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17</Pages>
  <Words>1989</Words>
  <Characters>10945</Characters>
  <Application>Microsoft Office Word</Application>
  <DocSecurity>0</DocSecurity>
  <Lines>91</Lines>
  <Paragraphs>25</Paragraphs>
  <ScaleCrop>false</ScaleCrop>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202</cp:revision>
  <dcterms:created xsi:type="dcterms:W3CDTF">2025-01-20T20:45:00Z</dcterms:created>
  <dcterms:modified xsi:type="dcterms:W3CDTF">2025-07-02T20:44:00Z</dcterms:modified>
</cp:coreProperties>
</file>