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Evidencias (Semana 11 y 12)</w:t>
      </w:r>
    </w:p>
    <w:p w:rsidR="00000000" w:rsidDel="00000000" w:rsidP="00000000" w:rsidRDefault="00000000" w:rsidRPr="00000000" w14:paraId="00000002">
      <w:pPr>
        <w:ind w:left="288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Implementacion de gestion de usuarios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224837</wp:posOffset>
            </wp:positionV>
            <wp:extent cx="5731200" cy="27813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Código JavaScript para actualización de roles en Supabase.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177212</wp:posOffset>
            </wp:positionV>
            <wp:extent cx="5734050" cy="4637866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7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Implementación de Carrito de compras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238125</wp:posOffset>
            </wp:positionV>
            <wp:extent cx="5731200" cy="27559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-138112</wp:posOffset>
            </wp:positionH>
            <wp:positionV relativeFrom="paragraph">
              <wp:posOffset>276225</wp:posOffset>
            </wp:positionV>
            <wp:extent cx="5776913" cy="322897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Script JS(Carrito)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8362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36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148163</wp:posOffset>
            </wp:positionV>
            <wp:extent cx="4705350" cy="6845712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845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Función Carrito global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Permite que el carrito se mantenga incluso si el usuario recarga la página o navega entre distintas secciones.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