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31.jpg" ContentType="image/jpeg"/>
  <Override PartName="/word/media/rId23.png" ContentType="image/png"/>
  <Override PartName="/word/media/rId26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Sesión 4: Documentos dinámicos y Quarto</w:t>
      </w:r>
    </w:p>
    <w:p>
      <w:pPr>
        <w:pStyle w:val="Subtitle"/>
      </w:pPr>
      <w:r>
        <w:t xml:space="preserve">Métodos Cuantitativos para la Administración Pública</w:t>
      </w:r>
    </w:p>
    <w:p>
      <w:pPr>
        <w:pStyle w:val="Author"/>
      </w:pPr>
      <w:r>
        <w:t xml:space="preserve">Cristóbal Mejías</w:t>
      </w:r>
    </w:p>
    <w:p>
      <w:pPr>
        <w:pStyle w:val="Date"/>
      </w:pPr>
      <w:r>
        <w:t xml:space="preserve">2027-05-04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por-qué-documentos-dinámicos"/>
    <w:p>
      <w:pPr>
        <w:pStyle w:val="Heading1"/>
      </w:pPr>
      <w:r>
        <w:t xml:space="preserve">1. ¿Por qué documentos dinámicos?</w:t>
      </w:r>
    </w:p>
    <w:p>
      <w:pPr>
        <w:pStyle w:val="FirstParagraph"/>
      </w:pPr>
      <w:r>
        <w:t xml:space="preserve">En el trabajo cuantitativo, el flujo habitual consiste en correr código en R, copiar resultados a un procesador de texto, ajustar manualmente tablas y gráficos, y repetir el ciclo cada vez que algo cambia. Este proceso es lento, propenso a errores y dificulta la</w:t>
      </w:r>
      <w:r>
        <w:t xml:space="preserve"> </w:t>
      </w:r>
      <w:r>
        <w:rPr>
          <w:b/>
          <w:bCs/>
        </w:rPr>
        <w:t xml:space="preserve">reproducibilidad</w:t>
      </w:r>
      <w:r>
        <w:t xml:space="preserve">: la capacidad de que cualquier persona pueda llegar exactamente a los mismos resultados a partir de los mismos datos y procedimientos.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documentos dinámicos</w:t>
      </w:r>
      <w:r>
        <w:t xml:space="preserve"> </w:t>
      </w:r>
      <w:r>
        <w:t xml:space="preserve">resuelven este problema al integrar en un solo archivo el texto, el código y los resultados del análisis. Si los datos cambian, el documento se actualiza automáticamente al renderizarlo.</w:t>
      </w:r>
    </w:p>
    <w:bookmarkStart w:id="20" w:name="reproducibilidad"/>
    <w:p>
      <w:pPr>
        <w:pStyle w:val="Heading2"/>
      </w:pPr>
      <w:r>
        <w:t xml:space="preserve">1.1 Reproducibilidad</w:t>
      </w:r>
    </w:p>
    <w:p>
      <w:pPr>
        <w:pStyle w:val="FirstParagraph"/>
      </w:pPr>
      <w:r>
        <w:t xml:space="preserve">La reproducibilidad es un principio central de la ciencia abierta. Un análisis es reproducible cuando:</w:t>
      </w:r>
    </w:p>
    <w:p>
      <w:pPr>
        <w:pStyle w:val="Compact"/>
        <w:numPr>
          <w:ilvl w:val="0"/>
          <w:numId w:val="1001"/>
        </w:numPr>
      </w:pPr>
      <w:r>
        <w:t xml:space="preserve">El código fuente está disponible y documentado.</w:t>
      </w:r>
    </w:p>
    <w:p>
      <w:pPr>
        <w:pStyle w:val="Compact"/>
        <w:numPr>
          <w:ilvl w:val="0"/>
          <w:numId w:val="1001"/>
        </w:numPr>
      </w:pPr>
      <w:r>
        <w:t xml:space="preserve">Los datos de entrada están accesibles o descritos con precisión.</w:t>
      </w:r>
    </w:p>
    <w:p>
      <w:pPr>
        <w:pStyle w:val="Compact"/>
        <w:numPr>
          <w:ilvl w:val="0"/>
          <w:numId w:val="1001"/>
        </w:numPr>
      </w:pPr>
      <w:r>
        <w:t xml:space="preserve">El entorno de trabajo (paquetes, versiones) está registrado.</w:t>
      </w:r>
    </w:p>
    <w:p>
      <w:pPr>
        <w:pStyle w:val="Compact"/>
        <w:numPr>
          <w:ilvl w:val="0"/>
          <w:numId w:val="1001"/>
        </w:numPr>
      </w:pPr>
      <w:r>
        <w:t xml:space="preserve">Cualquier persona puede llegar al mismo resultado siguiendo los mismos pasos.</w:t>
      </w:r>
    </w:p>
    <w:bookmarkEnd w:id="20"/>
    <w:bookmarkStart w:id="21" w:name="markdown-vs.-quarto"/>
    <w:p>
      <w:pPr>
        <w:pStyle w:val="Heading2"/>
      </w:pPr>
      <w:r>
        <w:t xml:space="preserve">1.2 Markdown vs. Quarto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Lenguaje de texto plano con marcas mínimas de formato (</w:t>
            </w:r>
            <w:r>
              <w:rPr>
                <w:rStyle w:val="VerbatimChar"/>
              </w:rPr>
              <w:t xml:space="preserve">.md</w:t>
            </w:r>
            <w:r>
              <w:t xml:space="preserve">). Solo texto y estructura.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Markdown</w:t>
            </w:r>
          </w:p>
        </w:tc>
        <w:tc>
          <w:tcPr/>
          <w:p>
            <w:pPr>
              <w:pStyle w:val="Compact"/>
            </w:pPr>
            <w:r>
              <w:t xml:space="preserve">Extensión de Markdown que permite incluir código R ejecutable (</w:t>
            </w:r>
            <w:r>
              <w:rPr>
                <w:rStyle w:val="VerbatimChar"/>
              </w:rPr>
              <w:t xml:space="preserve">.Rmd</w:t>
            </w:r>
            <w:r>
              <w:t xml:space="preserve">). Específico para 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Quarto</w:t>
            </w:r>
          </w:p>
        </w:tc>
        <w:tc>
          <w:tcPr/>
          <w:p>
            <w:pPr>
              <w:pStyle w:val="Compact"/>
            </w:pPr>
            <w:r>
              <w:t xml:space="preserve">Sistema moderno y multilenguaje (R, Python, Julia) para documentos dinámicos (</w:t>
            </w:r>
            <w:r>
              <w:rPr>
                <w:rStyle w:val="VerbatimChar"/>
              </w:rPr>
              <w:t xml:space="preserve">.qmd</w:t>
            </w:r>
            <w:r>
              <w:t xml:space="preserve">). Estándar actual del curso.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41" w:name="creamos-nuestro-primer-archivo-.qmd"/>
    <w:p>
      <w:pPr>
        <w:pStyle w:val="Heading1"/>
      </w:pPr>
      <w:r>
        <w:t xml:space="preserve">2. Creamos nuestro primer archivo .qmd</w:t>
      </w:r>
    </w:p>
    <w:bookmarkStart w:id="29" w:name="creación-del-archivo"/>
    <w:p>
      <w:pPr>
        <w:pStyle w:val="Heading2"/>
      </w:pPr>
      <w:r>
        <w:t xml:space="preserve">2.1 Creación del archivo</w:t>
      </w:r>
    </w:p>
    <w:p>
      <w:pPr>
        <w:pStyle w:val="Compact"/>
        <w:numPr>
          <w:ilvl w:val="0"/>
          <w:numId w:val="1002"/>
        </w:numPr>
      </w:pPr>
      <w:r>
        <w:t xml:space="preserve">Nos vamos a la sección File -&gt; New File -&gt; Quarto Document…</w:t>
      </w:r>
    </w:p>
    <w:p>
      <w:pPr>
        <w:pStyle w:val="CaptionedFigure"/>
      </w:pPr>
      <w:r>
        <w:drawing>
          <wp:inline>
            <wp:extent cx="4226702" cy="4572000"/>
            <wp:effectExtent b="0" l="0" r="0" t="0"/>
            <wp:docPr descr="quarto-1" title="" id="24" name="Picture"/>
            <a:graphic>
              <a:graphicData uri="http://schemas.openxmlformats.org/drawingml/2006/picture">
                <pic:pic>
                  <pic:nvPicPr>
                    <pic:cNvPr descr="input/images/quarto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702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quarto-1</w:t>
      </w:r>
    </w:p>
    <w:p>
      <w:pPr>
        <w:pStyle w:val="Compact"/>
        <w:numPr>
          <w:ilvl w:val="0"/>
          <w:numId w:val="1003"/>
        </w:numPr>
      </w:pPr>
      <w:r>
        <w:t xml:space="preserve">Creamos un nombre del documento y autor/a. Le damos a Create.</w:t>
      </w:r>
    </w:p>
    <w:p>
      <w:pPr>
        <w:pStyle w:val="CaptionedFigure"/>
      </w:pPr>
      <w:r>
        <w:drawing>
          <wp:inline>
            <wp:extent cx="5101389" cy="4600875"/>
            <wp:effectExtent b="0" l="0" r="0" t="0"/>
            <wp:docPr descr="quarto-2" title="" id="27" name="Picture"/>
            <a:graphic>
              <a:graphicData uri="http://schemas.openxmlformats.org/drawingml/2006/picture">
                <pic:pic>
                  <pic:nvPicPr>
                    <pic:cNvPr descr="input/images/quarto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89" cy="460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quarto-2</w:t>
      </w:r>
    </w:p>
    <w:bookmarkEnd w:id="29"/>
    <w:bookmarkStart w:id="40" w:name="trabajando-el-documento"/>
    <w:p>
      <w:pPr>
        <w:pStyle w:val="Heading2"/>
      </w:pPr>
      <w:r>
        <w:t xml:space="preserve">2.2 Trabajando el documento</w:t>
      </w:r>
    </w:p>
    <w:bookmarkStart w:id="34" w:name="escritura-plana"/>
    <w:p>
      <w:pPr>
        <w:pStyle w:val="Heading3"/>
      </w:pPr>
      <w:r>
        <w:t xml:space="preserve">2.2.1 Escritura plana</w:t>
      </w:r>
    </w:p>
    <w:p>
      <w:pPr>
        <w:pStyle w:val="FirstParagraph"/>
      </w:pPr>
      <w:r>
        <w:t xml:space="preserve">Todo el texto de un archivo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se escribe en Markdown.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**negrita**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negrita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*cursiva*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cursiva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Título 1</w:t>
            </w:r>
          </w:p>
        </w:tc>
        <w:tc>
          <w:tcPr/>
          <w:p>
            <w:pPr>
              <w:pStyle w:val="Compact"/>
            </w:pPr>
            <w:r>
              <w:t xml:space="preserve"># Encabezado de nivel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Título 2</w:t>
            </w:r>
          </w:p>
        </w:tc>
        <w:tc>
          <w:tcPr/>
          <w:p>
            <w:pPr>
              <w:pStyle w:val="Compact"/>
            </w:pPr>
            <w:r>
              <w:t xml:space="preserve">## Encabezado de nivel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[texto](https://https://www.markdownguide.org/)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link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![alt](path/images.png)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000375"/>
                  <wp:effectExtent b="0" l="0" r="0" t="0"/>
                  <wp:docPr descr="texto imagen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put/images/fagob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cita</w:t>
            </w:r>
          </w:p>
        </w:tc>
        <w:tc>
          <w:tcPr/>
          <w:p>
            <w:pPr>
              <w:pStyle w:val="Compact"/>
            </w:pPr>
            <w:r>
              <w:t xml:space="preserve">&gt; cita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 ítem</w:t>
            </w:r>
          </w:p>
        </w:tc>
        <w:tc>
          <w:tcPr/>
          <w:p>
            <w:pPr>
              <w:pStyle w:val="Compact"/>
            </w:pPr>
            <w:r>
              <w:t xml:space="preserve">Lista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 lista</w:t>
            </w:r>
          </w:p>
        </w:tc>
        <w:tc>
          <w:tcPr/>
          <w:p>
            <w:pPr>
              <w:pStyle w:val="Compact"/>
            </w:pPr>
            <w:r>
              <w:t xml:space="preserve">Lista ordenada</w:t>
            </w:r>
          </w:p>
        </w:tc>
      </w:tr>
    </w:tbl>
    <w:bookmarkEnd w:id="34"/>
    <w:bookmarkStart w:id="38" w:name="códigos-chunks"/>
    <w:p>
      <w:pPr>
        <w:pStyle w:val="Heading3"/>
      </w:pPr>
      <w:r>
        <w:t xml:space="preserve">2.2.2 Códigos: Chunks!!!</w:t>
      </w:r>
    </w:p>
    <w:p>
      <w:pPr>
        <w:pStyle w:val="FirstParagraph"/>
      </w:pPr>
      <w:r>
        <w:t xml:space="preserve">Para poder escribir código de análisis en un documento Quarto debemos generar un trozo de código llamado</w:t>
      </w:r>
      <w:r>
        <w:t xml:space="preserve"> </w:t>
      </w:r>
      <w:r>
        <w:t xml:space="preserve">‘Chunk’</w:t>
      </w:r>
      <w:r>
        <w:t xml:space="preserve">, que se puede crear con ctrl+alt+i o directamente en el menú de arriba en</w:t>
      </w:r>
      <w:r>
        <w:t xml:space="preserve"> </w:t>
      </w:r>
      <w:r>
        <w:t xml:space="preserve">‘Code -&gt; Insert Chunk’</w:t>
      </w:r>
      <w:r>
        <w:t xml:space="preserve">.</w:t>
      </w:r>
    </w:p>
    <w:p>
      <w:pPr>
        <w:pStyle w:val="CaptionedFigure"/>
      </w:pPr>
      <w:r>
        <w:drawing>
          <wp:inline>
            <wp:extent cx="5334000" cy="934720"/>
            <wp:effectExtent b="0" l="0" r="0" t="0"/>
            <wp:docPr descr="quarto-3" title="" id="36" name="Picture"/>
            <a:graphic>
              <a:graphicData uri="http://schemas.openxmlformats.org/drawingml/2006/picture">
                <pic:pic>
                  <pic:nvPicPr>
                    <pic:cNvPr descr="input/images/quarto-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quarto-3</w:t>
      </w:r>
    </w:p>
    <w:p>
      <w:pPr>
        <w:pStyle w:val="Compact"/>
        <w:numPr>
          <w:ilvl w:val="0"/>
          <w:numId w:val="1004"/>
        </w:numPr>
      </w:pPr>
      <w:r>
        <w:t xml:space="preserve">Los chunks comienzan y terminan con ```</w:t>
      </w:r>
    </w:p>
    <w:p>
      <w:pPr>
        <w:pStyle w:val="Compact"/>
        <w:numPr>
          <w:ilvl w:val="0"/>
          <w:numId w:val="1004"/>
        </w:numPr>
      </w:pPr>
      <w:r>
        <w:t xml:space="preserve">{R} Se refiere al lenguaje de programación. En este caso: R</w:t>
      </w:r>
    </w:p>
    <w:p>
      <w:pPr>
        <w:pStyle w:val="Compact"/>
        <w:numPr>
          <w:ilvl w:val="0"/>
          <w:numId w:val="1004"/>
        </w:numPr>
      </w:pPr>
      <w:r>
        <w:t xml:space="preserve">Cada chunks puede ir con diferentes opciones. Por defecto, si no se introduce ninguna especificación, vienen como TRUE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t xml:space="preserve">Muestra u oculta el código 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</w:pPr>
            <w:r>
              <w:t xml:space="preserve">Ejecuta o no el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Incluye o excluye los resultados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Muestra u oculta advertencias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Muestra u oculta mensajes de carga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t xml:space="preserve">Control global: suprime código y resultados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Identifica el chunk para referencias cruzadas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fig-cap</w:t>
            </w:r>
          </w:p>
        </w:tc>
        <w:tc>
          <w:tcPr/>
          <w:p>
            <w:pPr>
              <w:pStyle w:val="Compact"/>
            </w:pPr>
            <w:r>
              <w:t xml:space="preserve">Título para gráficos (</w:t>
            </w:r>
            <w:r>
              <w:rPr>
                <w:rStyle w:val="VerbatimChar"/>
              </w:rPr>
              <w:t xml:space="preserve">label: fig-...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tbl-cap</w:t>
            </w:r>
          </w:p>
        </w:tc>
        <w:tc>
          <w:tcPr/>
          <w:p>
            <w:pPr>
              <w:pStyle w:val="Compact"/>
            </w:pPr>
            <w:r>
              <w:t xml:space="preserve">Título para tablas (</w:t>
            </w:r>
            <w:r>
              <w:rPr>
                <w:rStyle w:val="VerbatimChar"/>
              </w:rPr>
              <w:t xml:space="preserve">label: tbl-...</w:t>
            </w:r>
            <w:r>
              <w:t xml:space="preserve">)</w:t>
            </w:r>
          </w:p>
        </w:tc>
      </w:tr>
    </w:tbl>
    <w:bookmarkEnd w:id="38"/>
    <w:bookmarkStart w:id="39" w:name="referencias-cruzadas-tablas-y-gráficos"/>
    <w:p>
      <w:pPr>
        <w:pStyle w:val="Heading3"/>
      </w:pPr>
      <w:r>
        <w:t xml:space="preserve">2.2.3 Referencias Cruzadas: Tablas y gráficos!!!</w:t>
      </w:r>
    </w:p>
    <w:p>
      <w:pPr>
        <w:pStyle w:val="Compact"/>
        <w:numPr>
          <w:ilvl w:val="0"/>
          <w:numId w:val="1005"/>
        </w:numPr>
      </w:pPr>
      <w:r>
        <w:t xml:space="preserve">Label en tablas</w:t>
      </w:r>
    </w:p>
    <w:p>
      <w:pPr>
        <w:pStyle w:val="FirstParagraph"/>
      </w:pPr>
      <w:r>
        <w:t xml:space="preserve">Para tablas, debe empezar con el prefijo label: tbl-nombre</w:t>
      </w:r>
    </w:p>
    <w:p>
      <w:pPr>
        <w:pStyle w:val="BodyText"/>
      </w:pPr>
      <w:r>
        <w:t xml:space="preserve">Esto permite que Quarto reconozca el bloque como una tabla numerable y que puedas crear enlaces hacia ella desde el texto.</w:t>
      </w:r>
    </w:p>
    <w:p>
      <w:pPr>
        <w:pStyle w:val="Compact"/>
        <w:numPr>
          <w:ilvl w:val="0"/>
          <w:numId w:val="1006"/>
        </w:numPr>
      </w:pPr>
      <w:r>
        <w:t xml:space="preserve">Referencias Cruzadas</w:t>
      </w:r>
    </w:p>
    <w:p>
      <w:pPr>
        <w:pStyle w:val="FirstParagraph"/>
      </w:pPr>
      <w:r>
        <w:t xml:space="preserve">Sintaxis Estándar: Se usa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. Quarto lo reemplazará automáticamente por</w:t>
      </w:r>
      <w:r>
        <w:t xml:space="preserve"> </w:t>
      </w:r>
      <w:r>
        <w:t xml:space="preserve">“Tabla 1”</w:t>
      </w:r>
      <w:r>
        <w:t xml:space="preserve">,</w:t>
      </w:r>
      <w:r>
        <w:t xml:space="preserve"> </w:t>
      </w:r>
      <w:r>
        <w:t xml:space="preserve">“Tabla 2”</w:t>
      </w:r>
      <w:r>
        <w:t xml:space="preserve">, etc.</w:t>
      </w:r>
    </w:p>
    <w:p>
      <w:pPr>
        <w:pStyle w:val="BodyText"/>
      </w:pPr>
      <w:r>
        <w:t xml:space="preserve">La numeración (1, 2, 3…) depende exclusivamente del orden de aparición en el documento.</w:t>
      </w:r>
    </w:p>
    <w:p>
      <w:pPr>
        <w:pStyle w:val="BodyText"/>
      </w:pPr>
      <w:r>
        <w:t xml:space="preserve">No puedes forzar que la quinta tabla creada sea la</w:t>
      </w:r>
      <w:r>
        <w:t xml:space="preserve"> </w:t>
      </w:r>
      <w:r>
        <w:t xml:space="preserve">“Tabla 1”</w:t>
      </w:r>
      <w:r>
        <w:t xml:space="preserve"> </w:t>
      </w:r>
      <w:r>
        <w:t xml:space="preserve">manualmente mediante código; si necesitas cambiar el orden, debes mover el bloque de código físicamente hacia arriba o hacia abajo en el archivo.</w:t>
      </w:r>
    </w:p>
    <w:p>
      <w:pPr>
        <w:pStyle w:val="Compact"/>
        <w:numPr>
          <w:ilvl w:val="0"/>
          <w:numId w:val="1007"/>
        </w:numPr>
      </w:pPr>
      <w:r>
        <w:t xml:space="preserve">Tips!!!</w:t>
      </w:r>
    </w:p>
    <w:p>
      <w:pPr>
        <w:numPr>
          <w:ilvl w:val="0"/>
          <w:numId w:val="1008"/>
        </w:numPr>
      </w:pPr>
      <w:r>
        <w:t xml:space="preserve">Sintaxis Personalizada: Si quieres que el enlace tenga un nombre propio (ej:</w:t>
      </w:r>
      <w:r>
        <w:t xml:space="preserve"> </w:t>
      </w:r>
      <w:r>
        <w:t xml:space="preserve">“ver resumen de datos”</w:t>
      </w:r>
      <w:r>
        <w:t xml:space="preserve">), usa el formato de link:</w:t>
      </w:r>
      <w:r>
        <w:t xml:space="preserve"> </w:t>
      </w:r>
      <w:r>
        <w:rPr>
          <w:rStyle w:val="VerbatimChar"/>
        </w:rPr>
        <w:t xml:space="preserve">[texto personalizado](@tbl-label)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Al inicio de tu documento, crea un chunk (sin necesidad de label o cap) donde realices todo el procesamiento estadístico. Aquí guardas el resultado final en un objeto de R.</w:t>
      </w:r>
    </w:p>
    <w:p>
      <w:pPr>
        <w:pStyle w:val="FirstParagraph"/>
      </w:pPr>
      <w:r>
        <w:t xml:space="preserve">Más adelante, en el lugar exacto donde quieres que aparezca la tabla en tu informe, creas un chunk pequeño que solo contenga el label, el caption y el nombre del objeto</w:t>
      </w:r>
    </w:p>
    <w:p>
      <w:pPr>
        <w:pStyle w:val="Compact"/>
        <w:numPr>
          <w:ilvl w:val="0"/>
          <w:numId w:val="1009"/>
        </w:numPr>
      </w:pPr>
      <w:r>
        <w:t xml:space="preserve">Gráficos:</w:t>
      </w:r>
    </w:p>
    <w:p>
      <w:pPr>
        <w:pStyle w:val="FirstParagraph"/>
      </w:pPr>
      <w:r>
        <w:t xml:space="preserve">Para los gráficos el label cambia a</w:t>
      </w:r>
      <w:r>
        <w:t xml:space="preserve"> </w:t>
      </w:r>
      <w:r>
        <w:rPr>
          <w:rStyle w:val="VerbatimChar"/>
        </w:rPr>
        <w:t xml:space="preserve">@fig-nombre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5" w:name="Xa79b6ea03baa7417bdbdd536dd52a34d9593f10"/>
    <w:p>
      <w:pPr>
        <w:pStyle w:val="Heading1"/>
      </w:pPr>
      <w:r>
        <w:t xml:space="preserve">3. Aplicación práctica: Estatus Social Subjetivo</w:t>
      </w:r>
    </w:p>
    <w:bookmarkStart w:id="42" w:name="preparación"/>
    <w:p>
      <w:pPr>
        <w:pStyle w:val="Heading2"/>
      </w:pPr>
      <w:r>
        <w:t xml:space="preserve">3.1 Preparación</w:t>
      </w:r>
    </w:p>
    <w:p>
      <w:pPr>
        <w:pStyle w:val="FirstParagraph"/>
      </w:pPr>
      <w:r>
        <w:t xml:space="preserve">Primero veamos un chunks creado desde 0. Cargaremos nuestras librerías: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(ggplot2, dplyr, kable, kableExtra)</w:t>
      </w:r>
    </w:p>
    <w:p>
      <w:pPr>
        <w:pStyle w:val="SourceCode"/>
      </w:pPr>
      <w:r>
        <w:rPr>
          <w:rStyle w:val="VerbatimChar"/>
        </w:rPr>
        <w:t xml:space="preserve">Installing package into 'C:/Users/cmeji/AppData/Local/R/win-library/4.5'</w:t>
      </w:r>
      <w:r>
        <w:br/>
      </w:r>
      <w:r>
        <w:rPr>
          <w:rStyle w:val="VerbatimChar"/>
        </w:rPr>
        <w:t xml:space="preserve">(as 'lib' is unspecified)</w:t>
      </w:r>
    </w:p>
    <w:p>
      <w:pPr>
        <w:pStyle w:val="SourceCode"/>
      </w:pPr>
      <w:r>
        <w:rPr>
          <w:rStyle w:val="VerbatimChar"/>
        </w:rPr>
        <w:t xml:space="preserve">Warning: package 'kable' is not available for this version of R</w:t>
      </w:r>
      <w:r>
        <w:br/>
      </w:r>
      <w:r>
        <w:br/>
      </w:r>
      <w:r>
        <w:rPr>
          <w:rStyle w:val="VerbatimChar"/>
        </w:rPr>
        <w:t xml:space="preserve">A version of this package for your version of R might be available elsewhere,</w:t>
      </w:r>
      <w:r>
        <w:br/>
      </w:r>
      <w:r>
        <w:rPr>
          <w:rStyle w:val="VerbatimChar"/>
        </w:rPr>
        <w:t xml:space="preserve">see the ideas at</w:t>
      </w:r>
      <w:r>
        <w:br/>
      </w:r>
      <w:r>
        <w:rPr>
          <w:rStyle w:val="VerbatimChar"/>
        </w:rPr>
        <w:t xml:space="preserve">https://cran.r-project.org/doc/manuals/r-patched/R-admin.html#Installing-packages</w:t>
      </w:r>
    </w:p>
    <w:p>
      <w:pPr>
        <w:pStyle w:val="SourceCode"/>
      </w:pPr>
      <w:r>
        <w:rPr>
          <w:rStyle w:val="VerbatimChar"/>
        </w:rPr>
        <w:t xml:space="preserve">Warning: unable to access index for repository http://www.stats.ox.ac.uk/pub/RWin/bin/windows/contrib/4.5:</w:t>
      </w:r>
      <w:r>
        <w:br/>
      </w:r>
      <w:r>
        <w:rPr>
          <w:rStyle w:val="VerbatimChar"/>
        </w:rPr>
        <w:t xml:space="preserve">  no fue posible abrir la URL 'http://www.stats.ox.ac.uk/pub/RWin/bin/windows/contrib/4.5/PACKAGES'</w:t>
      </w:r>
    </w:p>
    <w:p>
      <w:pPr>
        <w:pStyle w:val="SourceCode"/>
      </w:pPr>
      <w:r>
        <w:rPr>
          <w:rStyle w:val="VerbatimChar"/>
        </w:rPr>
        <w:t xml:space="preserve">Warning: 'BiocManager' not available.  Could not check Bioconductor.</w:t>
      </w:r>
      <w:r>
        <w:br/>
      </w:r>
      <w:r>
        <w:br/>
      </w:r>
      <w:r>
        <w:rPr>
          <w:rStyle w:val="VerbatimChar"/>
        </w:rPr>
        <w:t xml:space="preserve">Please use `install.packages('BiocManager')` and then retry.</w:t>
      </w:r>
    </w:p>
    <w:p>
      <w:pPr>
        <w:pStyle w:val="SourceCode"/>
      </w:pPr>
      <w:r>
        <w:rPr>
          <w:rStyle w:val="VerbatimChar"/>
        </w:rPr>
        <w:t xml:space="preserve">Warning in p_install(package, character.only = TRUE, ...):</w:t>
      </w:r>
    </w:p>
    <w:p>
      <w:pPr>
        <w:pStyle w:val="SourceCode"/>
      </w:pPr>
      <w:r>
        <w:rPr>
          <w:rStyle w:val="VerbatimChar"/>
        </w:rPr>
        <w:t xml:space="preserve">Warning in library(package, lib.loc = lib.loc, character.only = TRUE,</w:t>
      </w:r>
      <w:r>
        <w:br/>
      </w:r>
      <w:r>
        <w:rPr>
          <w:rStyle w:val="VerbatimChar"/>
        </w:rPr>
        <w:t xml:space="preserve">logical.return = TRUE, : no hay paquete llamado 'kable'</w:t>
      </w:r>
    </w:p>
    <w:p>
      <w:pPr>
        <w:pStyle w:val="SourceCode"/>
      </w:pPr>
      <w:r>
        <w:rPr>
          <w:rStyle w:val="VerbatimChar"/>
        </w:rPr>
        <w:t xml:space="preserve">Warning in pacman::p_load(ggplot2, dplyr, kable, kableExtra): Failed to install/load:</w:t>
      </w:r>
      <w:r>
        <w:br/>
      </w:r>
      <w:r>
        <w:rPr>
          <w:rStyle w:val="VerbatimChar"/>
        </w:rPr>
        <w:t xml:space="preserve">kable</w:t>
      </w:r>
    </w:p>
    <w:p>
      <w:pPr>
        <w:pStyle w:val="FirstParagraph"/>
      </w:pPr>
    </w:p>
    <w:p>
      <w:pPr>
        <w:pStyle w:val="BodyText"/>
      </w:pPr>
      <w:r>
        <w:t xml:space="preserve">Para no ver estos warning o mensajes cambiamos las opciones del chunks a FALSE</w:t>
      </w:r>
    </w:p>
    <w:p>
      <w:pPr>
        <w:pStyle w:val="SourceCode"/>
      </w:pPr>
      <w:r>
        <w:rPr>
          <w:rStyle w:val="NormalTok"/>
        </w:rPr>
        <w:t xml:space="preserve">pacman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p_load</w:t>
      </w:r>
      <w:r>
        <w:rPr>
          <w:rStyle w:val="NormalTok"/>
        </w:rPr>
        <w:t xml:space="preserve">(tidyverse, dplyr, sjmisc, sjPlot, ggplot2, kableExtra, parameters)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</w:p>
    <w:bookmarkEnd w:id="42"/>
    <w:bookmarkStart w:id="43" w:name="carga-de-datos"/>
    <w:p>
      <w:pPr>
        <w:pStyle w:val="Heading2"/>
      </w:pPr>
      <w:r>
        <w:t xml:space="preserve">3.2 Carga de datos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"https://github.com/Cristobal-Mejias-G/Clase-4-MC-FAGOB/raw/main/input/data/issp_2009_chile.RData"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(issp)</w:t>
      </w:r>
    </w:p>
    <w:p>
      <w:pPr>
        <w:pStyle w:val="SourceCode"/>
      </w:pPr>
      <w:r>
        <w:rPr>
          <w:rStyle w:val="VerbatimChar"/>
        </w:rPr>
        <w:t xml:space="preserve"> [1] "sex"           "age"           "educyrs"       "income"       </w:t>
      </w:r>
      <w:r>
        <w:br/>
      </w:r>
      <w:r>
        <w:rPr>
          <w:rStyle w:val="VerbatimChar"/>
        </w:rPr>
        <w:t xml:space="preserve"> [5] "topbot"        "pref_redis"    "perc_ineq"     "conflict_rp"  </w:t>
      </w:r>
      <w:r>
        <w:br/>
      </w:r>
      <w:r>
        <w:rPr>
          <w:rStyle w:val="VerbatimChar"/>
        </w:rPr>
        <w:t xml:space="preserve"> [9] "conflict_wcmc" "conflict_mw"   "conflict_tb"  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(issp)</w:t>
      </w:r>
    </w:p>
    <w:p>
      <w:pPr>
        <w:pStyle w:val="SourceCode"/>
      </w:pPr>
      <w:r>
        <w:rPr>
          <w:rStyle w:val="VerbatimChar"/>
        </w:rPr>
        <w:t xml:space="preserve">Rows: 1,505</w:t>
      </w:r>
      <w:r>
        <w:br/>
      </w:r>
      <w:r>
        <w:rPr>
          <w:rStyle w:val="VerbatimChar"/>
        </w:rPr>
        <w:t xml:space="preserve">Columns: 11</w:t>
      </w:r>
      <w:r>
        <w:br/>
      </w:r>
      <w:r>
        <w:rPr>
          <w:rStyle w:val="VerbatimChar"/>
        </w:rPr>
        <w:t xml:space="preserve">$ sex           &lt;fct&gt; 1, 1, 1, 2, 2, 1, 2, 1, 2, 1, 1, 2, 1, 1, 1, 1, 2, 2, 1,…</w:t>
      </w:r>
      <w:r>
        <w:br/>
      </w:r>
      <w:r>
        <w:rPr>
          <w:rStyle w:val="VerbatimChar"/>
        </w:rPr>
        <w:t xml:space="preserve">$ age           &lt;dbl&gt; 23, 33, 36, 65, 20, 19, 41, 42, 50, 47, 21, 55, 58, 35, …</w:t>
      </w:r>
      <w:r>
        <w:br/>
      </w:r>
      <w:r>
        <w:rPr>
          <w:rStyle w:val="VerbatimChar"/>
        </w:rPr>
        <w:t xml:space="preserve">$ educyrs       &lt;dbl&gt; 12, 13, 7, 6, 13, 13, 13, 10, 13, 22, 12, 6, 8, 10, 8, 1…</w:t>
      </w:r>
      <w:r>
        <w:br/>
      </w:r>
      <w:r>
        <w:rPr>
          <w:rStyle w:val="VerbatimChar"/>
        </w:rPr>
        <w:t xml:space="preserve">$ income        &lt;dbl&gt; 5, 5, 7, 3, 1, 5, 9, 1, 5, 10, 8, 1, 6, 6, 9, 9, 1, 4, 9…</w:t>
      </w:r>
      <w:r>
        <w:br/>
      </w:r>
      <w:r>
        <w:rPr>
          <w:rStyle w:val="VerbatimChar"/>
        </w:rPr>
        <w:t xml:space="preserve">$ topbot        &lt;dbl&gt; 5, 5, 5, 6, 6, 4, 5, 6, 4, 6, 4, 6, 4, 1, 3, 5, 2, 5, 4,…</w:t>
      </w:r>
      <w:r>
        <w:br/>
      </w:r>
      <w:r>
        <w:rPr>
          <w:rStyle w:val="VerbatimChar"/>
        </w:rPr>
        <w:t xml:space="preserve">$ pref_redis    &lt;dbl&gt; 1, 4, 5, 2, 5, 4, 4, 3, 4, 3, 4, 4, 4, 4, 4, 3, 4, 4, 4,…</w:t>
      </w:r>
      <w:r>
        <w:br/>
      </w:r>
      <w:r>
        <w:rPr>
          <w:rStyle w:val="VerbatimChar"/>
        </w:rPr>
        <w:t xml:space="preserve">$ perc_ineq     &lt;dbl&gt; 3, 5, 5, 4, 5, 4, 5, 5, 5, 4, 5, 2, 2, 4, 5, 2, 4, 4, 4,…</w:t>
      </w:r>
      <w:r>
        <w:br/>
      </w:r>
      <w:r>
        <w:rPr>
          <w:rStyle w:val="VerbatimChar"/>
        </w:rPr>
        <w:t xml:space="preserve">$ conflict_rp   &lt;dbl&gt; 4, 1, 4, 3, 3, 2, 2, 2, 3, 2, 3, 1, 1, 3, 2, 4, 3, 3, 2,…</w:t>
      </w:r>
      <w:r>
        <w:br/>
      </w:r>
      <w:r>
        <w:rPr>
          <w:rStyle w:val="VerbatimChar"/>
        </w:rPr>
        <w:t xml:space="preserve">$ conflict_wcmc &lt;dbl&gt; 3, 2, 4, 3, 3, 1, 3, 1, 3, 1, 2, 1, 3, 3, 1, 2, 2, 3, NA…</w:t>
      </w:r>
      <w:r>
        <w:br/>
      </w:r>
      <w:r>
        <w:rPr>
          <w:rStyle w:val="VerbatimChar"/>
        </w:rPr>
        <w:t xml:space="preserve">$ conflict_mw   &lt;dbl&gt; 1, 3, 4, 2, 4, 3, 3, 3, 3, 2, 3, 1, 4, 3, 2, 2, 2, 3, 3,…</w:t>
      </w:r>
      <w:r>
        <w:br/>
      </w:r>
      <w:r>
        <w:rPr>
          <w:rStyle w:val="VerbatimChar"/>
        </w:rPr>
        <w:t xml:space="preserve">$ conflict_tb   &lt;dbl&gt; 4, 1, 3, 3, 3, 2, 3, 2, 3, 1, 1, 2, 4, 3, 2, 4, 3, 4, 3,…</w:t>
      </w:r>
    </w:p>
    <w:bookmarkEnd w:id="43"/>
    <w:bookmarkStart w:id="46" w:name="tabla-descriptiva"/>
    <w:p>
      <w:pPr>
        <w:pStyle w:val="Heading2"/>
      </w:pPr>
      <w:r>
        <w:t xml:space="preserve">3.3 Tabla descriptiva</w:t>
      </w:r>
    </w:p>
    <w:p>
      <w:pPr>
        <w:pStyle w:val="SourceCode"/>
      </w:pPr>
      <w:r>
        <w:rPr>
          <w:rStyle w:val="NormalTok"/>
        </w:rPr>
        <w:t xml:space="preserve">sjmisc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descr</w:t>
      </w:r>
      <w:r>
        <w:rPr>
          <w:rStyle w:val="NormalTok"/>
        </w:rPr>
        <w:t xml:space="preserve">(issp,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"NA.prc"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Selecciona estadísticos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(.,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Esto es para que se vea bien en quarto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des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1: Estadísticos descriptivos de variables seleccionadas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"/>
              <w:gridCol w:w="1007"/>
              <w:gridCol w:w="3240"/>
              <w:gridCol w:w="360"/>
              <w:gridCol w:w="792"/>
              <w:gridCol w:w="720"/>
              <w:gridCol w:w="792"/>
              <w:gridCol w:w="79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NA.prc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1.582060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0.4933842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(1-2)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46.561462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17.6353912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73 (18-91)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educyrs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Nivel educativo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3.5880399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10.762922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4.4097420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24 (1-25)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Decil ingreso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23.8538206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5.489529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2.8723002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(1-10)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topbot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Estatus social subjetivo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0.9966777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4.025503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1.6599884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 (1-10)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pref_redis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Preferencia por redistribución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1.8604651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3.828030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0.8835747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(1-5)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perc_ineq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Percepción desigualdad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0.8637874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4.188338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0.8271374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(1-5)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conflict_rp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Conflictos: ricos - pobres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4.4518272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2.613352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0.8665370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(1-4)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conflict_wcmc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Conflictos: clase trabajadora - clase media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5.2491694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2.289621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0.8965377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(1-4)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conflict_mw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Conflictos: directivos - trabajadores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5.1827243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2.714085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0.8304120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(1-4)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conflict_tb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Conflictos: gente de arriba - gente de abajo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5.3156146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2.661754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0.9044854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 (1-4)</w:t>
                  </w:r>
                </w:p>
              </w:tc>
            </w:tr>
          </w:tbl>
          <w:bookmarkEnd w:id="44"/>
          <w:p/>
        </w:tc>
      </w:tr>
    </w:tbl>
    <w:p>
      <w:pPr>
        <w:pStyle w:val="BodyText"/>
      </w:pPr>
      <w:r>
        <w:t xml:space="preserve">La</w:t>
      </w:r>
      <w:r>
        <w:t xml:space="preserve"> </w:t>
      </w:r>
      <w:hyperlink r:id="rId45">
        <w:r>
          <w:rPr>
            <w:rStyle w:val="Hyperlink"/>
          </w:rPr>
          <w:t xml:space="preserve">tabla descriptiva</w:t>
        </w:r>
      </w:hyperlink>
      <w:r>
        <w:t xml:space="preserve"> </w:t>
      </w:r>
      <w:r>
        <w:t xml:space="preserve">resume las variables a trabajar</w:t>
      </w:r>
    </w:p>
    <w:bookmarkEnd w:id="46"/>
    <w:bookmarkStart w:id="47" w:name="modelo-de-regresión-lineal"/>
    <w:p>
      <w:pPr>
        <w:pStyle w:val="Heading2"/>
      </w:pPr>
      <w:r>
        <w:t xml:space="preserve">3.4 Modelo de regresión lineal</w:t>
      </w:r>
    </w:p>
    <w:p>
      <w:pPr>
        <w:pStyle w:val="SourceCode"/>
      </w:pPr>
      <w:r>
        <w:rPr>
          <w:rStyle w:val="NormalTok"/>
        </w:rPr>
        <w:t xml:space="preserve">modelo_1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(topbot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educyrs,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issp)</w:t>
      </w:r>
      <w:r>
        <w:br/>
      </w:r>
      <w:r>
        <w:rPr>
          <w:rStyle w:val="NormalTok"/>
        </w:rPr>
        <w:t xml:space="preserve">modelo_2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(topbot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educyrs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income,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issp)</w:t>
      </w:r>
    </w:p>
    <w:bookmarkEnd w:id="47"/>
    <w:bookmarkStart w:id="49" w:name="tabla-de-regresión-con-sjplot"/>
    <w:p>
      <w:pPr>
        <w:pStyle w:val="Heading2"/>
      </w:pPr>
      <w:r>
        <w:t xml:space="preserve">3.5 Tabla de regresión con sjPlot</w:t>
      </w:r>
    </w:p>
    <w:p>
      <w:pPr>
        <w:pStyle w:val="SourceCode"/>
      </w:pPr>
      <w:r>
        <w:rPr>
          <w:rStyle w:val="NormalTok"/>
        </w:rPr>
        <w:t xml:space="preserve">sjPlot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tab_model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modelo_1, modelo_2,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show.ci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show.se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dv.labels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"Modelo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"Modelo 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pred.labels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"(Intercepto)"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"Educación (nivel educativo)"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"Ingreso (decíles"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 dependiente: Estatus Social Subjetivo (1–10)"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re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2: Modelos de regresión: Estatus Social Subjetivo</w:t>
            </w:r>
          </w:p>
          <w:p>
            <w:pPr>
              <w:pStyle w:val="Compact"/>
              <w:jc w:val="center"/>
            </w:pPr>
            <w:r>
              <w:t xml:space="preserve">Variable dependiente: Estatus Social Subjetivo (1–10)</w:t>
            </w:r>
          </w:p>
          <w:tbl>
            <w:tblPr>
              <w:tblStyle w:val="Table"/>
              <w:tblW w:type="auto" w:w="0"/>
              <w:tblLook w:firstRow="0" w:lastRow="0" w:firstColumn="0" w:lastColumn="0" w:noHBand="0" w:noVBand="0" w:val="0000"/>
              <w:tblCaption w:val="Variable dependiente: Estatus Social Subjetivo (1–10)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 </w:t>
                  </w:r>
                </w:p>
              </w:tc>
              <w:tc>
                <w:tcPr>
                  <w:gridSpan w:val="3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Modelo 1</w:t>
                  </w:r>
                </w:p>
              </w:tc>
              <w:tc>
                <w:tcPr>
                  <w:gridSpan w:val="3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Modelo 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Predictors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Estimates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std.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Estimates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std.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Educación (nivel educativo)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&lt;0.001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Ingreso (decíles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rPr>
                      <w:b/>
                      <w:bCs/>
                    </w:rPr>
                    <w:t xml:space="preserve">&lt;0.001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Observations</w:t>
                  </w:r>
                </w:p>
              </w:tc>
              <w:tc>
                <w:tcPr>
                  <w:gridSpan w:val="3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1440</w:t>
                  </w:r>
                </w:p>
              </w:tc>
              <w:tc>
                <w:tcPr>
                  <w:gridSpan w:val="3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</w:t>
                  </w:r>
                  <w:r>
                    <w:rPr>
                      <w:vertAlign w:val="superscript"/>
                    </w:rPr>
                    <w:t xml:space="preserve">2</w:t>
                  </w:r>
                  <w:r>
                    <w:t xml:space="preserve"> </w:t>
                  </w:r>
                  <w:r>
                    <w:t xml:space="preserve">/ R</w:t>
                  </w:r>
                  <w:r>
                    <w:rPr>
                      <w:vertAlign w:val="superscript"/>
                    </w:rPr>
                    <w:t xml:space="preserve">2</w:t>
                  </w:r>
                  <w:r>
                    <w:t xml:space="preserve"> </w:t>
                  </w:r>
                  <w:r>
                    <w:t xml:space="preserve">adjusted</w:t>
                  </w:r>
                </w:p>
              </w:tc>
              <w:tc>
                <w:tcPr>
                  <w:gridSpan w:val="3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0.162 / 0.161</w:t>
                  </w:r>
                </w:p>
              </w:tc>
              <w:tc>
                <w:tcPr>
                  <w:gridSpan w:val="3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0.190 / 0.189</w:t>
                  </w:r>
                </w:p>
              </w:tc>
            </w:tr>
          </w:tbl>
          <w:bookmarkEnd w:id="48"/>
          <w:p/>
        </w:tc>
      </w:tr>
    </w:tbl>
    <w:bookmarkEnd w:id="49"/>
    <w:bookmarkStart w:id="54" w:name="visualización"/>
    <w:p>
      <w:pPr>
        <w:pStyle w:val="Heading2"/>
      </w:pPr>
      <w:r>
        <w:t xml:space="preserve">3.6 Visualización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(issp,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educyrs,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topbot))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"Estatus social subjetivo según nivel educativo"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"Educación (nivel educativo)"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"Estatus social subjetivo (1–10)"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"Fuente: Elaboración propia en base a ISSP."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es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ay4_documento_files/figure-docx/fig-ess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Relación entre educación y estatus social subjetivo</w:t>
            </w:r>
          </w:p>
          <w:bookmarkEnd w:id="53"/>
        </w:tc>
      </w:tr>
    </w:tbl>
    <w:p>
      <w:pPr>
        <w:pStyle w:val="BodyText"/>
      </w:pPr>
      <w:r>
        <w:t xml:space="preserve">La</w:t>
      </w:r>
      <w:r>
        <w:t xml:space="preserve"> </w:t>
      </w:r>
      <w:hyperlink w:anchor="fig-ess">
        <w:r>
          <w:rPr>
            <w:rStyle w:val="Hyperlink"/>
          </w:rPr>
          <w:t xml:space="preserve">Figura 1</w:t>
        </w:r>
      </w:hyperlink>
      <w:r>
        <w:t xml:space="preserve"> </w:t>
      </w:r>
      <w:r>
        <w:t xml:space="preserve">muestra la asociación positiva entre años de escolaridad y el estatus percibido.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de-documento-a-presentación"/>
    <w:p>
      <w:pPr>
        <w:pStyle w:val="Heading1"/>
      </w:pPr>
      <w:r>
        <w:t xml:space="preserve">4. De Documento a Presentación</w:t>
      </w:r>
    </w:p>
    <w:p>
      <w:pPr>
        <w:pStyle w:val="FirstParagraph"/>
      </w:pPr>
      <w:r>
        <w:t xml:space="preserve">Una ventaja clave de Quarto es que</w:t>
      </w:r>
      <w:r>
        <w:t xml:space="preserve"> </w:t>
      </w:r>
      <w:r>
        <w:rPr>
          <w:b/>
          <w:bCs/>
        </w:rPr>
        <w:t xml:space="preserve">el mismo archivo puede convertirse en distintos formatos</w:t>
      </w:r>
      <w:r>
        <w:t xml:space="preserve"> </w:t>
      </w:r>
      <w:r>
        <w:t xml:space="preserve">simplemente cambiando el YAML.</w:t>
      </w:r>
    </w:p>
    <w:bookmarkStart w:id="56" w:name="cambiar-el-formato"/>
    <w:p>
      <w:pPr>
        <w:pStyle w:val="Heading2"/>
      </w:pPr>
      <w:r>
        <w:t xml:space="preserve">4.1 Cambiar el formato</w:t>
      </w:r>
    </w:p>
    <w:p>
      <w:pPr>
        <w:pStyle w:val="FirstParagraph"/>
      </w:pPr>
      <w:r>
        <w:rPr>
          <w:b/>
          <w:bCs/>
        </w:rPr>
        <w:t xml:space="preserve">Documento HTML: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html</w:t>
      </w:r>
    </w:p>
    <w:p>
      <w:pPr>
        <w:pStyle w:val="FirstParagraph"/>
      </w:pPr>
      <w:r>
        <w:rPr>
          <w:b/>
          <w:bCs/>
        </w:rPr>
        <w:t xml:space="preserve">Presentación RevealJS: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revealjs</w:t>
      </w:r>
    </w:p>
    <w:bookmarkEnd w:id="56"/>
    <w:bookmarkStart w:id="57" w:name="separar-diapositivas"/>
    <w:p>
      <w:pPr>
        <w:pStyle w:val="Heading2"/>
      </w:pPr>
      <w:r>
        <w:t xml:space="preserve">4.2 Separar diapositivas</w:t>
      </w:r>
    </w:p>
    <w:p>
      <w:pPr>
        <w:pStyle w:val="FirstParagraph"/>
      </w:pPr>
      <w:r>
        <w:t xml:space="preserve">Los encabezados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crean diapositivas automáticamente. También se puede usar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para separar manualmente:</w:t>
      </w:r>
    </w:p>
    <w:p>
      <w:pPr>
        <w:pStyle w:val="SourceCode"/>
      </w:pPr>
      <w:r>
        <w:rPr>
          <w:rStyle w:val="FunctionTok"/>
        </w:rPr>
        <w:t xml:space="preserve">## Primera diapositiva</w:t>
      </w:r>
      <w:r>
        <w:br/>
      </w:r>
      <w:r>
        <w:br/>
      </w:r>
      <w:r>
        <w:rPr>
          <w:rStyle w:val="NormalTok"/>
        </w:rPr>
        <w:t xml:space="preserve">Contenido aquí.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Nueva diapositiva sin título.</w:t>
      </w:r>
    </w:p>
    <w:bookmarkEnd w:id="57"/>
    <w:bookmarkStart w:id="58" w:name="opciones-útiles-de-revealjs"/>
    <w:p>
      <w:pPr>
        <w:pStyle w:val="Heading2"/>
      </w:pPr>
      <w:r>
        <w:t xml:space="preserve">4.3 Opciones útiles de RevealJS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simple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incremental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recursos-para-profundizar"/>
    <w:p>
      <w:pPr>
        <w:pStyle w:val="Heading1"/>
      </w:pPr>
      <w:r>
        <w:t xml:space="preserve">5. Recursos para profundizar</w:t>
      </w:r>
    </w:p>
    <w:p>
      <w:pPr>
        <w:pStyle w:val="Compact"/>
        <w:numPr>
          <w:ilvl w:val="0"/>
          <w:numId w:val="1010"/>
        </w:numPr>
      </w:pPr>
      <w:hyperlink r:id="rId60">
        <w:r>
          <w:rPr>
            <w:rStyle w:val="Hyperlink"/>
          </w:rPr>
          <w:t xml:space="preserve">Creación de documentos científicos con Quarto</w:t>
        </w:r>
      </w:hyperlink>
    </w:p>
    <w:p>
      <w:pPr>
        <w:pStyle w:val="Compact"/>
        <w:numPr>
          <w:ilvl w:val="0"/>
          <w:numId w:val="1010"/>
        </w:numPr>
      </w:pPr>
      <w:hyperlink r:id="rId61">
        <w:r>
          <w:rPr>
            <w:rStyle w:val="Hyperlink"/>
          </w:rPr>
          <w:t xml:space="preserve">Quarto</w:t>
        </w:r>
      </w:hyperlink>
    </w:p>
    <w:p>
      <w:pPr>
        <w:pStyle w:val="Compact"/>
        <w:numPr>
          <w:ilvl w:val="0"/>
          <w:numId w:val="1010"/>
        </w:numPr>
      </w:pPr>
      <w:hyperlink r:id="rId62">
        <w:r>
          <w:rPr>
            <w:rStyle w:val="Hyperlink"/>
          </w:rPr>
          <w:t xml:space="preserve">Video tutorial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creado para el curso Métodos Cuantitativos para la Administración Pública· Cristóbal Mejías</w:t>
      </w:r>
      <w:r>
        <w:br/>
      </w:r>
      <w:r>
        <w:rPr>
          <w:i/>
          <w:iCs/>
        </w:rPr>
        <w:t xml:space="preserve">Sesión 4 · 17 de abril de 2026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31" Target="media/rId31.jp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hyperlink" Id="rId60" Target="%22https://aprendeconalf.es/quarto-textos-cientificos/%22" TargetMode="External" /><Relationship Type="http://schemas.openxmlformats.org/officeDocument/2006/relationships/hyperlink" Id="rId61" Target="%22https://quarto.org/%22" TargetMode="External" /><Relationship Type="http://schemas.openxmlformats.org/officeDocument/2006/relationships/hyperlink" Id="rId62" Target="%22youtube.com/watch?v=EbAAmrB0luA&amp;feature=youtu.be%22" TargetMode="External" /><Relationship Type="http://schemas.openxmlformats.org/officeDocument/2006/relationships/hyperlink" Id="rId30" Target="https://www.markdownguide.org/" TargetMode="External" /><Relationship Type="http://schemas.openxmlformats.org/officeDocument/2006/relationships/hyperlink" Id="rId45" Target="tbl-des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%22https://aprendeconalf.es/quarto-textos-cientificos/%22" TargetMode="External" /><Relationship Type="http://schemas.openxmlformats.org/officeDocument/2006/relationships/hyperlink" Id="rId61" Target="%22https://quarto.org/%22" TargetMode="External" /><Relationship Type="http://schemas.openxmlformats.org/officeDocument/2006/relationships/hyperlink" Id="rId62" Target="%22youtube.com/watch?v=EbAAmrB0luA&amp;feature=youtu.be%22" TargetMode="External" /><Relationship Type="http://schemas.openxmlformats.org/officeDocument/2006/relationships/hyperlink" Id="rId30" Target="https://www.markdownguide.org/" TargetMode="External" /><Relationship Type="http://schemas.openxmlformats.org/officeDocument/2006/relationships/hyperlink" Id="rId45" Target="tbl-des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Sesión 4: Documentos dinámicos y Quarto</dc:title>
  <dc:creator>Cristóbal Mejías</dc:creator>
  <dc:language>es</dc:language>
  <cp:keywords/>
  <dcterms:created xsi:type="dcterms:W3CDTF">2026-04-17T00:09:54Z</dcterms:created>
  <dcterms:modified xsi:type="dcterms:W3CDTF">2026-04-17T00:09:54Z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2027-05-04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Métodos Cuantitativos para la Administración Pública</vt:lpwstr>
  </property>
  <property fmtid="{D5CDD505-2E9C-101B-9397-08002B2CF9AE}" pid="11" name="theme">
    <vt:lpwstr>flatly</vt:lpwstr>
  </property>
  <property fmtid="{D5CDD505-2E9C-101B-9397-08002B2CF9AE}" pid="12" name="toc-title">
    <vt:lpwstr>Contenidos</vt:lpwstr>
  </property>
</Properties>
</file>