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 xml:space="preserve">Puedes completar esta guía y, posteriormente, cargarla en la sección de reflexión de la Fase 2,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pPr>
              <w:spacing w:before="0" w:after="120"/>
              <w:jc w:val="both"/>
            </w:pPr>
            <w:r>
              <w:rPr>
                <w:rFonts w:eastAsiaTheme="majorEastAsia"/>
                <w:sz w:val="22"/>
                <w:szCs w:val="22"/>
              </w:rPr>
              <w:t xml:space="preserve">No todas, pero sí la mayoría. Llegamos a la semana 13 con un 89 % de avance del MVP y 16 de 24 casos de uso completados y probados en teléfono, aunque el camino fue distinto al que planificamos en la carta Gantt de la Fase 1. Las actividades de los sprints 0 al 3 (requerimientos, modelo de datos, autenticación, consentimiento y motor de práctica) se cumplieron en sus plazos. Desde el sprint 4 tuvimos que cambiar el contenido de los sprints, porque la segunda revisión del cliente nos pidió trabajar con el método Kumon y sumar a un profesor por videollamada. Eso reemplazó la dificultad adaptativa y la reexplicación con IA que teníamos planificadas.</w:t>
            </w:r>
          </w:p>
          <w:p>
            <w:pPr>
              <w:spacing w:before="0" w:after="120"/>
              <w:jc w:val="both"/>
            </w:pPr>
            <w:r>
              <w:rPr>
                <w:rFonts w:eastAsiaTheme="majorEastAsia"/>
                <w:sz w:val="22"/>
                <w:szCs w:val="22"/>
              </w:rPr>
              <w:t xml:space="preserve">Lo que más nos facilitó el trabajo fue tener retroalimentación concreta del cliente, conocer el stack que elegimos (React Native, Node.js y PostgreSQL) y llevar una planilla semanal de avance por caso de uso, que nos mostraba a tiempo qué estaba atrasado. Lo que más nos dificultó fue el cambio de enfoque a mitad de semestre, los problemas técnicos con la videollamada (Daily y Jitsi no funcionaron dentro de la app y tuvimos que migrar a LiveKit) y depender de insumos del cliente que aún no llegan, como los facsímiles oficiales y el texto legal del consentimiento. Quedan atrasados las recompensas, los contenidos de 1.° a 3.° básico y las pantallas de administración del banco de ejercicios.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pPr>
              <w:spacing w:before="0" w:after="120"/>
              <w:jc w:val="both"/>
            </w:pPr>
            <w:r>
              <w:rPr>
                <w:rFonts w:eastAsiaTheme="majorEastAsia"/>
                <w:sz w:val="22"/>
                <w:szCs w:val="22"/>
              </w:rPr>
              <w:t xml:space="preserve">Frente al cambio de enfoque, replanificamos el catálogo de casos de uso: redefinimos los que ya existían, agregamos los nuevos y reutilizamos lo que seguía sirviendo, como el login, el consentimiento y los vínculos entre apoderado y estudiante. Así no partimos de cero. Para la videollamada, probamos alternativas hasta encontrar una que funcionara dentro de la misma APK, y para los errores de compilación en Windows dejamos documentada la solución (ruta corta y JDK 21) en la guía de instalación.</w:t>
            </w:r>
          </w:p>
          <w:p>
            <w:pPr>
              <w:spacing w:before="0" w:after="120"/>
              <w:jc w:val="both"/>
            </w:pPr>
            <w:r>
              <w:rPr>
                <w:rFonts w:eastAsiaTheme="majorEastAsia"/>
                <w:sz w:val="22"/>
                <w:szCs w:val="22"/>
              </w:rPr>
              <w:t xml:space="preserve">Para lo que depende del cliente, avanzamos con supuestos documentados: usamos el temario de Matemática de 4.° básico del Mineduc y dejamos las reglas configurables para ajustarlas cuando lleguen los facsímiles y el profesor Kumon valide los tiempos. En las semanas que quedan pienso priorizar lo atrasado que está a mi cargo: los contenidos de 1.° a 4.° básico (CU28) y la secuencia y el banco de ejercicios (CU18 y CU08). Si los facsímiles no llegan a tiempo, propondremos al cliente dejar 4.° básico en el MVP y el resto para una fase siguiente. También vamos a pedirle apoyo para hacer las pruebas con niños de 4.° básico.</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lastRenderedPageBreak/>
              <w:t xml:space="preserve">¿Cómo evalúas tu trabajo? ¿Qué destacas y qué podrías hacer para mejorar tu trabajo? </w:t>
            </w:r>
          </w:p>
          <w:p>
            <w:pPr>
              <w:spacing w:before="0" w:after="120"/>
              <w:jc w:val="both"/>
            </w:pPr>
            <w:r>
              <w:rPr>
                <w:rFonts w:eastAsiaTheme="majorEastAsia"/>
                <w:sz w:val="22"/>
                <w:szCs w:val="22"/>
              </w:rPr>
              <w:t xml:space="preserve">Evalúo mi trabajo como bueno, pero con cosas por mejorar. Destaco que los casos de uso base que tenía a cargo (inicio de sesión, registro, registro de intentos y la decisión de avanzar o repetir) están completados, y que me hice cargo de ordenar el seguimiento del proyecto: la planilla de avance semanal, el catálogo de casos de uso y los documentos de cada fase. Eso nos ha ayudado a saber en qué estamos y a justificar los cambios ante el docente y el cliente.</w:t>
            </w:r>
          </w:p>
          <w:p>
            <w:pPr>
              <w:spacing w:before="0" w:after="120"/>
              <w:jc w:val="both"/>
            </w:pPr>
            <w:r>
              <w:rPr>
                <w:rFonts w:eastAsiaTheme="majorEastAsia"/>
                <w:sz w:val="22"/>
                <w:szCs w:val="22"/>
              </w:rPr>
              <w:t xml:space="preserve">Lo que debo mejorar es mi participación directa en el desarrollo de las últimas versiones, donde gran parte del avance lo hizo Leonardo, y mi gestión del tiempo, que ya había identificado como debilidad en la Fase 1. También tengo pendientes algunas revisiones de código entre compañeros (PR) que exige nuestro propio criterio para dar un caso de uso por terminado. Para mejorar, quiero tomar con más fuerza los casos de uso que quedan a mi cargo y hacer revisiones de código cada semana, no solo al final.</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pPr>
              <w:spacing w:before="0" w:after="120"/>
              <w:jc w:val="both"/>
            </w:pPr>
            <w:r>
              <w:rPr>
                <w:rFonts w:eastAsiaTheme="majorEastAsia"/>
                <w:sz w:val="22"/>
                <w:szCs w:val="22"/>
              </w:rPr>
              <w:t xml:space="preserve">Mi principal inquietud es hasta dónde llega el MVP. El cliente pidió contenidos de 1.° a 4.° básico, reportes por objetivo de aprendizaje y validación pedagógica, y no sé si alcanzaremos todo con calidad en las semanas que quedan. También me preocupa cómo hacer las pruebas con usuarios reales, porque son niños y necesitamos autorización de sus apoderados.</w:t>
            </w:r>
          </w:p>
          <w:p>
            <w:pPr>
              <w:spacing w:before="0" w:after="120"/>
              <w:jc w:val="both"/>
            </w:pPr>
            <w:r>
              <w:rPr>
                <w:rFonts w:eastAsiaTheme="majorEastAsia"/>
                <w:sz w:val="22"/>
                <w:szCs w:val="22"/>
              </w:rPr>
              <w:t xml:space="preserve">Al docente le preguntaría: ¿es válido cerrar el MVP con 4.° básico completo y dejar 1.° a 3.° como fase siguiente, si lo justificamos con lo que depende del cliente? A mis compañeros les preguntaría cómo podemos repartir mejor el desarrollo en lo que queda, para que todos podamos explicar y defender cualquier parte del código en la presentación final.</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pPr>
              <w:spacing w:before="0" w:after="120"/>
              <w:jc w:val="both"/>
            </w:pPr>
            <w:r>
              <w:rPr>
                <w:rFonts w:eastAsiaTheme="majorEastAsia"/>
                <w:sz w:val="22"/>
                <w:szCs w:val="22"/>
              </w:rPr>
              <w:t xml:space="preserve">Sí. En las últimas semanas el desarrollo se concentró en Leonardo, que hizo las versiones 11 a 14, y varios casos de uso nuevos estaban sin encargado. Ya los asignamos: Cristóbal Muñoz queda con la secuencia de conjuntos (CU18), el cierre de nivel (CU24) y los contenidos de 1.° a 4.° básico (CU28); Nixy Silva con el perfil del profesor, la agenda, las sesiones por traba y la revisión del trabajo acumulado (CU19, CU21, CU22 y CU25); y Leonardo Figueroa con el diagnóstico y la videollamada (CU20, CU23, CU26 y CU27).</w:t>
            </w:r>
          </w:p>
          <w:p>
            <w:pPr>
              <w:spacing w:before="0" w:after="120"/>
              <w:jc w:val="both"/>
            </w:pPr>
            <w:r>
              <w:rPr>
                <w:rFonts w:eastAsiaTheme="majorEastAsia"/>
                <w:sz w:val="22"/>
                <w:szCs w:val="22"/>
              </w:rPr>
              <w:t xml:space="preserve">Además hay actividades nuevas que asignar para lo que queda: las recompensas (CU15, Leonardo), los reportes por objetivo de aprendizaje y el progreso agregado del curso (CU16, Nixy), la pantalla de administración del banco y la secuencia (CU08 y CU18, Cristóbal), la coordinación con el cliente para la validación pedagógica y las pruebas con usuarios, y la preparación de la presentación final, que conviene repartir entre los tres.</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6.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pPr>
              <w:spacing w:before="0" w:after="120"/>
              <w:jc w:val="both"/>
            </w:pPr>
            <w:r>
              <w:rPr>
                <w:rFonts w:eastAsiaTheme="majorEastAsia"/>
                <w:sz w:val="22"/>
                <w:szCs w:val="22"/>
              </w:rPr>
              <w:t xml:space="preserve">Evaluamos el trabajo en grupo de forma positiva. Destacamos la capacidad de adaptarnos cuando el cliente cambió el enfoque, el compromiso para resolver problemas técnicos difíciles como la videollamada, y que cada integrante probó la app en su propio teléfono antes de dar los casos de uso por completados. También nos sirvió mucho documentar todo: la planilla semanal, las guías de instalación y los traspasos técnicos permiten que cualquiera retome el trabajo.</w:t>
            </w:r>
          </w:p>
          <w:p>
            <w:pPr>
              <w:spacing w:before="0" w:after="120"/>
              <w:jc w:val="both"/>
            </w:pPr>
            <w:r>
              <w:rPr>
                <w:rFonts w:eastAsiaTheme="majorEastAsia"/>
                <w:sz w:val="22"/>
                <w:szCs w:val="22"/>
              </w:rPr>
              <w:t xml:space="preserve">Podemos mejorar en repartir el desarrollo de forma más pareja, en hacer revisiones de código entre nosotros con más frecuencia y en comunicarnos más seguido sobre los avances, para no enterarnos al final de la semana de lo que hizo cada uno. Para lo que queda del semestre queremos acordar reuniones cortas dos veces por semana, como planteamos en la metodología de la Fase 1.</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