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0044C" w14:textId="77777777" w:rsidR="00944C8B" w:rsidRPr="00944C8B" w:rsidRDefault="00944C8B" w:rsidP="00944C8B">
      <w:pPr>
        <w:rPr>
          <w:b/>
          <w:bCs/>
        </w:rPr>
      </w:pPr>
      <w:r w:rsidRPr="00944C8B">
        <w:rPr>
          <w:b/>
          <w:bCs/>
        </w:rPr>
        <w:t xml:space="preserve">Informe de Proyecto: </w:t>
      </w:r>
      <w:proofErr w:type="spellStart"/>
      <w:r w:rsidRPr="00944C8B">
        <w:rPr>
          <w:b/>
          <w:bCs/>
        </w:rPr>
        <w:t>Segmentador</w:t>
      </w:r>
      <w:proofErr w:type="spellEnd"/>
      <w:r w:rsidRPr="00944C8B">
        <w:rPr>
          <w:b/>
          <w:bCs/>
        </w:rPr>
        <w:t xml:space="preserve"> Inteligente de Clientes</w:t>
      </w:r>
    </w:p>
    <w:p w14:paraId="29A17BE0" w14:textId="77777777" w:rsidR="00944C8B" w:rsidRDefault="00944C8B" w:rsidP="00944C8B">
      <w:pPr>
        <w:rPr>
          <w:lang w:val="en-US"/>
        </w:rPr>
      </w:pPr>
      <w:r w:rsidRPr="00944C8B">
        <w:rPr>
          <w:b/>
          <w:bCs/>
          <w:lang w:val="en-US"/>
        </w:rPr>
        <w:t>Empresa:</w:t>
      </w:r>
      <w:r w:rsidRPr="00944C8B">
        <w:rPr>
          <w:lang w:val="en-US"/>
        </w:rPr>
        <w:t xml:space="preserve"> Retail Insights S.A.</w:t>
      </w:r>
    </w:p>
    <w:p w14:paraId="2C2E1A7B" w14:textId="7BBED93E" w:rsidR="00944C8B" w:rsidRPr="00944C8B" w:rsidRDefault="00944C8B" w:rsidP="00944C8B">
      <w:pPr>
        <w:rPr>
          <w:b/>
          <w:bCs/>
        </w:rPr>
      </w:pPr>
      <w:r w:rsidRPr="00944C8B">
        <w:rPr>
          <w:b/>
          <w:bCs/>
        </w:rPr>
        <w:t>Nombre: Cristóbal Hernández Labarca</w:t>
      </w:r>
    </w:p>
    <w:p w14:paraId="331A16EB" w14:textId="77777777" w:rsidR="00944C8B" w:rsidRPr="00944C8B" w:rsidRDefault="00944C8B" w:rsidP="00944C8B">
      <w:r w:rsidRPr="00944C8B">
        <w:rPr>
          <w:b/>
          <w:bCs/>
        </w:rPr>
        <w:t>Módulo:</w:t>
      </w:r>
      <w:r w:rsidRPr="00944C8B">
        <w:t xml:space="preserve"> #7 - Aprendizaje de Máquina No Supervisado</w:t>
      </w:r>
    </w:p>
    <w:p w14:paraId="0AEE0759" w14:textId="77777777" w:rsidR="00944C8B" w:rsidRPr="00944C8B" w:rsidRDefault="00944C8B" w:rsidP="00944C8B">
      <w:r w:rsidRPr="00944C8B">
        <w:pict w14:anchorId="5B785E2D">
          <v:rect id="_x0000_i1055" style="width:0;height:1.5pt" o:hralign="center" o:hrstd="t" o:hr="t" fillcolor="#a0a0a0" stroked="f"/>
        </w:pict>
      </w:r>
    </w:p>
    <w:p w14:paraId="689C89DE" w14:textId="77777777" w:rsidR="00944C8B" w:rsidRPr="00944C8B" w:rsidRDefault="00944C8B" w:rsidP="00944C8B">
      <w:pPr>
        <w:rPr>
          <w:b/>
          <w:bCs/>
        </w:rPr>
      </w:pPr>
      <w:r w:rsidRPr="00944C8B">
        <w:rPr>
          <w:b/>
          <w:bCs/>
        </w:rPr>
        <w:t>1. Introducción y Objetivo</w:t>
      </w:r>
    </w:p>
    <w:p w14:paraId="5861EDC0" w14:textId="77777777" w:rsidR="00944C8B" w:rsidRPr="00944C8B" w:rsidRDefault="00944C8B" w:rsidP="00944C8B">
      <w:r w:rsidRPr="00944C8B">
        <w:t xml:space="preserve">El presente proyecto surge de la necesidad de </w:t>
      </w:r>
      <w:proofErr w:type="spellStart"/>
      <w:r w:rsidRPr="00944C8B">
        <w:t>Retail</w:t>
      </w:r>
      <w:proofErr w:type="spellEnd"/>
      <w:r w:rsidRPr="00944C8B">
        <w:t xml:space="preserve"> </w:t>
      </w:r>
      <w:proofErr w:type="spellStart"/>
      <w:r w:rsidRPr="00944C8B">
        <w:t>Insights</w:t>
      </w:r>
      <w:proofErr w:type="spellEnd"/>
      <w:r w:rsidRPr="00944C8B">
        <w:t xml:space="preserve"> S.A. de evolucionar sus estrategias de marketing hacia la personalización. El objetivo principal fue desarrollar un sistema de segmentación de clientes utilizando técnicas de aprendizaje no supervisado para identificar patrones ocultos en el comportamiento de compra y permitir acciones de fidelización y ventas cruzadas altamente dirigidas.</w:t>
      </w:r>
    </w:p>
    <w:p w14:paraId="3FEAD25D" w14:textId="77777777" w:rsidR="00944C8B" w:rsidRPr="00944C8B" w:rsidRDefault="00944C8B" w:rsidP="00944C8B">
      <w:r w:rsidRPr="00944C8B">
        <w:pict w14:anchorId="33C1BC3D">
          <v:rect id="_x0000_i1056" style="width:0;height:1.5pt" o:hralign="center" o:hrstd="t" o:hr="t" fillcolor="#a0a0a0" stroked="f"/>
        </w:pict>
      </w:r>
    </w:p>
    <w:p w14:paraId="2E951E0A" w14:textId="77777777" w:rsidR="00944C8B" w:rsidRPr="00944C8B" w:rsidRDefault="00944C8B" w:rsidP="00944C8B">
      <w:pPr>
        <w:rPr>
          <w:b/>
          <w:bCs/>
        </w:rPr>
      </w:pPr>
      <w:r w:rsidRPr="00944C8B">
        <w:rPr>
          <w:b/>
          <w:bCs/>
        </w:rPr>
        <w:t>2. Justificación de Decisiones Técnicas</w:t>
      </w:r>
    </w:p>
    <w:p w14:paraId="29AE40D2" w14:textId="77777777" w:rsidR="00944C8B" w:rsidRPr="00944C8B" w:rsidRDefault="00944C8B" w:rsidP="00944C8B">
      <w:pPr>
        <w:rPr>
          <w:b/>
          <w:bCs/>
        </w:rPr>
      </w:pPr>
      <w:r w:rsidRPr="00944C8B">
        <w:rPr>
          <w:b/>
          <w:bCs/>
        </w:rPr>
        <w:t>2.1 Preprocesamiento y Limpieza</w:t>
      </w:r>
    </w:p>
    <w:p w14:paraId="1CF9944E" w14:textId="77777777" w:rsidR="00944C8B" w:rsidRPr="00944C8B" w:rsidRDefault="00944C8B" w:rsidP="00944C8B">
      <w:pPr>
        <w:numPr>
          <w:ilvl w:val="0"/>
          <w:numId w:val="1"/>
        </w:numPr>
      </w:pPr>
      <w:r w:rsidRPr="00944C8B">
        <w:rPr>
          <w:b/>
          <w:bCs/>
        </w:rPr>
        <w:t xml:space="preserve">Tratamiento de </w:t>
      </w:r>
      <w:proofErr w:type="spellStart"/>
      <w:r w:rsidRPr="00944C8B">
        <w:rPr>
          <w:b/>
          <w:bCs/>
        </w:rPr>
        <w:t>Outliers</w:t>
      </w:r>
      <w:proofErr w:type="spellEnd"/>
      <w:r w:rsidRPr="00944C8B">
        <w:rPr>
          <w:b/>
          <w:bCs/>
        </w:rPr>
        <w:t>:</w:t>
      </w:r>
      <w:r w:rsidRPr="00944C8B">
        <w:t xml:space="preserve"> Se aplicó el método de Rango Intercuartílico (IQR) para mitigar el impacto de valores extremos que pudieran sesgar los centroides de los clústeres.</w:t>
      </w:r>
    </w:p>
    <w:p w14:paraId="2DBB29E9" w14:textId="77777777" w:rsidR="00944C8B" w:rsidRPr="00944C8B" w:rsidRDefault="00944C8B" w:rsidP="00944C8B">
      <w:pPr>
        <w:numPr>
          <w:ilvl w:val="0"/>
          <w:numId w:val="1"/>
        </w:numPr>
      </w:pPr>
      <w:r w:rsidRPr="00944C8B">
        <w:rPr>
          <w:b/>
          <w:bCs/>
        </w:rPr>
        <w:t>Escalamiento:</w:t>
      </w:r>
      <w:r w:rsidRPr="00944C8B">
        <w:t xml:space="preserve"> Se utilizó </w:t>
      </w:r>
      <w:proofErr w:type="spellStart"/>
      <w:r w:rsidRPr="00944C8B">
        <w:t>StandardScaler</w:t>
      </w:r>
      <w:proofErr w:type="spellEnd"/>
      <w:r w:rsidRPr="00944C8B">
        <w:t xml:space="preserve"> para normalizar las variables. Dado que algoritmos como K-Means se basan en distancias euclidianas, este paso es crítico para evitar que variables con magnitudes grandes (como </w:t>
      </w:r>
      <w:proofErr w:type="spellStart"/>
      <w:r w:rsidRPr="00944C8B">
        <w:t>Gasto_Anual</w:t>
      </w:r>
      <w:proofErr w:type="spellEnd"/>
      <w:r w:rsidRPr="00944C8B">
        <w:t>) dominen sobre variables de menor escala (como Antigüedad).</w:t>
      </w:r>
    </w:p>
    <w:p w14:paraId="0043A49E" w14:textId="77777777" w:rsidR="00944C8B" w:rsidRPr="00944C8B" w:rsidRDefault="00944C8B" w:rsidP="00944C8B">
      <w:pPr>
        <w:rPr>
          <w:b/>
          <w:bCs/>
        </w:rPr>
      </w:pPr>
      <w:r w:rsidRPr="00944C8B">
        <w:rPr>
          <w:b/>
          <w:bCs/>
        </w:rPr>
        <w:t>2.2 Reducción Dimensional: PCA vs. t-SNE</w:t>
      </w:r>
    </w:p>
    <w:p w14:paraId="3E0EF420" w14:textId="77777777" w:rsidR="00944C8B" w:rsidRPr="00944C8B" w:rsidRDefault="00944C8B" w:rsidP="00944C8B">
      <w:pPr>
        <w:numPr>
          <w:ilvl w:val="0"/>
          <w:numId w:val="2"/>
        </w:numPr>
      </w:pPr>
      <w:r w:rsidRPr="00944C8B">
        <w:rPr>
          <w:b/>
          <w:bCs/>
        </w:rPr>
        <w:t>Análisis Realizado:</w:t>
      </w:r>
      <w:r w:rsidRPr="00944C8B">
        <w:t xml:space="preserve"> Se implementaron ambas técnicas. PCA se utilizó para comprender la varianza global, mientras que t-SNE se empleó para la visualización final.</w:t>
      </w:r>
    </w:p>
    <w:p w14:paraId="5EB84857" w14:textId="77777777" w:rsidR="00944C8B" w:rsidRDefault="00944C8B" w:rsidP="00944C8B">
      <w:pPr>
        <w:numPr>
          <w:ilvl w:val="0"/>
          <w:numId w:val="2"/>
        </w:numPr>
      </w:pPr>
      <w:r w:rsidRPr="00944C8B">
        <w:rPr>
          <w:b/>
          <w:bCs/>
        </w:rPr>
        <w:t>Justificación:</w:t>
      </w:r>
      <w:r w:rsidRPr="00944C8B">
        <w:t xml:space="preserve"> Se determinó que </w:t>
      </w:r>
      <w:r w:rsidRPr="00944C8B">
        <w:rPr>
          <w:b/>
          <w:bCs/>
        </w:rPr>
        <w:t>t-SNE es la técnica más conveniente</w:t>
      </w:r>
      <w:r w:rsidRPr="00944C8B">
        <w:t xml:space="preserve"> para este problema. Al ser un método no lineal, t-SNE logró separar con mayor claridad los grupos en un plano 2D, revelando estructuras de vecindad que PCA, por su naturaleza lineal, tendía a solapar.</w:t>
      </w:r>
    </w:p>
    <w:p w14:paraId="61884B5A" w14:textId="07455E83" w:rsidR="00944C8B" w:rsidRPr="00944C8B" w:rsidRDefault="00944C8B" w:rsidP="00944C8B">
      <w:r>
        <w:rPr>
          <w:noProof/>
        </w:rPr>
        <w:lastRenderedPageBreak/>
        <w:drawing>
          <wp:inline distT="0" distB="0" distL="0" distR="0" wp14:anchorId="0B4772D4" wp14:editId="41B713FD">
            <wp:extent cx="5612130" cy="2267585"/>
            <wp:effectExtent l="0" t="0" r="7620" b="0"/>
            <wp:docPr id="19377527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52702" name="Imagen 1937752702"/>
                    <pic:cNvPicPr/>
                  </pic:nvPicPr>
                  <pic:blipFill>
                    <a:blip r:embed="rId5">
                      <a:extLst>
                        <a:ext uri="{28A0092B-C50C-407E-A947-70E740481C1C}">
                          <a14:useLocalDpi xmlns:a14="http://schemas.microsoft.com/office/drawing/2010/main" val="0"/>
                        </a:ext>
                      </a:extLst>
                    </a:blip>
                    <a:stretch>
                      <a:fillRect/>
                    </a:stretch>
                  </pic:blipFill>
                  <pic:spPr>
                    <a:xfrm>
                      <a:off x="0" y="0"/>
                      <a:ext cx="5612130" cy="2267585"/>
                    </a:xfrm>
                    <a:prstGeom prst="rect">
                      <a:avLst/>
                    </a:prstGeom>
                  </pic:spPr>
                </pic:pic>
              </a:graphicData>
            </a:graphic>
          </wp:inline>
        </w:drawing>
      </w:r>
    </w:p>
    <w:p w14:paraId="5EBC1C3A" w14:textId="77777777" w:rsidR="00944C8B" w:rsidRPr="00944C8B" w:rsidRDefault="00944C8B" w:rsidP="00944C8B">
      <w:pPr>
        <w:rPr>
          <w:b/>
          <w:bCs/>
        </w:rPr>
      </w:pPr>
      <w:r w:rsidRPr="00944C8B">
        <w:rPr>
          <w:b/>
          <w:bCs/>
        </w:rPr>
        <w:t xml:space="preserve">2.3 Selección de Algoritmos de </w:t>
      </w:r>
      <w:proofErr w:type="spellStart"/>
      <w:r w:rsidRPr="00944C8B">
        <w:rPr>
          <w:b/>
          <w:bCs/>
        </w:rPr>
        <w:t>Clusterización</w:t>
      </w:r>
      <w:proofErr w:type="spellEnd"/>
    </w:p>
    <w:p w14:paraId="7193C91D" w14:textId="77777777" w:rsidR="00944C8B" w:rsidRDefault="00944C8B" w:rsidP="00944C8B">
      <w:pPr>
        <w:numPr>
          <w:ilvl w:val="0"/>
          <w:numId w:val="3"/>
        </w:numPr>
      </w:pPr>
      <w:r w:rsidRPr="00944C8B">
        <w:rPr>
          <w:b/>
          <w:bCs/>
        </w:rPr>
        <w:t>K-Means:</w:t>
      </w:r>
      <w:r w:rsidRPr="00944C8B">
        <w:t xml:space="preserve"> Elegido por su alta escalabilidad y facilidad de interpretación.</w:t>
      </w:r>
    </w:p>
    <w:p w14:paraId="017B6523" w14:textId="77777777" w:rsidR="00944C8B" w:rsidRDefault="00944C8B" w:rsidP="00944C8B"/>
    <w:p w14:paraId="36B0DABA" w14:textId="2CBAA65A" w:rsidR="00944C8B" w:rsidRPr="00944C8B" w:rsidRDefault="00944C8B" w:rsidP="00944C8B">
      <w:r>
        <w:rPr>
          <w:noProof/>
        </w:rPr>
        <w:drawing>
          <wp:inline distT="0" distB="0" distL="0" distR="0" wp14:anchorId="0F8C95DA" wp14:editId="02D4DD3A">
            <wp:extent cx="5612130" cy="4323080"/>
            <wp:effectExtent l="0" t="0" r="7620" b="1270"/>
            <wp:docPr id="1979385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85689" name="Imagen 1979385689"/>
                    <pic:cNvPicPr/>
                  </pic:nvPicPr>
                  <pic:blipFill>
                    <a:blip r:embed="rId6">
                      <a:extLst>
                        <a:ext uri="{28A0092B-C50C-407E-A947-70E740481C1C}">
                          <a14:useLocalDpi xmlns:a14="http://schemas.microsoft.com/office/drawing/2010/main" val="0"/>
                        </a:ext>
                      </a:extLst>
                    </a:blip>
                    <a:stretch>
                      <a:fillRect/>
                    </a:stretch>
                  </pic:blipFill>
                  <pic:spPr>
                    <a:xfrm>
                      <a:off x="0" y="0"/>
                      <a:ext cx="5612130" cy="4323080"/>
                    </a:xfrm>
                    <a:prstGeom prst="rect">
                      <a:avLst/>
                    </a:prstGeom>
                  </pic:spPr>
                </pic:pic>
              </a:graphicData>
            </a:graphic>
          </wp:inline>
        </w:drawing>
      </w:r>
    </w:p>
    <w:p w14:paraId="4D975AE4" w14:textId="77777777" w:rsidR="00944C8B" w:rsidRDefault="00944C8B" w:rsidP="00944C8B">
      <w:pPr>
        <w:numPr>
          <w:ilvl w:val="0"/>
          <w:numId w:val="3"/>
        </w:numPr>
      </w:pPr>
      <w:r w:rsidRPr="00944C8B">
        <w:rPr>
          <w:b/>
          <w:bCs/>
        </w:rPr>
        <w:t>DBSCAN:</w:t>
      </w:r>
      <w:r w:rsidRPr="00944C8B">
        <w:t xml:space="preserve"> Utilizado para validar la presencia de ruido y asegurar que los clústeres principales no estuvieran contaminados por anomalías.</w:t>
      </w:r>
    </w:p>
    <w:p w14:paraId="2C7F3025" w14:textId="523EFAC2" w:rsidR="00944C8B" w:rsidRDefault="00944C8B" w:rsidP="00944C8B">
      <w:pPr>
        <w:jc w:val="center"/>
      </w:pPr>
      <w:r>
        <w:rPr>
          <w:noProof/>
        </w:rPr>
        <w:lastRenderedPageBreak/>
        <w:drawing>
          <wp:inline distT="0" distB="0" distL="0" distR="0" wp14:anchorId="5526C8A8" wp14:editId="3484772A">
            <wp:extent cx="5113463" cy="3977985"/>
            <wp:effectExtent l="0" t="0" r="0" b="3810"/>
            <wp:docPr id="13212201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20102" name="Imagen 1321220102"/>
                    <pic:cNvPicPr/>
                  </pic:nvPicPr>
                  <pic:blipFill>
                    <a:blip r:embed="rId7">
                      <a:extLst>
                        <a:ext uri="{28A0092B-C50C-407E-A947-70E740481C1C}">
                          <a14:useLocalDpi xmlns:a14="http://schemas.microsoft.com/office/drawing/2010/main" val="0"/>
                        </a:ext>
                      </a:extLst>
                    </a:blip>
                    <a:stretch>
                      <a:fillRect/>
                    </a:stretch>
                  </pic:blipFill>
                  <pic:spPr>
                    <a:xfrm>
                      <a:off x="0" y="0"/>
                      <a:ext cx="5113463" cy="3977985"/>
                    </a:xfrm>
                    <a:prstGeom prst="rect">
                      <a:avLst/>
                    </a:prstGeom>
                  </pic:spPr>
                </pic:pic>
              </a:graphicData>
            </a:graphic>
          </wp:inline>
        </w:drawing>
      </w:r>
    </w:p>
    <w:p w14:paraId="72B64BEA" w14:textId="77777777" w:rsidR="00944C8B" w:rsidRPr="00944C8B" w:rsidRDefault="00944C8B" w:rsidP="00944C8B">
      <w:pPr>
        <w:ind w:left="720"/>
      </w:pPr>
    </w:p>
    <w:p w14:paraId="00656007" w14:textId="23428907" w:rsidR="00944C8B" w:rsidRDefault="00944C8B" w:rsidP="00944C8B">
      <w:pPr>
        <w:numPr>
          <w:ilvl w:val="0"/>
          <w:numId w:val="3"/>
        </w:numPr>
      </w:pPr>
      <w:r w:rsidRPr="00944C8B">
        <w:rPr>
          <w:b/>
          <w:bCs/>
        </w:rPr>
        <w:t>Agrupamiento Jerárquico:</w:t>
      </w:r>
      <w:r w:rsidRPr="00944C8B">
        <w:t xml:space="preserve"> Implementado mediante un </w:t>
      </w:r>
      <w:proofErr w:type="spellStart"/>
      <w:r w:rsidRPr="00944C8B">
        <w:t>dendrograma</w:t>
      </w:r>
      <w:proofErr w:type="spellEnd"/>
      <w:r w:rsidRPr="00944C8B">
        <w:t xml:space="preserve"> para visualizar la estructura de "árbol" de los datos y confirmar la jerarquía de los segmentos.</w:t>
      </w:r>
    </w:p>
    <w:p w14:paraId="192BB316" w14:textId="77E4979D" w:rsidR="00944C8B" w:rsidRPr="00944C8B" w:rsidRDefault="000E7F43" w:rsidP="00944C8B">
      <w:r>
        <w:rPr>
          <w:noProof/>
        </w:rPr>
        <w:lastRenderedPageBreak/>
        <w:drawing>
          <wp:inline distT="0" distB="0" distL="0" distR="0" wp14:anchorId="17995CD8" wp14:editId="5F498AE0">
            <wp:extent cx="5612130" cy="4319270"/>
            <wp:effectExtent l="0" t="0" r="7620" b="5080"/>
            <wp:docPr id="3691726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72630" name="Imagen 369172630"/>
                    <pic:cNvPicPr/>
                  </pic:nvPicPr>
                  <pic:blipFill>
                    <a:blip r:embed="rId8">
                      <a:extLst>
                        <a:ext uri="{28A0092B-C50C-407E-A947-70E740481C1C}">
                          <a14:useLocalDpi xmlns:a14="http://schemas.microsoft.com/office/drawing/2010/main" val="0"/>
                        </a:ext>
                      </a:extLst>
                    </a:blip>
                    <a:stretch>
                      <a:fillRect/>
                    </a:stretch>
                  </pic:blipFill>
                  <pic:spPr>
                    <a:xfrm>
                      <a:off x="0" y="0"/>
                      <a:ext cx="5612130" cy="4319270"/>
                    </a:xfrm>
                    <a:prstGeom prst="rect">
                      <a:avLst/>
                    </a:prstGeom>
                  </pic:spPr>
                </pic:pic>
              </a:graphicData>
            </a:graphic>
          </wp:inline>
        </w:drawing>
      </w:r>
    </w:p>
    <w:p w14:paraId="4473D74B" w14:textId="77777777" w:rsidR="00944C8B" w:rsidRPr="00944C8B" w:rsidRDefault="00944C8B" w:rsidP="00944C8B">
      <w:r w:rsidRPr="00944C8B">
        <w:pict w14:anchorId="2A5F4C79">
          <v:rect id="_x0000_i1057" style="width:0;height:1.5pt" o:hralign="center" o:hrstd="t" o:hr="t" fillcolor="#a0a0a0" stroked="f"/>
        </w:pict>
      </w:r>
    </w:p>
    <w:p w14:paraId="2B173A7B" w14:textId="77777777" w:rsidR="00944C8B" w:rsidRPr="00944C8B" w:rsidRDefault="00944C8B" w:rsidP="00944C8B">
      <w:pPr>
        <w:rPr>
          <w:b/>
          <w:bCs/>
        </w:rPr>
      </w:pPr>
      <w:r w:rsidRPr="00944C8B">
        <w:rPr>
          <w:b/>
          <w:bCs/>
        </w:rPr>
        <w:t>3. Resultados y Evaluación</w:t>
      </w:r>
    </w:p>
    <w:p w14:paraId="352B392E" w14:textId="77777777" w:rsidR="00944C8B" w:rsidRPr="00944C8B" w:rsidRDefault="00944C8B" w:rsidP="00944C8B">
      <w:pPr>
        <w:rPr>
          <w:b/>
          <w:bCs/>
        </w:rPr>
      </w:pPr>
      <w:r w:rsidRPr="00944C8B">
        <w:rPr>
          <w:b/>
          <w:bCs/>
        </w:rPr>
        <w:t>3.1 Determinación del Número Óptimo de Clústeres</w:t>
      </w:r>
    </w:p>
    <w:p w14:paraId="563D71E7" w14:textId="77777777" w:rsidR="00944C8B" w:rsidRPr="00944C8B" w:rsidRDefault="00944C8B" w:rsidP="00944C8B">
      <w:r w:rsidRPr="00944C8B">
        <w:t xml:space="preserve">Se seleccionó una configuración de </w:t>
      </w:r>
      <w:r w:rsidRPr="00944C8B">
        <w:rPr>
          <w:b/>
          <w:bCs/>
        </w:rPr>
        <w:t>K=4</w:t>
      </w:r>
      <w:r w:rsidRPr="00944C8B">
        <w:t xml:space="preserve"> basándose en:</w:t>
      </w:r>
    </w:p>
    <w:p w14:paraId="35D3C481" w14:textId="3E499BD4" w:rsidR="00944C8B" w:rsidRPr="00944C8B" w:rsidRDefault="00944C8B" w:rsidP="00944C8B">
      <w:pPr>
        <w:numPr>
          <w:ilvl w:val="0"/>
          <w:numId w:val="4"/>
        </w:numPr>
      </w:pPr>
      <w:r w:rsidRPr="00944C8B">
        <w:rPr>
          <w:b/>
          <w:bCs/>
        </w:rPr>
        <w:t>Método del Codo:</w:t>
      </w:r>
      <w:r w:rsidRPr="00944C8B">
        <w:t xml:space="preserve"> Punto donde la inercia interna (WCSS) comenzó a estabilizarse.</w:t>
      </w:r>
    </w:p>
    <w:p w14:paraId="678945FC" w14:textId="77777777" w:rsidR="00944C8B" w:rsidRDefault="00944C8B" w:rsidP="00944C8B">
      <w:pPr>
        <w:numPr>
          <w:ilvl w:val="0"/>
          <w:numId w:val="4"/>
        </w:numPr>
      </w:pPr>
      <w:r w:rsidRPr="00944C8B">
        <w:rPr>
          <w:b/>
          <w:bCs/>
        </w:rPr>
        <w:t>Coeficiente de Silueta:</w:t>
      </w:r>
      <w:r w:rsidRPr="00944C8B">
        <w:t xml:space="preserve"> Se obtuvo un puntaje de </w:t>
      </w:r>
      <w:r w:rsidRPr="00944C8B">
        <w:rPr>
          <w:b/>
          <w:bCs/>
        </w:rPr>
        <w:t>0.64</w:t>
      </w:r>
      <w:r w:rsidRPr="00944C8B">
        <w:t>. Un valor superior a 0.5 indica una estructura de clústeres fuerte y confiable. La gráfica de silueta mostró bloques uniformes y sin valores negativos, confirmando que cada cliente está correctamente asignado a su grupo.</w:t>
      </w:r>
    </w:p>
    <w:p w14:paraId="7FBA36B9" w14:textId="124A9F11" w:rsidR="00944C8B" w:rsidRPr="00944C8B" w:rsidRDefault="00944C8B" w:rsidP="00944C8B">
      <w:r>
        <w:rPr>
          <w:noProof/>
        </w:rPr>
        <w:lastRenderedPageBreak/>
        <w:drawing>
          <wp:inline distT="0" distB="0" distL="0" distR="0" wp14:anchorId="53C502E0" wp14:editId="16E52AAB">
            <wp:extent cx="5296359" cy="4160881"/>
            <wp:effectExtent l="0" t="0" r="0" b="0"/>
            <wp:docPr id="12487691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69135" name="Imagen 1248769135"/>
                    <pic:cNvPicPr/>
                  </pic:nvPicPr>
                  <pic:blipFill>
                    <a:blip r:embed="rId9">
                      <a:extLst>
                        <a:ext uri="{28A0092B-C50C-407E-A947-70E740481C1C}">
                          <a14:useLocalDpi xmlns:a14="http://schemas.microsoft.com/office/drawing/2010/main" val="0"/>
                        </a:ext>
                      </a:extLst>
                    </a:blip>
                    <a:stretch>
                      <a:fillRect/>
                    </a:stretch>
                  </pic:blipFill>
                  <pic:spPr>
                    <a:xfrm>
                      <a:off x="0" y="0"/>
                      <a:ext cx="5296359" cy="4160881"/>
                    </a:xfrm>
                    <a:prstGeom prst="rect">
                      <a:avLst/>
                    </a:prstGeom>
                  </pic:spPr>
                </pic:pic>
              </a:graphicData>
            </a:graphic>
          </wp:inline>
        </w:drawing>
      </w:r>
    </w:p>
    <w:p w14:paraId="184EC0E5" w14:textId="77777777" w:rsidR="00944C8B" w:rsidRPr="00944C8B" w:rsidRDefault="00944C8B" w:rsidP="00944C8B">
      <w:pPr>
        <w:rPr>
          <w:b/>
          <w:bCs/>
        </w:rPr>
      </w:pPr>
      <w:r w:rsidRPr="00944C8B">
        <w:rPr>
          <w:b/>
          <w:bCs/>
        </w:rPr>
        <w:t>3.2 Perfilamiento de Segmentos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1862"/>
        <w:gridCol w:w="6046"/>
      </w:tblGrid>
      <w:tr w:rsidR="00944C8B" w:rsidRPr="00944C8B" w14:paraId="4BCA4E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4ADDB2" w14:textId="77777777" w:rsidR="00944C8B" w:rsidRPr="00944C8B" w:rsidRDefault="00944C8B" w:rsidP="00944C8B">
            <w:proofErr w:type="gramStart"/>
            <w:r w:rsidRPr="00944C8B">
              <w:rPr>
                <w:b/>
                <w:bCs/>
              </w:rPr>
              <w:t>Cluster</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327BA98" w14:textId="77777777" w:rsidR="00944C8B" w:rsidRPr="00944C8B" w:rsidRDefault="00944C8B" w:rsidP="00944C8B">
            <w:r w:rsidRPr="00944C8B">
              <w:rPr>
                <w:b/>
                <w:bCs/>
              </w:rPr>
              <w:t>Perfil Sugerido</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E5D9E" w14:textId="77777777" w:rsidR="00944C8B" w:rsidRPr="00944C8B" w:rsidRDefault="00944C8B" w:rsidP="00944C8B">
            <w:r w:rsidRPr="00944C8B">
              <w:rPr>
                <w:b/>
                <w:bCs/>
              </w:rPr>
              <w:t>Características Principales</w:t>
            </w:r>
          </w:p>
        </w:tc>
      </w:tr>
      <w:tr w:rsidR="00944C8B" w:rsidRPr="00944C8B" w14:paraId="405788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3B886C" w14:textId="77777777" w:rsidR="00944C8B" w:rsidRPr="00944C8B" w:rsidRDefault="00944C8B" w:rsidP="00944C8B">
            <w:r w:rsidRPr="00944C8B">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D4FF5" w14:textId="77777777" w:rsidR="00944C8B" w:rsidRPr="00944C8B" w:rsidRDefault="00944C8B" w:rsidP="00944C8B">
            <w:r w:rsidRPr="00944C8B">
              <w:rPr>
                <w:b/>
                <w:bCs/>
              </w:rPr>
              <w:t>Fiel de Bajo Costo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130BD" w14:textId="77777777" w:rsidR="00944C8B" w:rsidRPr="00944C8B" w:rsidRDefault="00944C8B" w:rsidP="00944C8B">
            <w:r w:rsidRPr="00944C8B">
              <w:t xml:space="preserve">Gasto </w:t>
            </w:r>
            <w:proofErr w:type="gramStart"/>
            <w:r w:rsidRPr="00944C8B">
              <w:t>bajo</w:t>
            </w:r>
            <w:proofErr w:type="gramEnd"/>
            <w:r w:rsidRPr="00944C8B">
              <w:t xml:space="preserve"> pero compra muy seguido. Muy pocas devoluciones.</w:t>
            </w:r>
          </w:p>
        </w:tc>
      </w:tr>
      <w:tr w:rsidR="00944C8B" w:rsidRPr="00944C8B" w14:paraId="2CF09E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0DCF58" w14:textId="77777777" w:rsidR="00944C8B" w:rsidRPr="00944C8B" w:rsidRDefault="00944C8B" w:rsidP="00944C8B">
            <w:r w:rsidRPr="00944C8B">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86B1E" w14:textId="77777777" w:rsidR="00944C8B" w:rsidRPr="00944C8B" w:rsidRDefault="00944C8B" w:rsidP="00944C8B">
            <w:r w:rsidRPr="00944C8B">
              <w:rPr>
                <w:b/>
                <w:bCs/>
              </w:rPr>
              <w:t>Nuevo Prospecto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21307" w14:textId="77777777" w:rsidR="00944C8B" w:rsidRPr="00944C8B" w:rsidRDefault="00944C8B" w:rsidP="00944C8B">
            <w:r w:rsidRPr="00944C8B">
              <w:t>Poca antigüedad y frecuencia. Está probando la marca.</w:t>
            </w:r>
          </w:p>
        </w:tc>
      </w:tr>
      <w:tr w:rsidR="00944C8B" w:rsidRPr="00944C8B" w14:paraId="1F624A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052AD8" w14:textId="77777777" w:rsidR="00944C8B" w:rsidRPr="00944C8B" w:rsidRDefault="00944C8B" w:rsidP="00944C8B">
            <w:r w:rsidRPr="00944C8B">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976F0" w14:textId="77777777" w:rsidR="00944C8B" w:rsidRPr="00944C8B" w:rsidRDefault="00944C8B" w:rsidP="00944C8B">
            <w:r w:rsidRPr="00944C8B">
              <w:rPr>
                <w:b/>
                <w:bCs/>
              </w:rPr>
              <w:t>Cazador VIP</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4A031" w14:textId="77777777" w:rsidR="00944C8B" w:rsidRPr="00944C8B" w:rsidRDefault="00944C8B" w:rsidP="00944C8B">
            <w:r w:rsidRPr="00944C8B">
              <w:t xml:space="preserve">El mayor gasto y frecuencia del </w:t>
            </w:r>
            <w:proofErr w:type="spellStart"/>
            <w:r w:rsidRPr="00944C8B">
              <w:t>dataset</w:t>
            </w:r>
            <w:proofErr w:type="spellEnd"/>
            <w:r w:rsidRPr="00944C8B">
              <w:t>. Aprovecha ofertas.</w:t>
            </w:r>
          </w:p>
        </w:tc>
      </w:tr>
      <w:tr w:rsidR="00944C8B" w:rsidRPr="00944C8B" w14:paraId="59C563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DD3E05" w14:textId="77777777" w:rsidR="00944C8B" w:rsidRPr="00944C8B" w:rsidRDefault="00944C8B" w:rsidP="00944C8B">
            <w:r w:rsidRPr="00944C8B">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11696" w14:textId="77777777" w:rsidR="00944C8B" w:rsidRPr="00944C8B" w:rsidRDefault="00944C8B" w:rsidP="00944C8B">
            <w:r w:rsidRPr="00944C8B">
              <w:rPr>
                <w:b/>
                <w:bCs/>
              </w:rPr>
              <w:t>Premium Crítico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C715B" w14:textId="77777777" w:rsidR="00944C8B" w:rsidRPr="00944C8B" w:rsidRDefault="00944C8B" w:rsidP="00944C8B">
            <w:r w:rsidRPr="00944C8B">
              <w:t>Gasto alto y antigüedad máxima, pero con alta tasa de devoluciones.</w:t>
            </w:r>
          </w:p>
        </w:tc>
      </w:tr>
    </w:tbl>
    <w:p w14:paraId="04771139" w14:textId="77777777" w:rsidR="00944C8B" w:rsidRPr="00944C8B" w:rsidRDefault="00944C8B" w:rsidP="00944C8B">
      <w:r w:rsidRPr="00944C8B">
        <w:pict w14:anchorId="25058F68">
          <v:rect id="_x0000_i1058" style="width:0;height:1.5pt" o:hralign="center" o:hrstd="t" o:hr="t" fillcolor="#a0a0a0" stroked="f"/>
        </w:pict>
      </w:r>
    </w:p>
    <w:p w14:paraId="66DC5D18" w14:textId="4AD0AF9F" w:rsidR="00944C8B" w:rsidRPr="000E7F43" w:rsidRDefault="00944C8B" w:rsidP="000E7F43">
      <w:pPr>
        <w:pStyle w:val="Prrafodelista"/>
        <w:numPr>
          <w:ilvl w:val="0"/>
          <w:numId w:val="4"/>
        </w:numPr>
        <w:rPr>
          <w:b/>
          <w:bCs/>
        </w:rPr>
      </w:pPr>
      <w:r w:rsidRPr="000E7F43">
        <w:rPr>
          <w:b/>
          <w:bCs/>
        </w:rPr>
        <w:t>Aplicación Comercial y Recomendaciones</w:t>
      </w:r>
    </w:p>
    <w:p w14:paraId="707EC822" w14:textId="77777777" w:rsidR="000E7F43" w:rsidRDefault="000E7F43" w:rsidP="000E7F43">
      <w:pPr>
        <w:rPr>
          <w:b/>
          <w:bCs/>
        </w:rPr>
      </w:pPr>
    </w:p>
    <w:p w14:paraId="64BFEDDE" w14:textId="761224A5" w:rsidR="000E7F43" w:rsidRPr="000E7F43" w:rsidRDefault="000E7F43" w:rsidP="000E7F43">
      <w:pPr>
        <w:jc w:val="center"/>
        <w:rPr>
          <w:b/>
          <w:bCs/>
        </w:rPr>
      </w:pPr>
      <w:r>
        <w:rPr>
          <w:b/>
          <w:bCs/>
          <w:noProof/>
        </w:rPr>
        <w:lastRenderedPageBreak/>
        <w:drawing>
          <wp:inline distT="0" distB="0" distL="0" distR="0" wp14:anchorId="3114BD10" wp14:editId="2F7025FC">
            <wp:extent cx="5464013" cy="4915326"/>
            <wp:effectExtent l="0" t="0" r="3810" b="0"/>
            <wp:docPr id="21254624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62416" name="Imagen 2125462416"/>
                    <pic:cNvPicPr/>
                  </pic:nvPicPr>
                  <pic:blipFill>
                    <a:blip r:embed="rId10">
                      <a:extLst>
                        <a:ext uri="{28A0092B-C50C-407E-A947-70E740481C1C}">
                          <a14:useLocalDpi xmlns:a14="http://schemas.microsoft.com/office/drawing/2010/main" val="0"/>
                        </a:ext>
                      </a:extLst>
                    </a:blip>
                    <a:stretch>
                      <a:fillRect/>
                    </a:stretch>
                  </pic:blipFill>
                  <pic:spPr>
                    <a:xfrm>
                      <a:off x="0" y="0"/>
                      <a:ext cx="5464013" cy="4915326"/>
                    </a:xfrm>
                    <a:prstGeom prst="rect">
                      <a:avLst/>
                    </a:prstGeom>
                  </pic:spPr>
                </pic:pic>
              </a:graphicData>
            </a:graphic>
          </wp:inline>
        </w:drawing>
      </w:r>
    </w:p>
    <w:p w14:paraId="2EEC5410" w14:textId="77777777" w:rsidR="00944C8B" w:rsidRPr="00944C8B" w:rsidRDefault="00944C8B" w:rsidP="00944C8B">
      <w:r w:rsidRPr="00944C8B">
        <w:t xml:space="preserve">A partir de los hallazgos, se sugieren las siguientes acciones para </w:t>
      </w:r>
      <w:proofErr w:type="spellStart"/>
      <w:r w:rsidRPr="00944C8B">
        <w:t>Retail</w:t>
      </w:r>
      <w:proofErr w:type="spellEnd"/>
      <w:r w:rsidRPr="00944C8B">
        <w:t xml:space="preserve"> </w:t>
      </w:r>
      <w:proofErr w:type="spellStart"/>
      <w:r w:rsidRPr="00944C8B">
        <w:t>Insights</w:t>
      </w:r>
      <w:proofErr w:type="spellEnd"/>
      <w:r w:rsidRPr="00944C8B">
        <w:t xml:space="preserve"> S.A.:</w:t>
      </w:r>
    </w:p>
    <w:p w14:paraId="3B61A455" w14:textId="77777777" w:rsidR="00944C8B" w:rsidRPr="00944C8B" w:rsidRDefault="00944C8B" w:rsidP="00944C8B">
      <w:pPr>
        <w:numPr>
          <w:ilvl w:val="0"/>
          <w:numId w:val="5"/>
        </w:numPr>
      </w:pPr>
      <w:r w:rsidRPr="00944C8B">
        <w:rPr>
          <w:b/>
          <w:bCs/>
        </w:rPr>
        <w:t>Estrategia de Retención (Clúster 3):</w:t>
      </w:r>
      <w:r w:rsidRPr="00944C8B">
        <w:t xml:space="preserve"> Implementar un protocolo de atención prioritaria para investigar el origen de sus devoluciones. Al ser clientes antiguos de alto </w:t>
      </w:r>
      <w:proofErr w:type="gramStart"/>
      <w:r w:rsidRPr="00944C8B">
        <w:t>ticket</w:t>
      </w:r>
      <w:proofErr w:type="gramEnd"/>
      <w:r w:rsidRPr="00944C8B">
        <w:t>, su pérdida representaría un impacto financiero alto.</w:t>
      </w:r>
    </w:p>
    <w:p w14:paraId="2BEA2566" w14:textId="77777777" w:rsidR="00944C8B" w:rsidRPr="00944C8B" w:rsidRDefault="00944C8B" w:rsidP="00944C8B">
      <w:pPr>
        <w:numPr>
          <w:ilvl w:val="0"/>
          <w:numId w:val="5"/>
        </w:numPr>
      </w:pPr>
      <w:r w:rsidRPr="00944C8B">
        <w:rPr>
          <w:b/>
          <w:bCs/>
        </w:rPr>
        <w:t>Estrategia de Crecimiento (Clúster 0):</w:t>
      </w:r>
      <w:r w:rsidRPr="00944C8B">
        <w:t xml:space="preserve"> Ejecutar campañas de </w:t>
      </w:r>
      <w:r w:rsidRPr="00944C8B">
        <w:rPr>
          <w:i/>
          <w:iCs/>
        </w:rPr>
        <w:t>Cross-</w:t>
      </w:r>
      <w:proofErr w:type="spellStart"/>
      <w:r w:rsidRPr="00944C8B">
        <w:rPr>
          <w:i/>
          <w:iCs/>
        </w:rPr>
        <w:t>selling</w:t>
      </w:r>
      <w:proofErr w:type="spellEnd"/>
      <w:r w:rsidRPr="00944C8B">
        <w:t xml:space="preserve"> (venta cruzada) para aprovechar su alta frecuencia de visita y aumentar su gasto anual promedio.</w:t>
      </w:r>
    </w:p>
    <w:p w14:paraId="50A98FB2" w14:textId="77777777" w:rsidR="00944C8B" w:rsidRPr="00944C8B" w:rsidRDefault="00944C8B" w:rsidP="00944C8B">
      <w:pPr>
        <w:numPr>
          <w:ilvl w:val="0"/>
          <w:numId w:val="5"/>
        </w:numPr>
      </w:pPr>
      <w:r w:rsidRPr="00944C8B">
        <w:rPr>
          <w:b/>
          <w:bCs/>
        </w:rPr>
        <w:t>Estrategia de Fidelización (Clúster 1):</w:t>
      </w:r>
      <w:r w:rsidRPr="00944C8B">
        <w:t xml:space="preserve"> Automatizar flujos de bienvenida con descuentos exclusivos para asegurar una segunda y tercera compra, convirtiéndolos en clientes recurrentes.</w:t>
      </w:r>
    </w:p>
    <w:p w14:paraId="13FA911C" w14:textId="77777777" w:rsidR="00944C8B" w:rsidRPr="00944C8B" w:rsidRDefault="00944C8B" w:rsidP="00944C8B">
      <w:pPr>
        <w:numPr>
          <w:ilvl w:val="0"/>
          <w:numId w:val="5"/>
        </w:numPr>
      </w:pPr>
      <w:r w:rsidRPr="00944C8B">
        <w:rPr>
          <w:b/>
          <w:bCs/>
        </w:rPr>
        <w:t>Estrategia de Volumen (Clúster 2):</w:t>
      </w:r>
      <w:r w:rsidRPr="00944C8B">
        <w:t xml:space="preserve"> Crear un "Club VIP" con beneficios basados en puntos para capitalizar su comportamiento de compra masiva.</w:t>
      </w:r>
    </w:p>
    <w:p w14:paraId="0E9D92CD" w14:textId="77777777" w:rsidR="00944C8B" w:rsidRPr="00944C8B" w:rsidRDefault="00944C8B" w:rsidP="00944C8B">
      <w:r w:rsidRPr="00944C8B">
        <w:lastRenderedPageBreak/>
        <w:pict w14:anchorId="615B4D44">
          <v:rect id="_x0000_i1059" style="width:0;height:1.5pt" o:hralign="center" o:hrstd="t" o:hr="t" fillcolor="#a0a0a0" stroked="f"/>
        </w:pict>
      </w:r>
    </w:p>
    <w:p w14:paraId="4E157BB8" w14:textId="77777777" w:rsidR="00944C8B" w:rsidRPr="00944C8B" w:rsidRDefault="00944C8B" w:rsidP="00944C8B">
      <w:pPr>
        <w:rPr>
          <w:b/>
          <w:bCs/>
        </w:rPr>
      </w:pPr>
      <w:r w:rsidRPr="00944C8B">
        <w:rPr>
          <w:b/>
          <w:bCs/>
        </w:rPr>
        <w:t>5. Conclusión</w:t>
      </w:r>
    </w:p>
    <w:p w14:paraId="293812FE" w14:textId="77777777" w:rsidR="00944C8B" w:rsidRPr="00944C8B" w:rsidRDefault="00944C8B" w:rsidP="00944C8B">
      <w:r w:rsidRPr="00944C8B">
        <w:t xml:space="preserve">El modelo desarrollado demuestra una </w:t>
      </w:r>
      <w:r w:rsidRPr="00944C8B">
        <w:rPr>
          <w:b/>
          <w:bCs/>
        </w:rPr>
        <w:t>consistencia del 64%</w:t>
      </w:r>
      <w:r w:rsidRPr="00944C8B">
        <w:t xml:space="preserve"> según la métrica de silueta, lo que valida su implementación en entornos de producción. La segmentación permite pasar de una estrategia masiva a una </w:t>
      </w:r>
      <w:proofErr w:type="spellStart"/>
      <w:r w:rsidRPr="00944C8B">
        <w:t>micro-segmentada</w:t>
      </w:r>
      <w:proofErr w:type="spellEnd"/>
      <w:r w:rsidRPr="00944C8B">
        <w:t>, optimizando el presupuesto de marketing y mejorando la experiencia del usuario final mediante ofertas relevantes a su comportamiento real.</w:t>
      </w:r>
    </w:p>
    <w:p w14:paraId="0EB064B9" w14:textId="77777777" w:rsidR="00944C8B" w:rsidRDefault="00944C8B"/>
    <w:sectPr w:rsidR="00944C8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B8F"/>
    <w:multiLevelType w:val="multilevel"/>
    <w:tmpl w:val="3162F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EF24C4"/>
    <w:multiLevelType w:val="multilevel"/>
    <w:tmpl w:val="70A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60D75"/>
    <w:multiLevelType w:val="multilevel"/>
    <w:tmpl w:val="C9F4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E5759"/>
    <w:multiLevelType w:val="multilevel"/>
    <w:tmpl w:val="526E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F0278"/>
    <w:multiLevelType w:val="multilevel"/>
    <w:tmpl w:val="C2E2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3218806">
    <w:abstractNumId w:val="1"/>
  </w:num>
  <w:num w:numId="2" w16cid:durableId="1159031859">
    <w:abstractNumId w:val="2"/>
  </w:num>
  <w:num w:numId="3" w16cid:durableId="1332760587">
    <w:abstractNumId w:val="3"/>
  </w:num>
  <w:num w:numId="4" w16cid:durableId="1778477552">
    <w:abstractNumId w:val="0"/>
  </w:num>
  <w:num w:numId="5" w16cid:durableId="1225009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C8B"/>
    <w:rsid w:val="000E7F43"/>
    <w:rsid w:val="007D5643"/>
    <w:rsid w:val="00944C8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26128"/>
  <w15:chartTrackingRefBased/>
  <w15:docId w15:val="{6BA34056-1185-4CA6-B301-3864F9E22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4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4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4C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4C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4C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4C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4C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4C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4C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4C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4C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4C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4C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4C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4C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4C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4C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4C8B"/>
    <w:rPr>
      <w:rFonts w:eastAsiaTheme="majorEastAsia" w:cstheme="majorBidi"/>
      <w:color w:val="272727" w:themeColor="text1" w:themeTint="D8"/>
    </w:rPr>
  </w:style>
  <w:style w:type="paragraph" w:styleId="Ttulo">
    <w:name w:val="Title"/>
    <w:basedOn w:val="Normal"/>
    <w:next w:val="Normal"/>
    <w:link w:val="TtuloCar"/>
    <w:uiPriority w:val="10"/>
    <w:qFormat/>
    <w:rsid w:val="00944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4C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4C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4C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4C8B"/>
    <w:pPr>
      <w:spacing w:before="160"/>
      <w:jc w:val="center"/>
    </w:pPr>
    <w:rPr>
      <w:i/>
      <w:iCs/>
      <w:color w:val="404040" w:themeColor="text1" w:themeTint="BF"/>
    </w:rPr>
  </w:style>
  <w:style w:type="character" w:customStyle="1" w:styleId="CitaCar">
    <w:name w:val="Cita Car"/>
    <w:basedOn w:val="Fuentedeprrafopredeter"/>
    <w:link w:val="Cita"/>
    <w:uiPriority w:val="29"/>
    <w:rsid w:val="00944C8B"/>
    <w:rPr>
      <w:i/>
      <w:iCs/>
      <w:color w:val="404040" w:themeColor="text1" w:themeTint="BF"/>
    </w:rPr>
  </w:style>
  <w:style w:type="paragraph" w:styleId="Prrafodelista">
    <w:name w:val="List Paragraph"/>
    <w:basedOn w:val="Normal"/>
    <w:uiPriority w:val="34"/>
    <w:qFormat/>
    <w:rsid w:val="00944C8B"/>
    <w:pPr>
      <w:ind w:left="720"/>
      <w:contextualSpacing/>
    </w:pPr>
  </w:style>
  <w:style w:type="character" w:styleId="nfasisintenso">
    <w:name w:val="Intense Emphasis"/>
    <w:basedOn w:val="Fuentedeprrafopredeter"/>
    <w:uiPriority w:val="21"/>
    <w:qFormat/>
    <w:rsid w:val="00944C8B"/>
    <w:rPr>
      <w:i/>
      <w:iCs/>
      <w:color w:val="0F4761" w:themeColor="accent1" w:themeShade="BF"/>
    </w:rPr>
  </w:style>
  <w:style w:type="paragraph" w:styleId="Citadestacada">
    <w:name w:val="Intense Quote"/>
    <w:basedOn w:val="Normal"/>
    <w:next w:val="Normal"/>
    <w:link w:val="CitadestacadaCar"/>
    <w:uiPriority w:val="30"/>
    <w:qFormat/>
    <w:rsid w:val="00944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4C8B"/>
    <w:rPr>
      <w:i/>
      <w:iCs/>
      <w:color w:val="0F4761" w:themeColor="accent1" w:themeShade="BF"/>
    </w:rPr>
  </w:style>
  <w:style w:type="character" w:styleId="Referenciaintensa">
    <w:name w:val="Intense Reference"/>
    <w:basedOn w:val="Fuentedeprrafopredeter"/>
    <w:uiPriority w:val="32"/>
    <w:qFormat/>
    <w:rsid w:val="00944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640</Words>
  <Characters>3525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Hernandez</dc:creator>
  <cp:keywords/>
  <dc:description/>
  <cp:lastModifiedBy>Cristóbal Hernandez</cp:lastModifiedBy>
  <cp:revision>1</cp:revision>
  <cp:lastPrinted>2026-03-18T02:44:00Z</cp:lastPrinted>
  <dcterms:created xsi:type="dcterms:W3CDTF">2026-03-18T02:31:00Z</dcterms:created>
  <dcterms:modified xsi:type="dcterms:W3CDTF">2026-03-18T02:51:00Z</dcterms:modified>
</cp:coreProperties>
</file>