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61EFE20C" w:rsidR="00412B54" w:rsidRDefault="00B64EE5" w:rsidP="00B64EE5">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48278C">
        <w:rPr>
          <w:rFonts w:eastAsia="Times New Roman" w:cstheme="minorHAnsi"/>
          <w:lang w:eastAsia="es-CL"/>
        </w:rPr>
        <w:t>. Además, a partir de las tablas se concluyó que el modelo de regresión múltiple no</w:t>
      </w:r>
      <w:r w:rsidR="00835273">
        <w:rPr>
          <w:rFonts w:eastAsia="Times New Roman" w:cstheme="minorHAnsi"/>
          <w:lang w:eastAsia="es-CL"/>
        </w:rPr>
        <w:t xml:space="preserve"> es el más adecuado para representar la variación de los salarios a partir de la tenencia de hijos</w:t>
      </w:r>
      <w:r w:rsidR="00A07C29">
        <w:rPr>
          <w:rFonts w:eastAsia="Times New Roman" w:cstheme="minorHAnsi"/>
          <w:lang w:eastAsia="es-CL"/>
        </w:rPr>
        <w:t xml:space="preserve"> ya que,</w:t>
      </w:r>
      <w:r w:rsidR="004A776B">
        <w:rPr>
          <w:rFonts w:eastAsia="Times New Roman" w:cstheme="minorHAnsi"/>
          <w:lang w:eastAsia="es-CL"/>
        </w:rPr>
        <w:t xml:space="preserve"> en el mejor de los casos, se obtuv</w:t>
      </w:r>
      <w:r w:rsidR="000E5709">
        <w:rPr>
          <w:rFonts w:eastAsia="Times New Roman" w:cstheme="minorHAnsi"/>
          <w:lang w:eastAsia="es-CL"/>
        </w:rPr>
        <w:t>o</w:t>
      </w:r>
      <w:r w:rsidR="004A776B">
        <w:rPr>
          <w:rFonts w:eastAsia="Times New Roman" w:cstheme="minorHAnsi"/>
          <w:lang w:eastAsia="es-CL"/>
        </w:rPr>
        <w:t xml:space="preserve"> un </w:t>
      </w:r>
      <w:r w:rsidR="000E5709">
        <w:rPr>
          <w:rFonts w:eastAsia="Times New Roman" w:cstheme="minorHAnsi"/>
          <w:lang w:eastAsia="es-CL"/>
        </w:rPr>
        <w:t>R</w:t>
      </w:r>
      <w:r w:rsidR="000E5709">
        <w:rPr>
          <w:rFonts w:eastAsia="Times New Roman" w:cstheme="minorHAnsi"/>
          <w:vertAlign w:val="superscript"/>
          <w:lang w:eastAsia="es-CL"/>
        </w:rPr>
        <w:t>2</w:t>
      </w:r>
      <w:r w:rsidR="000E5709">
        <w:rPr>
          <w:rFonts w:eastAsia="Times New Roman" w:cstheme="minorHAnsi"/>
          <w:vertAlign w:val="subscript"/>
          <w:lang w:eastAsia="es-CL"/>
        </w:rPr>
        <w:t xml:space="preserve">ajustado </w:t>
      </w:r>
      <w:r w:rsidR="000E5709">
        <w:rPr>
          <w:rFonts w:eastAsia="Times New Roman" w:cstheme="minorHAnsi"/>
          <w:lang w:eastAsia="es-CL"/>
        </w:rPr>
        <w:t>igual a 31,64%.</w:t>
      </w:r>
    </w:p>
    <w:p w14:paraId="39685443" w14:textId="5A517964" w:rsidR="00A07C29" w:rsidRPr="00A07C29" w:rsidRDefault="00A07C29" w:rsidP="00B64EE5">
      <w:pPr>
        <w:spacing w:after="0" w:line="360" w:lineRule="auto"/>
        <w:jc w:val="both"/>
        <w:rPr>
          <w:rFonts w:cstheme="minorHAnsi"/>
          <w:color w:val="FF0000"/>
          <w:lang w:val="es-MX"/>
        </w:rPr>
      </w:pPr>
      <w:r>
        <w:rPr>
          <w:rFonts w:eastAsia="Times New Roman" w:cstheme="minorHAnsi"/>
          <w:color w:val="FF0000"/>
          <w:lang w:eastAsia="es-CL"/>
        </w:rPr>
        <w:t>Aún falta resumen</w:t>
      </w:r>
    </w:p>
    <w:p w14:paraId="08EA6398" w14:textId="31BF9CBE"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lastRenderedPageBreak/>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05FFCA31" w14:textId="40FC7572" w:rsidR="00412B54" w:rsidRPr="00500423" w:rsidRDefault="00412B54"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316289D2" w14:textId="332C3377" w:rsidR="000A1CEB" w:rsidRPr="00203D23" w:rsidRDefault="00686675" w:rsidP="00500423">
      <w:pPr>
        <w:spacing w:after="0" w:line="360" w:lineRule="auto"/>
        <w:jc w:val="both"/>
        <w:rPr>
          <w:rFonts w:cstheme="minorHAnsi"/>
          <w:shd w:val="clear" w:color="auto" w:fill="FFFFFF"/>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 Es más,</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En particular,</w:t>
      </w:r>
      <w:r w:rsidR="00F96DA8" w:rsidRPr="00203D23">
        <w:rPr>
          <w:rFonts w:cstheme="minorHAnsi"/>
          <w:bCs/>
          <w:lang w:val="es-ES"/>
        </w:rPr>
        <w:t xml:space="preserve"> según</w:t>
      </w:r>
      <w:r w:rsidR="0010243C" w:rsidRPr="00203D23">
        <w:rPr>
          <w:rFonts w:cstheme="minorHAnsi"/>
        </w:rPr>
        <w:t xml:space="preserve"> el Instituto Nacional de Estadísticas, en Chile existe </w:t>
      </w:r>
      <w:r w:rsidR="00734CB8" w:rsidRPr="00203D23">
        <w:rPr>
          <w:rFonts w:cstheme="minorHAnsi"/>
        </w:rPr>
        <w:t>una brecha salarial</w:t>
      </w:r>
      <w:r w:rsidR="007D6633" w:rsidRPr="00203D23">
        <w:rPr>
          <w:rFonts w:cstheme="minorHAnsi"/>
        </w:rPr>
        <w:t xml:space="preserve"> </w:t>
      </w:r>
      <w:r w:rsidR="0010243C" w:rsidRPr="00203D23">
        <w:rPr>
          <w:rFonts w:cstheme="minorHAnsi"/>
        </w:rPr>
        <w:t>de modo que las mujeres tienden a recibir aproximadamente un 12% menos de remuneración en comparación con los hombres</w:t>
      </w:r>
      <w:r w:rsidR="00734CB8" w:rsidRPr="00203D23">
        <w:rPr>
          <w:rFonts w:cstheme="minorHAnsi"/>
        </w:rPr>
        <w:t xml:space="preserve"> (</w:t>
      </w:r>
      <w:r w:rsidR="0057352D" w:rsidRPr="00203D23">
        <w:rPr>
          <w:rFonts w:cstheme="minorHAnsi"/>
          <w:shd w:val="clear" w:color="auto" w:fill="FFFFFF"/>
        </w:rPr>
        <w:t>Astudillo, Aburto, Acuña, Arce, 2022</w:t>
      </w:r>
      <w:r w:rsidR="00734CB8" w:rsidRPr="00203D23">
        <w:rPr>
          <w:rFonts w:cstheme="minorHAnsi"/>
        </w:rPr>
        <w:t>).</w:t>
      </w:r>
      <w:r w:rsidR="0054245A" w:rsidRPr="00203D23">
        <w:rPr>
          <w:rFonts w:cstheme="minorHAnsi"/>
        </w:rPr>
        <w:t xml:space="preserve"> </w:t>
      </w:r>
      <w:r w:rsidR="00171C45" w:rsidRPr="00203D23">
        <w:rPr>
          <w:rFonts w:cstheme="minorHAnsi"/>
        </w:rPr>
        <w:t xml:space="preserve">Por esta razón, </w:t>
      </w:r>
      <w:r w:rsidR="00916CCE" w:rsidRPr="00203D23">
        <w:rPr>
          <w:rFonts w:cstheme="minorHAnsi"/>
        </w:rPr>
        <w:t>nos hacemos la pregunta</w:t>
      </w:r>
      <w:r w:rsidR="00837BF4" w:rsidRPr="00203D23">
        <w:rPr>
          <w:rFonts w:cstheme="minorHAnsi"/>
        </w:rPr>
        <w:t xml:space="preserve"> de por qué la penalidad en los salarios</w:t>
      </w:r>
      <w:r w:rsidR="001B6D5F" w:rsidRPr="00203D23">
        <w:rPr>
          <w:rFonts w:cstheme="minorHAnsi"/>
        </w:rPr>
        <w:t xml:space="preserve"> </w:t>
      </w:r>
      <w:r w:rsidR="00837BF4" w:rsidRPr="00203D23">
        <w:rPr>
          <w:rFonts w:cstheme="minorHAnsi"/>
        </w:rPr>
        <w:t xml:space="preserve">por la tenencia de hijos </w:t>
      </w:r>
      <w:r w:rsidR="005F6BB4" w:rsidRPr="00203D23">
        <w:rPr>
          <w:rFonts w:cstheme="minorHAnsi"/>
        </w:rPr>
        <w:t>es tan grande incluso en las sociedades modernas.</w:t>
      </w:r>
      <w:r w:rsidR="00171C45" w:rsidRPr="00203D23">
        <w:rPr>
          <w:rFonts w:cstheme="minorHAnsi"/>
        </w:rPr>
        <w:t xml:space="preserve"> </w:t>
      </w:r>
      <w:r w:rsidR="001B6D5F" w:rsidRPr="00203D23">
        <w:rPr>
          <w:rFonts w:cstheme="minorHAnsi"/>
        </w:rPr>
        <w:t xml:space="preserve">En </w:t>
      </w:r>
      <w:r w:rsidR="00087952" w:rsidRPr="00203D23">
        <w:rPr>
          <w:rFonts w:cstheme="minorHAnsi"/>
        </w:rPr>
        <w:t>consecuencia,</w:t>
      </w:r>
      <w:r w:rsidR="000E4940" w:rsidRPr="00203D23">
        <w:rPr>
          <w:rFonts w:cstheme="minorHAnsi"/>
        </w:rPr>
        <w:t xml:space="preserve"> el</w:t>
      </w:r>
      <w:r w:rsidR="00087952" w:rsidRPr="00203D23">
        <w:rPr>
          <w:rFonts w:cstheme="minorHAnsi"/>
        </w:rPr>
        <w:t xml:space="preserve"> objetivo</w:t>
      </w:r>
      <w:r w:rsidR="00171C45" w:rsidRPr="00203D23">
        <w:rPr>
          <w:rFonts w:cstheme="minorHAnsi"/>
        </w:rPr>
        <w:t xml:space="preserve"> principal de este trabajo</w:t>
      </w:r>
      <w:r w:rsidR="00314A31" w:rsidRPr="00203D23">
        <w:rPr>
          <w:rFonts w:cstheme="minorHAnsi"/>
        </w:rPr>
        <w:t xml:space="preserve"> es estimar el impacto de la tenencia de hijos en el salario de l</w:t>
      </w:r>
      <w:r w:rsidR="000E4940" w:rsidRPr="00203D23">
        <w:rPr>
          <w:rFonts w:cstheme="minorHAnsi"/>
        </w:rPr>
        <w:t>a</w:t>
      </w:r>
      <w:r w:rsidR="00314A31" w:rsidRPr="00203D23">
        <w:rPr>
          <w:rFonts w:cstheme="minorHAnsi"/>
        </w:rPr>
        <w:t>s chilenas y chilenos en el mercado laboral</w:t>
      </w:r>
      <w:r w:rsidR="005974D8" w:rsidRPr="00203D23">
        <w:rPr>
          <w:rFonts w:cstheme="minorHAnsi"/>
        </w:rPr>
        <w:t xml:space="preserve"> a partir de datos cruzados. </w:t>
      </w:r>
      <w:r w:rsidR="002255F5" w:rsidRPr="00203D23">
        <w:rPr>
          <w:rFonts w:cstheme="minorHAnsi"/>
        </w:rPr>
        <w:t xml:space="preserve">Esto es de gran importancia, ya que la evolución </w:t>
      </w:r>
      <w:r w:rsidR="004B2398" w:rsidRPr="00203D23">
        <w:rPr>
          <w:rFonts w:cstheme="minorHAnsi"/>
        </w:rPr>
        <w:t>de</w:t>
      </w:r>
      <w:r w:rsidR="002255F5" w:rsidRPr="00203D23">
        <w:rPr>
          <w:rFonts w:cstheme="minorHAnsi"/>
        </w:rPr>
        <w:t xml:space="preserve"> la penalidad</w:t>
      </w:r>
      <w:r w:rsidR="004B2398" w:rsidRPr="00203D23">
        <w:rPr>
          <w:rFonts w:cstheme="minorHAnsi"/>
        </w:rPr>
        <w:t xml:space="preserve"> en los salarios de los </w:t>
      </w:r>
      <w:r w:rsidR="008B667B" w:rsidRPr="00203D23">
        <w:rPr>
          <w:rFonts w:cstheme="minorHAnsi"/>
        </w:rPr>
        <w:t>individuos por</w:t>
      </w:r>
      <w:r w:rsidR="004B2398" w:rsidRPr="00203D23">
        <w:rPr>
          <w:rFonts w:cstheme="minorHAnsi"/>
        </w:rPr>
        <w:t xml:space="preserve"> la tenencia de </w:t>
      </w:r>
      <w:r w:rsidR="0055300B" w:rsidRPr="00203D23">
        <w:rPr>
          <w:rFonts w:cstheme="minorHAnsi"/>
        </w:rPr>
        <w:t>hijos</w:t>
      </w:r>
      <w:r w:rsidR="004B2398" w:rsidRPr="00203D23">
        <w:rPr>
          <w:rFonts w:cstheme="minorHAnsi"/>
        </w:rPr>
        <w:t xml:space="preserve"> </w:t>
      </w:r>
      <w:r w:rsidR="00593E34" w:rsidRPr="00203D23">
        <w:rPr>
          <w:rFonts w:cstheme="minorHAnsi"/>
        </w:rPr>
        <w:t>muestra la evolución de la progresividad de la brecha de género a lo largo de la historia.</w:t>
      </w:r>
      <w:r w:rsidR="008B667B" w:rsidRPr="00203D23">
        <w:rPr>
          <w:rFonts w:cstheme="minorHAnsi"/>
        </w:rPr>
        <w:t xml:space="preserve"> Lo anterior se debe porque en los países más desarrollado</w:t>
      </w:r>
      <w:r w:rsidR="0055300B" w:rsidRPr="00203D23">
        <w:rPr>
          <w:rFonts w:cstheme="minorHAnsi"/>
        </w:rPr>
        <w:t xml:space="preserve">s, </w:t>
      </w:r>
      <w:r w:rsidR="00AF5725" w:rsidRPr="00203D23">
        <w:rPr>
          <w:rFonts w:cstheme="minorHAnsi"/>
        </w:rPr>
        <w:t>esta</w:t>
      </w:r>
      <w:r w:rsidR="0055300B" w:rsidRPr="00203D23">
        <w:rPr>
          <w:rFonts w:cstheme="minorHAnsi"/>
        </w:rPr>
        <w:t xml:space="preserve"> </w:t>
      </w:r>
      <w:r w:rsidR="008B667B" w:rsidRPr="00203D23">
        <w:rPr>
          <w:rFonts w:cstheme="minorHAnsi"/>
        </w:rPr>
        <w:t>penalidad</w:t>
      </w:r>
      <w:r w:rsidR="00AF5725" w:rsidRPr="00203D23">
        <w:rPr>
          <w:rFonts w:cstheme="minorHAnsi"/>
        </w:rPr>
        <w:t xml:space="preserve"> 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 considerándolo</w:t>
      </w:r>
      <w:r w:rsidR="00C15602" w:rsidRPr="00203D23">
        <w:rPr>
          <w:rFonts w:cstheme="minorHAnsi"/>
          <w:shd w:val="clear" w:color="auto" w:fill="FFFFFF"/>
        </w:rPr>
        <w:t xml:space="preserve"> como tiempo t = 0.</w:t>
      </w:r>
      <w:r w:rsidR="000A1CEB" w:rsidRPr="00203D23">
        <w:rPr>
          <w:rFonts w:cstheme="minorHAnsi"/>
          <w:shd w:val="clear" w:color="auto" w:fill="FFFFFF"/>
        </w:rPr>
        <w:t xml:space="preserve"> El principal problema es que estos datos no se observan directamente</w:t>
      </w:r>
      <w:r w:rsidR="004B64CE" w:rsidRPr="00203D23">
        <w:rPr>
          <w:rFonts w:cstheme="minorHAnsi"/>
          <w:shd w:val="clear" w:color="auto" w:fill="FFFFFF"/>
        </w:rPr>
        <w:t xml:space="preserve">, ya que la información disponible no entrega ambas situaciones de un individuo para luego comparar los </w:t>
      </w:r>
      <w:r w:rsidR="005B1808" w:rsidRPr="00203D23">
        <w:rPr>
          <w:rFonts w:cstheme="minorHAnsi"/>
          <w:shd w:val="clear" w:color="auto" w:fill="FFFFFF"/>
        </w:rPr>
        <w:t>resultados,</w:t>
      </w:r>
      <w:r w:rsidR="004B64CE" w:rsidRPr="00203D23">
        <w:rPr>
          <w:rFonts w:cstheme="minorHAnsi"/>
          <w:shd w:val="clear" w:color="auto" w:fill="FFFFFF"/>
        </w:rPr>
        <w:t xml:space="preserve"> es decir, </w:t>
      </w:r>
      <w:r w:rsidR="005B1808" w:rsidRPr="00203D23">
        <w:rPr>
          <w:rFonts w:cstheme="minorHAnsi"/>
          <w:shd w:val="clear" w:color="auto" w:fill="FFFFFF"/>
        </w:rPr>
        <w:t>el salario de la persona en caso de tener un primer hijo y en el caso que no.</w:t>
      </w:r>
    </w:p>
    <w:p w14:paraId="387353AC" w14:textId="77777777" w:rsidR="005B1808" w:rsidRPr="00203D23" w:rsidRDefault="005B1808"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428D3C73"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en particular,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porque</w:t>
      </w:r>
      <w:r w:rsidR="005B5E28" w:rsidRPr="00203D23">
        <w:rPr>
          <w:rFonts w:cstheme="minorHAnsi"/>
          <w:bCs/>
          <w:lang w:val="es-ES"/>
        </w:rPr>
        <w:t xml:space="preserve">, en resumidas cuentas, estudian los hogares que habitan las viviendas </w:t>
      </w:r>
      <w:r w:rsidR="0084600B" w:rsidRPr="00203D23">
        <w:rPr>
          <w:rFonts w:cstheme="minorHAnsi"/>
          <w:bCs/>
          <w:lang w:val="es-ES"/>
        </w:rPr>
        <w:t>particulares</w:t>
      </w:r>
      <w:r w:rsidR="005B5E28" w:rsidRPr="00203D23">
        <w:rPr>
          <w:rFonts w:cstheme="minorHAnsi"/>
          <w:bCs/>
          <w:lang w:val="es-ES"/>
        </w:rPr>
        <w:t xml:space="preserve"> que se ubican en el país</w:t>
      </w:r>
      <w:r w:rsidR="0084600B" w:rsidRPr="00203D23">
        <w:rPr>
          <w:rFonts w:cstheme="minorHAnsi"/>
          <w:bCs/>
          <w:lang w:val="es-ES"/>
        </w:rPr>
        <w:t xml:space="preserve">, así </w:t>
      </w:r>
      <w:r w:rsidR="0084600B" w:rsidRPr="00203D23">
        <w:rPr>
          <w:rFonts w:cstheme="minorHAnsi"/>
          <w:bCs/>
          <w:lang w:val="es-ES"/>
        </w:rPr>
        <w:lastRenderedPageBreak/>
        <w:t>como los individuos que forman parte de los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461CF8" w:rsidRPr="00203D23">
        <w:rPr>
          <w:rFonts w:cstheme="minorHAnsi"/>
          <w:bCs/>
          <w:lang w:val="es-ES"/>
        </w:rPr>
        <w:t>, por un lado,</w:t>
      </w:r>
      <w:r w:rsidR="00024AFC" w:rsidRPr="00203D23">
        <w:rPr>
          <w:rFonts w:cstheme="minorHAnsi"/>
          <w:bCs/>
          <w:lang w:val="es-ES"/>
        </w:rPr>
        <w:t xml:space="preserve"> 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 por otro, 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5D858358"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Para realizar esto, lo ideal sería contar con datos de panel de hombres y mujeres de diferentes contextos a lo largo de un periodo de varios años</w:t>
      </w:r>
      <w:r w:rsidR="008B5E17" w:rsidRPr="00203D23">
        <w:rPr>
          <w:rFonts w:eastAsia="Times New Roman" w:cstheme="minorHAnsi"/>
          <w:lang w:eastAsia="es-CL"/>
        </w:rPr>
        <w:t xml:space="preserve"> </w:t>
      </w:r>
      <w:r w:rsidRPr="00203D23">
        <w:rPr>
          <w:rFonts w:eastAsia="Times New Roman" w:cstheme="minorHAnsi"/>
          <w:lang w:eastAsia="es-CL"/>
        </w:rPr>
        <w:t>y</w:t>
      </w:r>
      <w:r w:rsidR="008B5E17" w:rsidRPr="00203D23">
        <w:rPr>
          <w:rFonts w:eastAsia="Times New Roman" w:cstheme="minorHAnsi"/>
          <w:lang w:eastAsia="es-CL"/>
        </w:rPr>
        <w:t>,</w:t>
      </w:r>
      <w:r w:rsidRPr="00203D23">
        <w:rPr>
          <w:rFonts w:eastAsia="Times New Roman" w:cstheme="minorHAnsi"/>
          <w:lang w:eastAsia="es-CL"/>
        </w:rPr>
        <w:t xml:space="preserve"> de esa</w:t>
      </w:r>
      <w:r w:rsidR="008B5E17" w:rsidRPr="00203D23">
        <w:rPr>
          <w:rFonts w:eastAsia="Times New Roman" w:cstheme="minorHAnsi"/>
          <w:lang w:eastAsia="es-CL"/>
        </w:rPr>
        <w:t xml:space="preserve"> forma,</w:t>
      </w:r>
      <w:r w:rsidRPr="00203D23">
        <w:rPr>
          <w:rFonts w:eastAsia="Times New Roman" w:cstheme="minorHAnsi"/>
          <w:lang w:eastAsia="es-CL"/>
        </w:rPr>
        <w:t xml:space="preserve"> obtener un valor insesgado de la </w:t>
      </w:r>
      <w:r w:rsidR="008B5E17" w:rsidRPr="00203D23">
        <w:rPr>
          <w:rFonts w:eastAsia="Times New Roman" w:cstheme="minorHAnsi"/>
          <w:lang w:eastAsia="es-CL"/>
        </w:rPr>
        <w:t>variación en los salarios</w:t>
      </w:r>
      <w:r w:rsidRPr="00203D23">
        <w:rPr>
          <w:rFonts w:eastAsia="Times New Roman" w:cstheme="minorHAnsi"/>
          <w:lang w:eastAsia="es-CL"/>
        </w:rPr>
        <w:t xml:space="preserve">,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116B365"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(tiempo t = 0)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w:t>
      </w:r>
      <w:r w:rsidRPr="00203D23">
        <w:rPr>
          <w:rFonts w:cstheme="minorHAnsi"/>
        </w:rPr>
        <w:lastRenderedPageBreak/>
        <w:t>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Pr="00203D23" w:rsidRDefault="0078163F" w:rsidP="00500423">
      <w:pPr>
        <w:spacing w:after="0" w:line="360" w:lineRule="auto"/>
        <w:jc w:val="both"/>
        <w:rPr>
          <w:rFonts w:cstheme="minorHAnsi"/>
          <w:bCs/>
        </w:rPr>
      </w:pPr>
    </w:p>
    <w:p w14:paraId="51F324A8" w14:textId="77777777" w:rsidR="00412B54" w:rsidRPr="00203D23" w:rsidRDefault="00412B54" w:rsidP="00500423">
      <w:pPr>
        <w:spacing w:after="0" w:line="360" w:lineRule="auto"/>
        <w:jc w:val="both"/>
        <w:rPr>
          <w:rFonts w:cstheme="minorHAnsi"/>
          <w:b/>
          <w:lang w:val="es-ES"/>
        </w:rPr>
      </w:pPr>
      <w:r w:rsidRPr="00203D23">
        <w:rPr>
          <w:rFonts w:cstheme="minorHAnsi"/>
          <w:b/>
          <w:lang w:val="es-ES"/>
        </w:rPr>
        <w:t>3. Resultados y discusión</w:t>
      </w:r>
    </w:p>
    <w:p w14:paraId="2405C7FE" w14:textId="7AC90295" w:rsidR="00AD206D" w:rsidRPr="00203D23" w:rsidRDefault="00CD1CA5" w:rsidP="00500423">
      <w:pPr>
        <w:spacing w:after="0" w:line="360" w:lineRule="auto"/>
        <w:jc w:val="both"/>
        <w:rPr>
          <w:rFonts w:cstheme="minorHAnsi"/>
          <w:bCs/>
          <w:lang w:val="es-ES"/>
        </w:rPr>
      </w:pPr>
      <w:r w:rsidRPr="00203D23">
        <w:rPr>
          <w:rFonts w:cstheme="minorHAnsi"/>
          <w:bCs/>
          <w:lang w:val="es-ES"/>
        </w:rPr>
        <w:t>Respecto a los resultados</w:t>
      </w:r>
      <w:r w:rsidR="00D9573D" w:rsidRPr="00203D23">
        <w:rPr>
          <w:rFonts w:cstheme="minorHAnsi"/>
          <w:bCs/>
          <w:lang w:val="es-ES"/>
        </w:rPr>
        <w:t>, la Tabla 1 entrega la informaci</w:t>
      </w:r>
      <w:r w:rsidR="00237B1E" w:rsidRPr="00203D23">
        <w:rPr>
          <w:rFonts w:cstheme="minorHAnsi"/>
          <w:bCs/>
          <w:lang w:val="es-ES"/>
        </w:rPr>
        <w:t>ó</w:t>
      </w:r>
      <w:r w:rsidR="00D9573D" w:rsidRPr="00203D23">
        <w:rPr>
          <w:rFonts w:cstheme="minorHAnsi"/>
          <w:bCs/>
          <w:lang w:val="es-ES"/>
        </w:rPr>
        <w:t>n de cada modelo planteado</w:t>
      </w:r>
      <w:r w:rsidR="006E4CB2" w:rsidRPr="00203D23">
        <w:rPr>
          <w:rFonts w:cstheme="minorHAnsi"/>
          <w:bCs/>
          <w:lang w:val="es-ES"/>
        </w:rPr>
        <w:t xml:space="preserve">: </w:t>
      </w:r>
      <w:r w:rsidR="00237B1E" w:rsidRPr="00203D23">
        <w:rPr>
          <w:rFonts w:cstheme="minorHAnsi"/>
          <w:bCs/>
          <w:lang w:val="es-ES"/>
        </w:rPr>
        <w:t>coeficientes que acompañan la variable</w:t>
      </w:r>
      <w:r w:rsidR="00A02597" w:rsidRPr="00203D23">
        <w:rPr>
          <w:rFonts w:cstheme="minorHAnsi"/>
          <w:bCs/>
          <w:lang w:val="es-ES"/>
        </w:rPr>
        <w:t xml:space="preserve"> relevante</w:t>
      </w:r>
      <w:r w:rsidR="00237B1E" w:rsidRPr="00203D23">
        <w:rPr>
          <w:rFonts w:cstheme="minorHAnsi"/>
          <w:bCs/>
          <w:lang w:val="es-ES"/>
        </w:rPr>
        <w:t>, valor p</w:t>
      </w:r>
      <w:r w:rsidR="003F3FBA" w:rsidRPr="00203D23">
        <w:rPr>
          <w:rFonts w:cstheme="minorHAnsi"/>
          <w:bCs/>
          <w:lang w:val="es-ES"/>
        </w:rPr>
        <w:t xml:space="preserve"> y R</w:t>
      </w:r>
      <w:r w:rsidR="003F3FBA" w:rsidRPr="00203D23">
        <w:rPr>
          <w:rFonts w:cstheme="minorHAnsi"/>
          <w:bCs/>
          <w:vertAlign w:val="superscript"/>
          <w:lang w:val="es-ES"/>
        </w:rPr>
        <w:t>2</w:t>
      </w:r>
      <w:r w:rsidR="006E4CB2" w:rsidRPr="00203D23">
        <w:rPr>
          <w:rFonts w:cstheme="minorHAnsi"/>
          <w:bCs/>
          <w:lang w:val="es-ES"/>
        </w:rPr>
        <w:t xml:space="preserve"> ajustado. Es importante mencionar</w:t>
      </w:r>
      <w:r w:rsidR="00D70FFF" w:rsidRPr="00203D23">
        <w:rPr>
          <w:rFonts w:cstheme="minorHAnsi"/>
          <w:bCs/>
          <w:lang w:val="es-ES"/>
        </w:rPr>
        <w:t xml:space="preserve"> que para las variables que no se entregaron estos valores</w:t>
      </w:r>
      <w:r w:rsidR="00A02597" w:rsidRPr="00203D23">
        <w:rPr>
          <w:rFonts w:cstheme="minorHAnsi"/>
          <w:bCs/>
          <w:lang w:val="es-ES"/>
        </w:rPr>
        <w:t xml:space="preserve"> es porque se utilizaron como</w:t>
      </w:r>
      <w:r w:rsidR="004A57F4" w:rsidRPr="00203D23">
        <w:rPr>
          <w:rFonts w:cstheme="minorHAnsi"/>
          <w:bCs/>
          <w:lang w:val="es-ES"/>
        </w:rPr>
        <w:t xml:space="preserve"> controles</w:t>
      </w:r>
      <w:r w:rsidR="00A71494" w:rsidRPr="00203D23">
        <w:rPr>
          <w:rFonts w:cstheme="minorHAnsi"/>
          <w:bCs/>
          <w:lang w:val="es-ES"/>
        </w:rPr>
        <w:t xml:space="preserve"> y no son </w:t>
      </w:r>
      <w:r w:rsidR="003C0F48" w:rsidRPr="00203D23">
        <w:rPr>
          <w:rFonts w:cstheme="minorHAnsi"/>
          <w:bCs/>
          <w:lang w:val="es-ES"/>
        </w:rPr>
        <w:t>relevantes para el análisis</w:t>
      </w:r>
      <w:r w:rsidR="00066A8F" w:rsidRPr="00203D23">
        <w:rPr>
          <w:rFonts w:cstheme="minorHAnsi"/>
          <w:bCs/>
          <w:lang w:val="es-ES"/>
        </w:rPr>
        <w:t xml:space="preserve">. Por esta razón, se indica con un SI/NO </w:t>
      </w:r>
      <w:r w:rsidR="00E425D6" w:rsidRPr="00203D23">
        <w:rPr>
          <w:rFonts w:cstheme="minorHAnsi"/>
          <w:bCs/>
          <w:lang w:val="es-ES"/>
        </w:rPr>
        <w:t>si se agregaron al modelo respectivo.</w:t>
      </w:r>
    </w:p>
    <w:p w14:paraId="5D0A7E2C" w14:textId="77777777" w:rsidR="00180C5C" w:rsidRPr="00203D23" w:rsidRDefault="00180C5C" w:rsidP="00180C5C">
      <w:pPr>
        <w:spacing w:after="0" w:line="360" w:lineRule="auto"/>
        <w:jc w:val="both"/>
        <w:rPr>
          <w:rFonts w:cstheme="minorHAnsi"/>
          <w:sz w:val="20"/>
          <w:szCs w:val="20"/>
        </w:rPr>
      </w:pPr>
    </w:p>
    <w:p w14:paraId="7697538B" w14:textId="4802E6BD" w:rsidR="00180C5C" w:rsidRPr="005D3C21" w:rsidRDefault="00180C5C" w:rsidP="00180C5C">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xml:space="preserve">- </w:t>
      </w:r>
      <w:r w:rsidR="008D14AB" w:rsidRPr="005D3C21">
        <w:rPr>
          <w:rFonts w:ascii="Arial" w:hAnsi="Arial" w:cs="Arial"/>
          <w:sz w:val="20"/>
          <w:szCs w:val="20"/>
        </w:rPr>
        <w:t>Modelos de regresión mujeres</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A26697" w:rsidRPr="00203D23" w14:paraId="7F042563" w14:textId="76C07076" w:rsidTr="00A26697">
        <w:trPr>
          <w:trHeight w:val="481"/>
          <w:jc w:val="center"/>
        </w:trPr>
        <w:tc>
          <w:tcPr>
            <w:tcW w:w="1134" w:type="dxa"/>
            <w:tcBorders>
              <w:top w:val="single" w:sz="4" w:space="0" w:color="auto"/>
              <w:bottom w:val="single" w:sz="4" w:space="0" w:color="auto"/>
            </w:tcBorders>
            <w:vAlign w:val="center"/>
          </w:tcPr>
          <w:p w14:paraId="3DF83416" w14:textId="56CDFCD6" w:rsidR="00A26697" w:rsidRPr="00203D23" w:rsidRDefault="00A26697" w:rsidP="004C79D3">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5667C066" w14:textId="3622DB96" w:rsidR="00A26697" w:rsidRPr="00203D23" w:rsidRDefault="00A26697" w:rsidP="004C79D3">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17C705FB" w14:textId="4B7A283E"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2</w:t>
            </w:r>
          </w:p>
        </w:tc>
        <w:tc>
          <w:tcPr>
            <w:tcW w:w="1134" w:type="dxa"/>
            <w:tcBorders>
              <w:top w:val="single" w:sz="4" w:space="0" w:color="auto"/>
              <w:bottom w:val="single" w:sz="4" w:space="0" w:color="auto"/>
            </w:tcBorders>
            <w:vAlign w:val="center"/>
          </w:tcPr>
          <w:p w14:paraId="7943D918" w14:textId="0836C335"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3</w:t>
            </w:r>
          </w:p>
        </w:tc>
        <w:tc>
          <w:tcPr>
            <w:tcW w:w="1134" w:type="dxa"/>
            <w:tcBorders>
              <w:top w:val="single" w:sz="4" w:space="0" w:color="auto"/>
              <w:bottom w:val="single" w:sz="4" w:space="0" w:color="auto"/>
            </w:tcBorders>
            <w:vAlign w:val="center"/>
          </w:tcPr>
          <w:p w14:paraId="3C53073D" w14:textId="6101DA94"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4</w:t>
            </w:r>
          </w:p>
        </w:tc>
        <w:tc>
          <w:tcPr>
            <w:tcW w:w="1134" w:type="dxa"/>
            <w:tcBorders>
              <w:top w:val="single" w:sz="4" w:space="0" w:color="auto"/>
              <w:bottom w:val="single" w:sz="4" w:space="0" w:color="auto"/>
            </w:tcBorders>
            <w:vAlign w:val="center"/>
          </w:tcPr>
          <w:p w14:paraId="4FA74CA3" w14:textId="584AE11C" w:rsidR="00A26697" w:rsidRPr="00203D23" w:rsidRDefault="00A26697" w:rsidP="004C79D3">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w:t>
            </w:r>
            <w:r w:rsidR="001E3B44" w:rsidRPr="00203D23">
              <w:rPr>
                <w:rFonts w:cstheme="minorHAnsi"/>
                <w:b/>
                <w:snapToGrid w:val="0"/>
                <w:color w:val="000000"/>
                <w:sz w:val="20"/>
                <w:szCs w:val="20"/>
              </w:rPr>
              <w:t>5</w:t>
            </w:r>
          </w:p>
        </w:tc>
      </w:tr>
      <w:tr w:rsidR="00A26697" w:rsidRPr="00203D23" w14:paraId="643D9CBF" w14:textId="1D7F7EF7" w:rsidTr="00A26697">
        <w:trPr>
          <w:trHeight w:val="567"/>
          <w:jc w:val="center"/>
        </w:trPr>
        <w:tc>
          <w:tcPr>
            <w:tcW w:w="1134" w:type="dxa"/>
            <w:tcBorders>
              <w:top w:val="single" w:sz="4" w:space="0" w:color="auto"/>
            </w:tcBorders>
            <w:vAlign w:val="center"/>
          </w:tcPr>
          <w:p w14:paraId="148CE921" w14:textId="5C07F572"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641B3A51" w14:textId="77777777" w:rsidR="00A26697" w:rsidRPr="00203D23" w:rsidRDefault="00A26697" w:rsidP="004C79D3">
            <w:pPr>
              <w:spacing w:after="0" w:line="360" w:lineRule="auto"/>
              <w:jc w:val="center"/>
              <w:rPr>
                <w:rFonts w:cstheme="minorHAnsi"/>
                <w:snapToGrid w:val="0"/>
                <w:color w:val="000000"/>
                <w:sz w:val="20"/>
                <w:szCs w:val="20"/>
              </w:rPr>
            </w:pPr>
          </w:p>
          <w:p w14:paraId="5D1B4644" w14:textId="0DB7ED67" w:rsidR="00A26697" w:rsidRPr="00203D23" w:rsidRDefault="00A26697" w:rsidP="004C79D3">
            <w:pPr>
              <w:spacing w:after="0" w:line="360" w:lineRule="auto"/>
              <w:jc w:val="center"/>
              <w:rPr>
                <w:rFonts w:cstheme="minorHAnsi"/>
                <w:snapToGrid w:val="0"/>
                <w:color w:val="000000"/>
                <w:sz w:val="20"/>
                <w:szCs w:val="20"/>
                <w:lang w:val="en-GB"/>
              </w:rPr>
            </w:pPr>
          </w:p>
        </w:tc>
        <w:tc>
          <w:tcPr>
            <w:tcW w:w="1134" w:type="dxa"/>
            <w:tcBorders>
              <w:top w:val="single" w:sz="4" w:space="0" w:color="auto"/>
            </w:tcBorders>
            <w:vAlign w:val="center"/>
          </w:tcPr>
          <w:p w14:paraId="20F53BE4" w14:textId="25488DE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-3368,5</w:t>
            </w:r>
          </w:p>
          <w:p w14:paraId="650FDA7C" w14:textId="21552DC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 xml:space="preserve">0,00895** </w:t>
            </w:r>
          </w:p>
          <w:p w14:paraId="5FF9BDD5" w14:textId="09242A8E"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3,618e-05</w:t>
            </w:r>
          </w:p>
        </w:tc>
        <w:tc>
          <w:tcPr>
            <w:tcW w:w="1134" w:type="dxa"/>
            <w:tcBorders>
              <w:top w:val="single" w:sz="4" w:space="0" w:color="auto"/>
            </w:tcBorders>
            <w:vAlign w:val="center"/>
          </w:tcPr>
          <w:p w14:paraId="7D461FCE" w14:textId="6CA09090"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87B7C54" w14:textId="39FEC66A"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0ABEB05" w14:textId="5C436274"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F3685D3" w14:textId="6C1CD078"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A26697" w:rsidRPr="00203D23" w14:paraId="1412AF29" w14:textId="77777777" w:rsidTr="00A26697">
        <w:trPr>
          <w:trHeight w:val="567"/>
          <w:jc w:val="center"/>
        </w:trPr>
        <w:tc>
          <w:tcPr>
            <w:tcW w:w="1134" w:type="dxa"/>
            <w:vAlign w:val="center"/>
          </w:tcPr>
          <w:p w14:paraId="7F1E7002" w14:textId="29398E55" w:rsidR="00A26697" w:rsidRPr="00203D23" w:rsidRDefault="00DB3625" w:rsidP="00D06169">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v</w:t>
            </w:r>
            <w:r w:rsidR="005B2ADA" w:rsidRPr="00203D23">
              <w:rPr>
                <w:rFonts w:cstheme="minorHAnsi"/>
                <w:snapToGrid w:val="0"/>
                <w:color w:val="000000"/>
                <w:sz w:val="20"/>
                <w:szCs w:val="20"/>
              </w:rPr>
              <w:t>ector_hijos</w:t>
            </w:r>
            <w:r w:rsidR="00E25418" w:rsidRPr="00203D23">
              <w:rPr>
                <w:rStyle w:val="Refdenotaalpie"/>
                <w:rFonts w:cstheme="minorHAnsi"/>
                <w:snapToGrid w:val="0"/>
                <w:color w:val="000000"/>
                <w:sz w:val="20"/>
                <w:szCs w:val="20"/>
              </w:rPr>
              <w:footnoteReference w:id="2"/>
            </w:r>
          </w:p>
        </w:tc>
        <w:tc>
          <w:tcPr>
            <w:tcW w:w="1134" w:type="dxa"/>
            <w:vAlign w:val="center"/>
          </w:tcPr>
          <w:p w14:paraId="4DBBE76D" w14:textId="06E925A9" w:rsidR="00A26697" w:rsidRPr="00203D23" w:rsidRDefault="00A26697" w:rsidP="00E8379D">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77ABBC14" w14:textId="77777777"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4199</w:t>
            </w:r>
          </w:p>
          <w:p w14:paraId="2D89DE90" w14:textId="4F512957"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0,0128*</w:t>
            </w:r>
          </w:p>
          <w:p w14:paraId="62CB231E" w14:textId="1D2C08B1" w:rsidR="00A26697" w:rsidRPr="00203D23" w:rsidRDefault="00A26697" w:rsidP="00E87511">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2,641e-05</w:t>
            </w:r>
          </w:p>
        </w:tc>
        <w:tc>
          <w:tcPr>
            <w:tcW w:w="1134" w:type="dxa"/>
            <w:vAlign w:val="center"/>
          </w:tcPr>
          <w:p w14:paraId="2CABE003"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-34515</w:t>
            </w:r>
          </w:p>
          <w:p w14:paraId="08C5CA07" w14:textId="43D92136" w:rsidR="00A26697" w:rsidRPr="00203D23" w:rsidRDefault="005C0B40"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w:t>
            </w:r>
            <w:r w:rsidR="00A26697" w:rsidRPr="00203D23">
              <w:rPr>
                <w:rFonts w:cstheme="minorHAnsi"/>
                <w:snapToGrid w:val="0"/>
                <w:color w:val="000000"/>
                <w:sz w:val="20"/>
                <w:szCs w:val="20"/>
              </w:rPr>
              <w:t>2e-16***</w:t>
            </w:r>
          </w:p>
          <w:p w14:paraId="260F320E" w14:textId="2AE50831"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0,01401</w:t>
            </w:r>
          </w:p>
        </w:tc>
        <w:tc>
          <w:tcPr>
            <w:tcW w:w="1134" w:type="dxa"/>
            <w:vAlign w:val="center"/>
          </w:tcPr>
          <w:p w14:paraId="0EC87C52"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-15964,5</w:t>
            </w:r>
          </w:p>
          <w:p w14:paraId="0D036462" w14:textId="7BDBFCFD" w:rsidR="00A26697" w:rsidRPr="00203D23" w:rsidRDefault="005C0B40" w:rsidP="004C79D3">
            <w:pPr>
              <w:spacing w:after="0" w:line="360" w:lineRule="auto"/>
              <w:jc w:val="center"/>
              <w:rPr>
                <w:rFonts w:cstheme="minorHAnsi"/>
                <w:snapToGrid w:val="0"/>
                <w:color w:val="000000"/>
                <w:sz w:val="20"/>
                <w:szCs w:val="20"/>
              </w:rPr>
            </w:pPr>
            <w:r w:rsidRPr="00203D23">
              <w:rPr>
                <w:rFonts w:cstheme="minorHAnsi"/>
                <w:snapToGrid w:val="0"/>
                <w:color w:val="000000"/>
                <w:sz w:val="18"/>
                <w:szCs w:val="18"/>
              </w:rPr>
              <w:t>&lt;</w:t>
            </w:r>
            <w:r w:rsidR="00A26697" w:rsidRPr="00203D23">
              <w:rPr>
                <w:rFonts w:cstheme="minorHAnsi"/>
                <w:snapToGrid w:val="0"/>
                <w:color w:val="000000"/>
                <w:sz w:val="20"/>
                <w:szCs w:val="20"/>
              </w:rPr>
              <w:t>2e-16</w:t>
            </w:r>
          </w:p>
          <w:p w14:paraId="30001C1A" w14:textId="44CC67CF"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0,04249</w:t>
            </w:r>
          </w:p>
        </w:tc>
        <w:tc>
          <w:tcPr>
            <w:tcW w:w="1134" w:type="dxa"/>
            <w:vAlign w:val="center"/>
          </w:tcPr>
          <w:p w14:paraId="63C9F234" w14:textId="77777777" w:rsidR="00A26697" w:rsidRPr="00203D23" w:rsidRDefault="00A26697"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750,31</w:t>
            </w:r>
          </w:p>
          <w:p w14:paraId="38366687" w14:textId="4CD85BF2" w:rsidR="005C0B40" w:rsidRPr="00203D23" w:rsidRDefault="00AF6F6D"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0,626</w:t>
            </w:r>
          </w:p>
          <w:p w14:paraId="0F42E332" w14:textId="2B13AD5B" w:rsidR="00A26697" w:rsidRPr="00203D23" w:rsidRDefault="00AF6F6D" w:rsidP="004C79D3">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0,3164</w:t>
            </w:r>
          </w:p>
        </w:tc>
      </w:tr>
      <w:tr w:rsidR="001B23E7" w:rsidRPr="00203D23" w14:paraId="3A0DE269" w14:textId="77777777" w:rsidTr="00A26697">
        <w:trPr>
          <w:trHeight w:val="567"/>
          <w:jc w:val="center"/>
        </w:trPr>
        <w:tc>
          <w:tcPr>
            <w:tcW w:w="1134" w:type="dxa"/>
            <w:vAlign w:val="center"/>
          </w:tcPr>
          <w:p w14:paraId="1CCC1D9F" w14:textId="3AD3E579"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 en match</w:t>
            </w:r>
            <w:r w:rsidR="00E97871" w:rsidRPr="00203D23">
              <w:rPr>
                <w:rStyle w:val="Refdenotaalpie"/>
                <w:rFonts w:cstheme="minorHAnsi"/>
                <w:snapToGrid w:val="0"/>
                <w:color w:val="000000"/>
              </w:rPr>
              <w:footnoteReference w:id="3"/>
            </w:r>
          </w:p>
        </w:tc>
        <w:tc>
          <w:tcPr>
            <w:tcW w:w="1134" w:type="dxa"/>
            <w:vAlign w:val="center"/>
          </w:tcPr>
          <w:p w14:paraId="5D992990" w14:textId="1E1101EC"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A24D0" w14:textId="090D7DED"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7E31953" w14:textId="794366F7"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3E4F7638" w14:textId="7ABC12EE"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771FDC" w14:textId="59CD91E3" w:rsidR="001B23E7" w:rsidRPr="00203D23" w:rsidRDefault="001B23E7" w:rsidP="001B23E7">
            <w:pPr>
              <w:spacing w:after="0" w:line="360" w:lineRule="auto"/>
              <w:jc w:val="center"/>
              <w:rPr>
                <w:rFonts w:cstheme="minorHAnsi"/>
                <w:snapToGrid w:val="0"/>
                <w:color w:val="000000"/>
              </w:rPr>
            </w:pPr>
            <w:r w:rsidRPr="00203D23">
              <w:rPr>
                <w:rFonts w:cstheme="minorHAnsi"/>
                <w:snapToGrid w:val="0"/>
                <w:color w:val="000000"/>
              </w:rPr>
              <w:t>SI</w:t>
            </w:r>
          </w:p>
        </w:tc>
      </w:tr>
      <w:tr w:rsidR="001B23E7" w:rsidRPr="00203D23" w14:paraId="32D861B2" w14:textId="77777777" w:rsidTr="001B23E7">
        <w:trPr>
          <w:trHeight w:val="567"/>
          <w:jc w:val="center"/>
        </w:trPr>
        <w:tc>
          <w:tcPr>
            <w:tcW w:w="1134" w:type="dxa"/>
            <w:vAlign w:val="center"/>
          </w:tcPr>
          <w:p w14:paraId="15566A01" w14:textId="2A586C87" w:rsidR="001B23E7" w:rsidRPr="00203D23" w:rsidRDefault="0099241C" w:rsidP="00952271">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2F2D6774"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BE6A4BA"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4A80BC" w14:textId="7E181639" w:rsidR="001B23E7" w:rsidRPr="00203D23" w:rsidRDefault="0099241C" w:rsidP="0095227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398E3A"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7612306B" w14:textId="77777777" w:rsidR="001B23E7" w:rsidRPr="00203D23" w:rsidRDefault="001B23E7" w:rsidP="0095227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6788F91C" w14:textId="77777777" w:rsidTr="001B23E7">
        <w:trPr>
          <w:trHeight w:val="567"/>
          <w:jc w:val="center"/>
        </w:trPr>
        <w:tc>
          <w:tcPr>
            <w:tcW w:w="1134" w:type="dxa"/>
            <w:vAlign w:val="center"/>
          </w:tcPr>
          <w:p w14:paraId="3228C800" w14:textId="05C357D1"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618D75C6" w14:textId="286CCCD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EC1B9A" w14:textId="0A81532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EEBA14A" w14:textId="69832FB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0974C27" w14:textId="61B2F70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7515DD1" w14:textId="4777629D"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3A042C7E" w14:textId="77777777" w:rsidTr="001B23E7">
        <w:trPr>
          <w:trHeight w:val="567"/>
          <w:jc w:val="center"/>
        </w:trPr>
        <w:tc>
          <w:tcPr>
            <w:tcW w:w="1134" w:type="dxa"/>
            <w:vAlign w:val="center"/>
          </w:tcPr>
          <w:p w14:paraId="2A6956E7" w14:textId="375FF23F"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lastRenderedPageBreak/>
              <w:t>esc</w:t>
            </w:r>
          </w:p>
        </w:tc>
        <w:tc>
          <w:tcPr>
            <w:tcW w:w="1134" w:type="dxa"/>
            <w:vAlign w:val="center"/>
          </w:tcPr>
          <w:p w14:paraId="2637A1D4" w14:textId="5B546012"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48078D" w14:textId="4EF675E5"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9567547" w14:textId="6015A67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DE0275" w14:textId="39A0CA26"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410F7EE" w14:textId="6877EB3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2F6E722F" w14:textId="77777777" w:rsidTr="001B23E7">
        <w:trPr>
          <w:trHeight w:val="567"/>
          <w:jc w:val="center"/>
        </w:trPr>
        <w:tc>
          <w:tcPr>
            <w:tcW w:w="1134" w:type="dxa"/>
            <w:vAlign w:val="center"/>
          </w:tcPr>
          <w:p w14:paraId="74E676EE" w14:textId="52D5766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86D8E6F" w14:textId="70C24759"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FE0979" w14:textId="683818B1"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BE35EF" w14:textId="4B1825C7"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D27D688" w14:textId="786E1736"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5E0EE7" w14:textId="327D5D3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r w:rsidR="00376591" w:rsidRPr="00203D23" w14:paraId="1A24ABE1" w14:textId="77777777" w:rsidTr="001B23E7">
        <w:trPr>
          <w:trHeight w:val="567"/>
          <w:jc w:val="center"/>
        </w:trPr>
        <w:tc>
          <w:tcPr>
            <w:tcW w:w="1134" w:type="dxa"/>
            <w:vAlign w:val="center"/>
          </w:tcPr>
          <w:p w14:paraId="0356AFBB" w14:textId="10F63ACC"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2FA03E53" w14:textId="01EB220A"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83C221" w14:textId="3485865E"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BB4CDF" w14:textId="0180887D"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80DB87" w14:textId="3B00E0B4"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72C60D" w14:textId="2BB92333" w:rsidR="00376591" w:rsidRPr="00203D23" w:rsidRDefault="00376591" w:rsidP="00376591">
            <w:pPr>
              <w:spacing w:after="0" w:line="360" w:lineRule="auto"/>
              <w:jc w:val="center"/>
              <w:rPr>
                <w:rFonts w:cstheme="minorHAnsi"/>
                <w:snapToGrid w:val="0"/>
                <w:color w:val="000000"/>
              </w:rPr>
            </w:pPr>
            <w:r w:rsidRPr="00203D23">
              <w:rPr>
                <w:rFonts w:cstheme="minorHAnsi"/>
                <w:snapToGrid w:val="0"/>
                <w:color w:val="000000"/>
              </w:rPr>
              <w:t>SI</w:t>
            </w:r>
          </w:p>
        </w:tc>
      </w:tr>
    </w:tbl>
    <w:p w14:paraId="2177B196" w14:textId="77777777" w:rsidR="00D14D61" w:rsidRPr="00203D23" w:rsidRDefault="00D14D61" w:rsidP="00D14D61">
      <w:pPr>
        <w:pStyle w:val="NormalWeb"/>
        <w:spacing w:before="0" w:beforeAutospacing="0" w:after="0" w:afterAutospacing="0" w:line="360" w:lineRule="auto"/>
        <w:jc w:val="both"/>
        <w:rPr>
          <w:rFonts w:asciiTheme="minorHAnsi" w:hAnsiTheme="minorHAnsi" w:cstheme="minorHAnsi"/>
          <w:bCs/>
          <w:sz w:val="22"/>
          <w:szCs w:val="22"/>
          <w:lang w:val="es-ES"/>
        </w:rPr>
      </w:pPr>
    </w:p>
    <w:p w14:paraId="17622B4F" w14:textId="43042A85" w:rsidR="007711FE" w:rsidRDefault="005C502D" w:rsidP="00D14D61">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00D14D61" w:rsidRPr="00203D23">
        <w:rPr>
          <w:rFonts w:asciiTheme="minorHAnsi" w:hAnsiTheme="minorHAnsi" w:cstheme="minorHAnsi"/>
          <w:color w:val="000000"/>
          <w:sz w:val="22"/>
          <w:szCs w:val="22"/>
        </w:rPr>
        <w:t>podemos notar que el R</w:t>
      </w:r>
      <w:r w:rsidR="00D14D61"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va aumentando desde el modelo 1 al modelo 6 de manera general. </w:t>
      </w:r>
      <w:r w:rsidR="00A719AF" w:rsidRPr="00203D23">
        <w:rPr>
          <w:rFonts w:asciiTheme="minorHAnsi" w:hAnsiTheme="minorHAnsi" w:cstheme="minorHAnsi"/>
          <w:color w:val="000000"/>
          <w:sz w:val="22"/>
          <w:szCs w:val="22"/>
        </w:rPr>
        <w:t>E</w:t>
      </w:r>
      <w:r w:rsidR="00D14D61" w:rsidRPr="00203D23">
        <w:rPr>
          <w:rFonts w:asciiTheme="minorHAnsi" w:hAnsiTheme="minorHAnsi" w:cstheme="minorHAnsi"/>
          <w:color w:val="000000"/>
          <w:sz w:val="22"/>
          <w:szCs w:val="22"/>
        </w:rPr>
        <w:t>sto hace sentido porque</w:t>
      </w:r>
      <w:r w:rsidR="009E0842" w:rsidRPr="00203D23">
        <w:rPr>
          <w:rFonts w:asciiTheme="minorHAnsi" w:hAnsiTheme="minorHAnsi" w:cstheme="minorHAnsi"/>
          <w:color w:val="000000"/>
          <w:sz w:val="22"/>
          <w:szCs w:val="22"/>
        </w:rPr>
        <w:t xml:space="preserve"> se van agregando</w:t>
      </w:r>
      <w:r w:rsidR="00A719AF" w:rsidRPr="00203D23">
        <w:rPr>
          <w:rFonts w:asciiTheme="minorHAnsi" w:hAnsiTheme="minorHAnsi" w:cstheme="minorHAnsi"/>
          <w:color w:val="000000"/>
          <w:sz w:val="22"/>
          <w:szCs w:val="22"/>
        </w:rPr>
        <w:t xml:space="preserve"> los controles que</w:t>
      </w:r>
      <w:r w:rsidR="00D14D61" w:rsidRPr="00203D23">
        <w:rPr>
          <w:rFonts w:asciiTheme="minorHAnsi" w:hAnsiTheme="minorHAnsi" w:cstheme="minorHAnsi"/>
          <w:color w:val="000000"/>
          <w:sz w:val="22"/>
          <w:szCs w:val="22"/>
        </w:rPr>
        <w:t xml:space="preserve"> no deben ser omitid</w:t>
      </w:r>
      <w:r w:rsidR="00A719AF" w:rsidRPr="00203D23">
        <w:rPr>
          <w:rFonts w:asciiTheme="minorHAnsi" w:hAnsiTheme="minorHAnsi" w:cstheme="minorHAnsi"/>
          <w:color w:val="000000"/>
          <w:sz w:val="22"/>
          <w:szCs w:val="22"/>
        </w:rPr>
        <w:t>o</w:t>
      </w:r>
      <w:r w:rsidR="00D14D61" w:rsidRPr="00203D23">
        <w:rPr>
          <w:rFonts w:asciiTheme="minorHAnsi" w:hAnsiTheme="minorHAnsi" w:cstheme="minorHAnsi"/>
          <w:color w:val="000000"/>
          <w:sz w:val="22"/>
          <w:szCs w:val="22"/>
        </w:rPr>
        <w:t xml:space="preserve">s para explicar el salario de </w:t>
      </w:r>
      <w:r w:rsidR="009E0842" w:rsidRPr="00203D23">
        <w:rPr>
          <w:rFonts w:asciiTheme="minorHAnsi" w:hAnsiTheme="minorHAnsi" w:cstheme="minorHAnsi"/>
          <w:color w:val="000000"/>
          <w:sz w:val="22"/>
          <w:szCs w:val="22"/>
        </w:rPr>
        <w:t>las mujeres</w:t>
      </w:r>
      <w:r w:rsidR="00D14D61" w:rsidRPr="00203D23">
        <w:rPr>
          <w:rFonts w:asciiTheme="minorHAnsi" w:hAnsiTheme="minorHAnsi" w:cstheme="minorHAnsi"/>
          <w:color w:val="000000"/>
          <w:sz w:val="22"/>
          <w:szCs w:val="22"/>
        </w:rPr>
        <w:t xml:space="preserve">, </w:t>
      </w:r>
      <w:r w:rsidR="00F17F77" w:rsidRPr="00203D23">
        <w:rPr>
          <w:rFonts w:asciiTheme="minorHAnsi" w:hAnsiTheme="minorHAnsi" w:cstheme="minorHAnsi"/>
          <w:color w:val="000000"/>
          <w:sz w:val="22"/>
          <w:szCs w:val="22"/>
        </w:rPr>
        <w:t>ya que</w:t>
      </w:r>
      <w:r w:rsidR="00D14D61" w:rsidRPr="00203D23">
        <w:rPr>
          <w:rFonts w:asciiTheme="minorHAnsi" w:hAnsiTheme="minorHAnsi" w:cstheme="minorHAnsi"/>
          <w:color w:val="000000"/>
          <w:sz w:val="22"/>
          <w:szCs w:val="22"/>
        </w:rPr>
        <w:t xml:space="preserve"> podría conducir al error y llegar a una conclusión sesgada. </w:t>
      </w:r>
      <w:r w:rsidR="003C7A36" w:rsidRPr="00203D23">
        <w:rPr>
          <w:rFonts w:asciiTheme="minorHAnsi" w:hAnsiTheme="minorHAnsi" w:cstheme="minorHAnsi"/>
          <w:color w:val="000000"/>
          <w:sz w:val="22"/>
          <w:szCs w:val="22"/>
        </w:rPr>
        <w:t>Se consideró que era más adecuado utilizar el R</w:t>
      </w:r>
      <w:r w:rsidR="003C7A36" w:rsidRPr="00203D23">
        <w:rPr>
          <w:rFonts w:asciiTheme="minorHAnsi" w:hAnsiTheme="minorHAnsi" w:cstheme="minorHAnsi"/>
          <w:color w:val="000000"/>
          <w:sz w:val="22"/>
          <w:szCs w:val="22"/>
          <w:vertAlign w:val="superscript"/>
        </w:rPr>
        <w:t>2</w:t>
      </w:r>
      <w:r w:rsidR="003C7A36" w:rsidRPr="00203D23">
        <w:rPr>
          <w:rFonts w:asciiTheme="minorHAnsi" w:hAnsiTheme="minorHAnsi" w:cstheme="minorHAnsi"/>
          <w:color w:val="000000"/>
          <w:sz w:val="22"/>
          <w:szCs w:val="22"/>
          <w:vertAlign w:val="subscript"/>
        </w:rPr>
        <w:t>ajustado</w:t>
      </w:r>
      <w:r w:rsidR="003C7A36"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w:t>
      </w:r>
      <w:r w:rsidR="001544E2" w:rsidRPr="00203D23">
        <w:rPr>
          <w:rFonts w:asciiTheme="minorHAnsi" w:hAnsiTheme="minorHAnsi" w:cstheme="minorHAnsi"/>
          <w:color w:val="000000"/>
          <w:sz w:val="22"/>
          <w:szCs w:val="22"/>
        </w:rPr>
        <w:t xml:space="preserve">. </w:t>
      </w:r>
      <w:r w:rsidR="00D14D61" w:rsidRPr="00203D23">
        <w:rPr>
          <w:rFonts w:asciiTheme="minorHAnsi" w:hAnsiTheme="minorHAnsi" w:cstheme="minorHAnsi"/>
          <w:color w:val="000000"/>
          <w:sz w:val="22"/>
          <w:szCs w:val="22"/>
        </w:rPr>
        <w:t>No obstante, hay que tener en consideración que</w:t>
      </w:r>
      <w:r w:rsidR="001544E2" w:rsidRPr="00203D23">
        <w:rPr>
          <w:rFonts w:asciiTheme="minorHAnsi" w:hAnsiTheme="minorHAnsi" w:cstheme="minorHAnsi"/>
          <w:color w:val="000000"/>
          <w:sz w:val="22"/>
          <w:szCs w:val="22"/>
        </w:rPr>
        <w:t xml:space="preserve"> </w:t>
      </w:r>
      <w:r w:rsidR="00392945" w:rsidRPr="00203D23">
        <w:rPr>
          <w:rFonts w:asciiTheme="minorHAnsi" w:hAnsiTheme="minorHAnsi" w:cstheme="minorHAnsi"/>
          <w:color w:val="000000"/>
          <w:sz w:val="22"/>
          <w:szCs w:val="22"/>
        </w:rPr>
        <w:t>el R</w:t>
      </w:r>
      <w:r w:rsidR="00392945" w:rsidRPr="00203D23">
        <w:rPr>
          <w:rFonts w:asciiTheme="minorHAnsi" w:hAnsiTheme="minorHAnsi" w:cstheme="minorHAnsi"/>
          <w:color w:val="000000"/>
          <w:sz w:val="22"/>
          <w:szCs w:val="22"/>
          <w:vertAlign w:val="superscript"/>
        </w:rPr>
        <w:t>2</w:t>
      </w:r>
      <w:r w:rsidR="00392945" w:rsidRPr="00203D23">
        <w:rPr>
          <w:rFonts w:asciiTheme="minorHAnsi" w:hAnsiTheme="minorHAnsi" w:cstheme="minorHAnsi"/>
          <w:color w:val="000000"/>
          <w:sz w:val="22"/>
          <w:szCs w:val="22"/>
          <w:vertAlign w:val="subscript"/>
        </w:rPr>
        <w:t>ajustado</w:t>
      </w:r>
      <w:r w:rsidR="00D14D61" w:rsidRPr="00203D23">
        <w:rPr>
          <w:rFonts w:asciiTheme="minorHAnsi" w:hAnsiTheme="minorHAnsi" w:cstheme="minorHAnsi"/>
          <w:color w:val="000000"/>
          <w:sz w:val="22"/>
          <w:szCs w:val="22"/>
        </w:rPr>
        <w:t xml:space="preserve"> tiende a ser más alto con una cantidad de muestras pequeñas, por lo que no necesariamente el modelo que tenga un </w:t>
      </w:r>
      <w:r w:rsidR="00392945" w:rsidRPr="00203D23">
        <w:rPr>
          <w:rFonts w:asciiTheme="minorHAnsi" w:hAnsiTheme="minorHAnsi" w:cstheme="minorHAnsi"/>
          <w:color w:val="000000"/>
          <w:sz w:val="22"/>
          <w:szCs w:val="22"/>
        </w:rPr>
        <w:t>valor</w:t>
      </w:r>
      <w:r w:rsidR="00D14D61" w:rsidRPr="00203D23">
        <w:rPr>
          <w:rFonts w:asciiTheme="minorHAnsi" w:hAnsiTheme="minorHAnsi" w:cstheme="minorHAnsi"/>
          <w:color w:val="000000"/>
          <w:sz w:val="22"/>
          <w:szCs w:val="22"/>
        </w:rPr>
        <w:t xml:space="preserve">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w:t>
      </w:r>
      <w:r w:rsidR="00E25418" w:rsidRPr="00203D23">
        <w:rPr>
          <w:rFonts w:asciiTheme="minorHAnsi" w:hAnsiTheme="minorHAnsi" w:cstheme="minorHAnsi"/>
          <w:color w:val="000000"/>
          <w:sz w:val="22"/>
          <w:szCs w:val="22"/>
        </w:rPr>
        <w:t>él</w:t>
      </w:r>
      <w:r w:rsidR="00D14D61" w:rsidRPr="00203D23">
        <w:rPr>
          <w:rFonts w:asciiTheme="minorHAnsi" w:hAnsiTheme="minorHAnsi" w:cstheme="minorHAnsi"/>
          <w:color w:val="000000"/>
          <w:sz w:val="22"/>
          <w:szCs w:val="22"/>
        </w:rPr>
        <w:t xml:space="preserve"> no toma valores cercanos a 1 (sería el mejor de los casos), indica que probablemente una regresión lineal múltiple no es lo que mejor explica la variación de salarios. </w:t>
      </w:r>
    </w:p>
    <w:p w14:paraId="024C499C" w14:textId="77777777" w:rsidR="003C5B48" w:rsidRDefault="003C5B48" w:rsidP="00D14D61">
      <w:pPr>
        <w:pStyle w:val="NormalWeb"/>
        <w:spacing w:before="0" w:beforeAutospacing="0" w:after="0" w:afterAutospacing="0" w:line="360" w:lineRule="auto"/>
        <w:jc w:val="both"/>
        <w:rPr>
          <w:rFonts w:asciiTheme="minorHAnsi" w:hAnsiTheme="minorHAnsi" w:cstheme="minorHAnsi"/>
          <w:color w:val="000000"/>
          <w:sz w:val="22"/>
          <w:szCs w:val="22"/>
        </w:rPr>
      </w:pPr>
    </w:p>
    <w:p w14:paraId="68C21A8C" w14:textId="0C4A18E3" w:rsidR="003C5B48" w:rsidRDefault="001975CB" w:rsidP="00D14D61">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A continuación, se muestra</w:t>
      </w:r>
      <w:r w:rsidR="00274512">
        <w:rPr>
          <w:rFonts w:asciiTheme="minorHAnsi" w:hAnsiTheme="minorHAnsi" w:cstheme="minorHAnsi"/>
          <w:color w:val="000000"/>
          <w:sz w:val="22"/>
          <w:szCs w:val="22"/>
        </w:rPr>
        <w:t xml:space="preserve"> la Figura 1 que entrega</w:t>
      </w:r>
      <w:r w:rsidR="003C5B48">
        <w:rPr>
          <w:rFonts w:asciiTheme="minorHAnsi" w:hAnsiTheme="minorHAnsi" w:cstheme="minorHAnsi"/>
          <w:color w:val="000000"/>
          <w:sz w:val="22"/>
          <w:szCs w:val="22"/>
        </w:rPr>
        <w:t xml:space="preserve"> </w:t>
      </w:r>
      <w:r w:rsidR="00971CC5">
        <w:rPr>
          <w:rFonts w:asciiTheme="minorHAnsi" w:hAnsiTheme="minorHAnsi" w:cstheme="minorHAnsi"/>
          <w:color w:val="000000"/>
          <w:sz w:val="22"/>
          <w:szCs w:val="22"/>
        </w:rPr>
        <w:t>la evolución de los ingresos de las mujeres a partir de los años transcurridos desde el nacimiento del primer hijo</w:t>
      </w:r>
      <w:r w:rsidR="00617AFC">
        <w:rPr>
          <w:rFonts w:asciiTheme="minorHAnsi" w:hAnsiTheme="minorHAnsi" w:cstheme="minorHAnsi"/>
          <w:color w:val="000000"/>
          <w:sz w:val="22"/>
          <w:szCs w:val="22"/>
        </w:rPr>
        <w:t xml:space="preserve"> de distintas bases de datos.</w:t>
      </w:r>
    </w:p>
    <w:p w14:paraId="4AECA949" w14:textId="77777777" w:rsidR="000502EA" w:rsidRDefault="000502EA" w:rsidP="007711FE">
      <w:pPr>
        <w:pStyle w:val="NormalWeb"/>
        <w:spacing w:before="0" w:beforeAutospacing="0" w:after="0" w:afterAutospacing="0" w:line="360" w:lineRule="auto"/>
        <w:jc w:val="center"/>
        <w:rPr>
          <w:noProof/>
          <w:color w:val="000000"/>
          <w:bdr w:val="none" w:sz="0" w:space="0" w:color="auto" w:frame="1"/>
        </w:rPr>
      </w:pPr>
    </w:p>
    <w:p w14:paraId="022436D6" w14:textId="7A98972E" w:rsidR="007711FE" w:rsidRDefault="007711FE" w:rsidP="007711FE">
      <w:pPr>
        <w:pStyle w:val="NormalWeb"/>
        <w:spacing w:before="0" w:beforeAutospacing="0" w:after="0" w:afterAutospacing="0" w:line="360" w:lineRule="auto"/>
        <w:jc w:val="center"/>
        <w:rPr>
          <w:rFonts w:asciiTheme="minorHAnsi" w:hAnsiTheme="minorHAnsi" w:cstheme="minorHAnsi"/>
          <w:sz w:val="22"/>
          <w:szCs w:val="22"/>
        </w:rPr>
      </w:pPr>
      <w:r>
        <w:rPr>
          <w:noProof/>
          <w:color w:val="000000"/>
          <w:bdr w:val="none" w:sz="0" w:space="0" w:color="auto" w:frame="1"/>
        </w:rPr>
        <w:drawing>
          <wp:inline distT="0" distB="0" distL="0" distR="0" wp14:anchorId="3C853545" wp14:editId="759A0D0B">
            <wp:extent cx="4104000" cy="2149200"/>
            <wp:effectExtent l="0" t="0" r="0" b="381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14734" r="3711"/>
                    <a:stretch/>
                  </pic:blipFill>
                  <pic:spPr bwMode="auto">
                    <a:xfrm>
                      <a:off x="0" y="0"/>
                      <a:ext cx="4104000" cy="2149200"/>
                    </a:xfrm>
                    <a:prstGeom prst="rect">
                      <a:avLst/>
                    </a:prstGeom>
                    <a:noFill/>
                    <a:ln>
                      <a:noFill/>
                    </a:ln>
                    <a:extLst>
                      <a:ext uri="{53640926-AAD7-44D8-BBD7-CCE9431645EC}">
                        <a14:shadowObscured xmlns:a14="http://schemas.microsoft.com/office/drawing/2010/main"/>
                      </a:ext>
                    </a:extLst>
                  </pic:spPr>
                </pic:pic>
              </a:graphicData>
            </a:graphic>
          </wp:inline>
        </w:drawing>
      </w:r>
    </w:p>
    <w:p w14:paraId="60883080" w14:textId="056979E9" w:rsidR="006831A2" w:rsidRPr="003C5B48" w:rsidRDefault="006831A2" w:rsidP="003C5B48">
      <w:pPr>
        <w:spacing w:after="0" w:line="360" w:lineRule="auto"/>
        <w:jc w:val="center"/>
        <w:rPr>
          <w:rFonts w:ascii="Calibri Light" w:hAnsi="Calibri Light" w:cs="Calibri Light"/>
          <w:lang w:val="es-ES"/>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sidR="004428D6">
        <w:rPr>
          <w:rFonts w:ascii="Calibri Light" w:hAnsi="Calibri Light" w:cs="Calibri Light"/>
          <w:bCs/>
        </w:rPr>
        <w:t>Número de hijos</w:t>
      </w:r>
      <w:r w:rsidR="00D644BA">
        <w:rPr>
          <w:rFonts w:ascii="Calibri Light" w:hAnsi="Calibri Light" w:cs="Calibri Light"/>
          <w:bCs/>
        </w:rPr>
        <w:t xml:space="preserve"> vs. </w:t>
      </w:r>
      <w:r w:rsidR="003C5B48">
        <w:rPr>
          <w:rFonts w:ascii="Calibri Light" w:hAnsi="Calibri Light" w:cs="Calibri Light"/>
          <w:bCs/>
        </w:rPr>
        <w:t>Ingresos</w:t>
      </w:r>
      <w:r w:rsidR="00D644BA">
        <w:rPr>
          <w:rFonts w:ascii="Calibri Light" w:hAnsi="Calibri Light" w:cs="Calibri Light"/>
          <w:b/>
        </w:rPr>
        <w:t>.</w:t>
      </w:r>
    </w:p>
    <w:p w14:paraId="78967D90" w14:textId="4EBCC3EC" w:rsidR="00826A40" w:rsidRPr="00D01C83" w:rsidRDefault="00826A40" w:rsidP="007711FE">
      <w:pPr>
        <w:pStyle w:val="NormalWeb"/>
        <w:spacing w:before="0" w:beforeAutospacing="0" w:after="0" w:afterAutospacing="0" w:line="360" w:lineRule="auto"/>
        <w:jc w:val="center"/>
        <w:rPr>
          <w:rFonts w:asciiTheme="minorHAnsi" w:hAnsiTheme="minorHAnsi" w:cstheme="minorHAnsi"/>
          <w:color w:val="FF0000"/>
          <w:sz w:val="22"/>
          <w:szCs w:val="22"/>
        </w:rPr>
      </w:pPr>
      <w:r w:rsidRPr="00D01C83">
        <w:rPr>
          <w:rFonts w:asciiTheme="minorHAnsi" w:hAnsiTheme="minorHAnsi" w:cstheme="minorHAnsi"/>
          <w:color w:val="FF0000"/>
          <w:sz w:val="22"/>
          <w:szCs w:val="22"/>
        </w:rPr>
        <w:lastRenderedPageBreak/>
        <w:t xml:space="preserve">Hay que comenzar el texto de la figura en mayúscula </w:t>
      </w:r>
    </w:p>
    <w:p w14:paraId="6DF89BE7" w14:textId="437678A5" w:rsidR="002565F0" w:rsidRPr="00D01C83" w:rsidRDefault="002565F0" w:rsidP="007711FE">
      <w:pPr>
        <w:pStyle w:val="NormalWeb"/>
        <w:spacing w:before="0" w:beforeAutospacing="0" w:after="0" w:afterAutospacing="0" w:line="360" w:lineRule="auto"/>
        <w:jc w:val="center"/>
        <w:rPr>
          <w:rFonts w:asciiTheme="minorHAnsi" w:hAnsiTheme="minorHAnsi" w:cstheme="minorHAnsi"/>
          <w:color w:val="FF0000"/>
          <w:sz w:val="22"/>
          <w:szCs w:val="22"/>
        </w:rPr>
      </w:pPr>
      <w:r w:rsidRPr="00D01C83">
        <w:rPr>
          <w:rFonts w:asciiTheme="minorHAnsi" w:hAnsiTheme="minorHAnsi" w:cstheme="minorHAnsi"/>
          <w:color w:val="FF0000"/>
          <w:sz w:val="22"/>
          <w:szCs w:val="22"/>
        </w:rPr>
        <w:t>Entre las figuras, se debe enviar una imagen atractiva e ilustrativa que represente el fenómeno estudiado, la cual será utilizada como foto de portada del artículo.</w:t>
      </w:r>
    </w:p>
    <w:p w14:paraId="03FFD528" w14:textId="2BD3BCB4" w:rsidR="00A14429" w:rsidRDefault="006831A2" w:rsidP="007711FE">
      <w:pPr>
        <w:pStyle w:val="NormalWeb"/>
        <w:spacing w:before="0" w:beforeAutospacing="0" w:after="0" w:afterAutospacing="0" w:line="360" w:lineRule="auto"/>
        <w:jc w:val="center"/>
        <w:rPr>
          <w:rFonts w:asciiTheme="minorHAnsi" w:hAnsiTheme="minorHAnsi" w:cstheme="minorHAnsi"/>
          <w:color w:val="FF0000"/>
          <w:sz w:val="22"/>
          <w:szCs w:val="22"/>
        </w:rPr>
      </w:pPr>
      <w:r w:rsidRPr="00D01C83">
        <w:rPr>
          <w:rFonts w:asciiTheme="minorHAnsi" w:hAnsiTheme="minorHAnsi" w:cstheme="minorHAnsi"/>
          <w:color w:val="FF0000"/>
          <w:sz w:val="22"/>
          <w:szCs w:val="22"/>
        </w:rPr>
        <w:t>Poner unidades de medida al lado de cada eje</w:t>
      </w:r>
    </w:p>
    <w:p w14:paraId="791DC26D" w14:textId="691E9513" w:rsidR="004E3564" w:rsidRPr="005419AA" w:rsidRDefault="004E3564" w:rsidP="005419AA">
      <w:pPr>
        <w:pStyle w:val="NormalWeb"/>
        <w:spacing w:before="0" w:beforeAutospacing="0" w:after="0" w:afterAutospacing="0" w:line="360" w:lineRule="auto"/>
        <w:jc w:val="both"/>
        <w:rPr>
          <w:rFonts w:asciiTheme="minorHAnsi" w:hAnsiTheme="minorHAnsi" w:cstheme="minorHAnsi"/>
          <w:sz w:val="22"/>
          <w:szCs w:val="22"/>
        </w:rPr>
      </w:pPr>
      <w:r w:rsidRPr="005419AA">
        <w:rPr>
          <w:rFonts w:asciiTheme="minorHAnsi" w:hAnsiTheme="minorHAnsi" w:cstheme="minorHAnsi"/>
          <w:sz w:val="22"/>
          <w:szCs w:val="22"/>
        </w:rPr>
        <w:t>Existe un efecto</w:t>
      </w:r>
      <w:r w:rsidR="00D63D30" w:rsidRPr="005419AA">
        <w:rPr>
          <w:rFonts w:asciiTheme="minorHAnsi" w:hAnsiTheme="minorHAnsi" w:cstheme="minorHAnsi"/>
          <w:sz w:val="22"/>
          <w:szCs w:val="22"/>
        </w:rPr>
        <w:t xml:space="preserve"> entre la tenencia de hijos y la variación de los salarios, podemos notar que de las 3 bases de </w:t>
      </w:r>
      <w:r w:rsidR="005419AA" w:rsidRPr="005419AA">
        <w:rPr>
          <w:rFonts w:asciiTheme="minorHAnsi" w:hAnsiTheme="minorHAnsi" w:cstheme="minorHAnsi"/>
          <w:sz w:val="22"/>
          <w:szCs w:val="22"/>
        </w:rPr>
        <w:t>datos</w:t>
      </w:r>
      <w:r w:rsidR="00D63D30" w:rsidRPr="005419AA">
        <w:rPr>
          <w:rFonts w:asciiTheme="minorHAnsi" w:hAnsiTheme="minorHAnsi" w:cstheme="minorHAnsi"/>
          <w:sz w:val="22"/>
          <w:szCs w:val="22"/>
        </w:rPr>
        <w:t xml:space="preserve"> diferentes, </w:t>
      </w:r>
      <w:r w:rsidR="005419AA" w:rsidRPr="005419AA">
        <w:rPr>
          <w:rFonts w:asciiTheme="minorHAnsi" w:hAnsiTheme="minorHAnsi" w:cstheme="minorHAnsi"/>
          <w:sz w:val="22"/>
          <w:szCs w:val="22"/>
        </w:rPr>
        <w:t>los datos tienen una tendencia similar.</w:t>
      </w:r>
    </w:p>
    <w:p w14:paraId="39317E47" w14:textId="3CD41C8F" w:rsidR="001833EE" w:rsidRDefault="001833EE" w:rsidP="001833EE">
      <w:pPr>
        <w:pStyle w:val="NormalWeb"/>
        <w:spacing w:before="0" w:beforeAutospacing="0" w:after="0" w:afterAutospacing="0" w:line="360" w:lineRule="auto"/>
        <w:jc w:val="center"/>
        <w:rPr>
          <w:rFonts w:asciiTheme="minorHAnsi" w:hAnsiTheme="minorHAnsi" w:cstheme="minorHAnsi"/>
          <w:sz w:val="22"/>
          <w:szCs w:val="22"/>
        </w:rPr>
      </w:pPr>
      <w:r>
        <w:rPr>
          <w:b/>
          <w:bCs/>
          <w:noProof/>
          <w:color w:val="000000"/>
          <w:bdr w:val="none" w:sz="0" w:space="0" w:color="auto" w:frame="1"/>
        </w:rPr>
        <w:drawing>
          <wp:inline distT="0" distB="0" distL="0" distR="0" wp14:anchorId="6CDE0886" wp14:editId="78788138">
            <wp:extent cx="5612130" cy="3575050"/>
            <wp:effectExtent l="0" t="0" r="7620" b="635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75050"/>
                    </a:xfrm>
                    <a:prstGeom prst="rect">
                      <a:avLst/>
                    </a:prstGeom>
                    <a:noFill/>
                    <a:ln>
                      <a:noFill/>
                    </a:ln>
                  </pic:spPr>
                </pic:pic>
              </a:graphicData>
            </a:graphic>
          </wp:inline>
        </w:drawing>
      </w:r>
    </w:p>
    <w:p w14:paraId="12D9F635" w14:textId="21390955" w:rsidR="000C7263" w:rsidRDefault="000C7263" w:rsidP="000C7263">
      <w:pPr>
        <w:spacing w:after="0" w:line="360" w:lineRule="auto"/>
        <w:jc w:val="center"/>
        <w:rPr>
          <w:rFonts w:ascii="Calibri Light" w:hAnsi="Calibri Light" w:cs="Calibri Light"/>
          <w:b/>
        </w:rPr>
      </w:pPr>
      <w:r w:rsidRPr="00D717E7">
        <w:rPr>
          <w:rFonts w:ascii="Calibri Light" w:hAnsi="Calibri Light" w:cs="Calibri Light"/>
          <w:b/>
        </w:rPr>
        <w:t xml:space="preserve">Figura </w:t>
      </w:r>
      <w:r w:rsidR="004428D6">
        <w:rPr>
          <w:rFonts w:ascii="Calibri Light" w:hAnsi="Calibri Light" w:cs="Calibri Light"/>
          <w:b/>
        </w:rPr>
        <w:t>2</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2D7F221C" w14:textId="568F24D4" w:rsidR="00D01C83" w:rsidRPr="00D01C83" w:rsidRDefault="00D01C83" w:rsidP="000C7263">
      <w:pPr>
        <w:spacing w:after="0" w:line="360" w:lineRule="auto"/>
        <w:jc w:val="center"/>
        <w:rPr>
          <w:rFonts w:ascii="Calibri Light" w:hAnsi="Calibri Light" w:cs="Calibri Light"/>
          <w:bCs/>
          <w:color w:val="FF0000"/>
        </w:rPr>
      </w:pPr>
      <w:r w:rsidRPr="00D01C83">
        <w:rPr>
          <w:rFonts w:ascii="Calibri Light" w:hAnsi="Calibri Light" w:cs="Calibri Light"/>
          <w:bCs/>
          <w:color w:val="FF0000"/>
        </w:rPr>
        <w:t>Pasar el texto en inglés</w:t>
      </w:r>
    </w:p>
    <w:p w14:paraId="68055D53" w14:textId="77777777" w:rsidR="004428D6" w:rsidRDefault="004428D6" w:rsidP="000C7263">
      <w:pPr>
        <w:spacing w:after="0" w:line="360" w:lineRule="auto"/>
        <w:jc w:val="center"/>
        <w:rPr>
          <w:rFonts w:ascii="Calibri Light" w:hAnsi="Calibri Light" w:cs="Calibri Light"/>
          <w:b/>
        </w:rPr>
      </w:pPr>
    </w:p>
    <w:p w14:paraId="3ED58F88" w14:textId="30D7917E" w:rsidR="004428D6" w:rsidRDefault="00B8238A" w:rsidP="004428D6">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2 p</w:t>
      </w:r>
      <w:r w:rsidR="004428D6" w:rsidRPr="0049172A">
        <w:rPr>
          <w:rFonts w:asciiTheme="minorHAnsi" w:hAnsiTheme="minorHAnsi" w:cstheme="minorHAnsi"/>
          <w:color w:val="000000"/>
          <w:sz w:val="22"/>
          <w:szCs w:val="22"/>
        </w:rPr>
        <w:t xml:space="preserve">odemos notar que existe un salario inicial bastante bajo inicialmente, pero este va aumentando a lo largo de los años. 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Podemos ver, de hecho, </w:t>
      </w:r>
      <w:r w:rsidR="00D42B2D">
        <w:rPr>
          <w:rFonts w:asciiTheme="minorHAnsi" w:hAnsiTheme="minorHAnsi" w:cstheme="minorHAnsi"/>
          <w:color w:val="000000"/>
          <w:sz w:val="22"/>
          <w:szCs w:val="22"/>
        </w:rPr>
        <w:t xml:space="preserve">que </w:t>
      </w:r>
      <w:r w:rsidR="004428D6" w:rsidRPr="0049172A">
        <w:rPr>
          <w:rFonts w:asciiTheme="minorHAnsi" w:hAnsiTheme="minorHAnsi" w:cstheme="minorHAnsi"/>
          <w:color w:val="000000"/>
          <w:sz w:val="22"/>
          <w:szCs w:val="22"/>
        </w:rPr>
        <w:t>en el tercer año se da el mayor salto en ingresos, lo cual es coherente ya que a esta edad los niños comienzan a ir al jardín infantil y las madres se pueden establecer nuevamente en trabajos con horarios fijos. Cabe destacar que este aumento del salario no significa atribuirle una casualidad a la tenencia de hijos y el aumento de los salarios.</w:t>
      </w:r>
    </w:p>
    <w:p w14:paraId="7C0BBFFF" w14:textId="62A15E45" w:rsidR="000C7E24" w:rsidRPr="00203D23" w:rsidRDefault="000C7E24" w:rsidP="006F0035">
      <w:pPr>
        <w:spacing w:after="0" w:line="360" w:lineRule="auto"/>
        <w:rPr>
          <w:rFonts w:cstheme="minorHAnsi"/>
          <w:bCs/>
        </w:rPr>
      </w:pPr>
    </w:p>
    <w:p w14:paraId="70268BEC" w14:textId="77777777"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7B9268DE" w14:textId="77777777" w:rsidR="005419AA" w:rsidRPr="00203D23" w:rsidRDefault="005419AA" w:rsidP="00500423">
      <w:pPr>
        <w:spacing w:after="0" w:line="360" w:lineRule="auto"/>
        <w:jc w:val="both"/>
        <w:rPr>
          <w:rFonts w:cstheme="minorHAnsi"/>
          <w:b/>
          <w:lang w:val="es-ES"/>
        </w:rPr>
      </w:pP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355EC4CC" w14:textId="5D15EC85" w:rsidR="000C5A99" w:rsidRPr="00500423"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Kleven, H. (2022). “The Geogtaphy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297B4839"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Pr="00500423">
        <w:rPr>
          <w:rStyle w:val="Ttulo1"/>
          <w:rFonts w:cstheme="minorHAnsi"/>
          <w:bdr w:val="none" w:sz="0" w:space="0" w:color="auto" w:frame="1"/>
          <w:shd w:val="clear" w:color="auto" w:fill="FFFFFF"/>
          <w:lang w:val="en-US"/>
        </w:rPr>
        <w:t xml:space="preserve">"Children and Gender Inequality: </w:t>
      </w:r>
    </w:p>
    <w:p w14:paraId="166EA846" w14:textId="2D86F785"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t>Evidence from Denmark"</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A07C29"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77777777" w:rsidR="00412B54" w:rsidRPr="00500423" w:rsidRDefault="00412B54" w:rsidP="00500423">
      <w:pPr>
        <w:spacing w:line="360" w:lineRule="auto"/>
        <w:rPr>
          <w:rFonts w:cstheme="minorHAnsi"/>
        </w:rPr>
      </w:pPr>
    </w:p>
    <w:sectPr w:rsidR="00412B54" w:rsidRPr="0050042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0CF6" w14:textId="77777777" w:rsidR="0062771B" w:rsidRDefault="0062771B" w:rsidP="00C06320">
      <w:pPr>
        <w:spacing w:after="0" w:line="240" w:lineRule="auto"/>
      </w:pPr>
      <w:r>
        <w:separator/>
      </w:r>
    </w:p>
  </w:endnote>
  <w:endnote w:type="continuationSeparator" w:id="0">
    <w:p w14:paraId="49B8040D" w14:textId="77777777" w:rsidR="0062771B" w:rsidRDefault="0062771B"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End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01A1" w14:textId="77777777" w:rsidR="0062771B" w:rsidRDefault="0062771B" w:rsidP="00C06320">
      <w:pPr>
        <w:spacing w:after="0" w:line="240" w:lineRule="auto"/>
      </w:pPr>
      <w:r>
        <w:separator/>
      </w:r>
    </w:p>
  </w:footnote>
  <w:footnote w:type="continuationSeparator" w:id="0">
    <w:p w14:paraId="0B11D9B2" w14:textId="77777777" w:rsidR="0062771B" w:rsidRDefault="0062771B"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20161378" w14:textId="47A91CBF" w:rsidR="00E25418" w:rsidRDefault="00E25418">
      <w:pPr>
        <w:pStyle w:val="Textonotapie"/>
      </w:pPr>
      <w:r>
        <w:rPr>
          <w:rStyle w:val="Refdenotaalpie"/>
        </w:rPr>
        <w:footnoteRef/>
      </w:r>
      <w:r>
        <w:t xml:space="preserve"> </w:t>
      </w:r>
      <w:r w:rsidR="004B1500">
        <w:t>V</w:t>
      </w:r>
      <w:r w:rsidR="00E97871">
        <w:t>ector binario si se tiene hijos o no</w:t>
      </w:r>
      <w:r w:rsidR="004B1500">
        <w:t>.</w:t>
      </w:r>
    </w:p>
  </w:footnote>
  <w:footnote w:id="3">
    <w:p w14:paraId="6E171830" w14:textId="6A889695" w:rsidR="00E97871" w:rsidRDefault="00E97871">
      <w:pPr>
        <w:pStyle w:val="Textonotapie"/>
      </w:pPr>
      <w:r>
        <w:rPr>
          <w:rStyle w:val="Refdenotaalpie"/>
        </w:rPr>
        <w:footnoteRef/>
      </w:r>
      <w:r>
        <w:t xml:space="preserve"> </w:t>
      </w:r>
      <w:r w:rsidR="004B1500">
        <w:t>Vector binario si corresponde a una persona en t = 0 o</w:t>
      </w:r>
      <w:r w:rsidR="009A344A">
        <w:t xml:space="preserve">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24AFC"/>
    <w:rsid w:val="000339B1"/>
    <w:rsid w:val="000411C6"/>
    <w:rsid w:val="000502EA"/>
    <w:rsid w:val="00066A8F"/>
    <w:rsid w:val="00075A60"/>
    <w:rsid w:val="00087952"/>
    <w:rsid w:val="000A1CEB"/>
    <w:rsid w:val="000B3454"/>
    <w:rsid w:val="000C5A99"/>
    <w:rsid w:val="000C7263"/>
    <w:rsid w:val="000C7E24"/>
    <w:rsid w:val="000E25CA"/>
    <w:rsid w:val="000E4940"/>
    <w:rsid w:val="000E5709"/>
    <w:rsid w:val="000F0FE0"/>
    <w:rsid w:val="0010243C"/>
    <w:rsid w:val="00116A70"/>
    <w:rsid w:val="00152EB7"/>
    <w:rsid w:val="001544E2"/>
    <w:rsid w:val="0015642B"/>
    <w:rsid w:val="00156C79"/>
    <w:rsid w:val="00162C34"/>
    <w:rsid w:val="00171C45"/>
    <w:rsid w:val="00176BF3"/>
    <w:rsid w:val="00180C5C"/>
    <w:rsid w:val="001833EE"/>
    <w:rsid w:val="001975CB"/>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314A31"/>
    <w:rsid w:val="00340D6A"/>
    <w:rsid w:val="00345908"/>
    <w:rsid w:val="003508CB"/>
    <w:rsid w:val="003532AF"/>
    <w:rsid w:val="00376591"/>
    <w:rsid w:val="00392945"/>
    <w:rsid w:val="00392DE8"/>
    <w:rsid w:val="00395FA5"/>
    <w:rsid w:val="003A2032"/>
    <w:rsid w:val="003A331A"/>
    <w:rsid w:val="003C0F48"/>
    <w:rsid w:val="003C24A3"/>
    <w:rsid w:val="003C2EF6"/>
    <w:rsid w:val="003C5B48"/>
    <w:rsid w:val="003C7A36"/>
    <w:rsid w:val="003F3FBA"/>
    <w:rsid w:val="003F40C6"/>
    <w:rsid w:val="004011EA"/>
    <w:rsid w:val="00412B54"/>
    <w:rsid w:val="0041692E"/>
    <w:rsid w:val="00423BA8"/>
    <w:rsid w:val="00426988"/>
    <w:rsid w:val="00430B1F"/>
    <w:rsid w:val="004428D6"/>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37134"/>
    <w:rsid w:val="005419AA"/>
    <w:rsid w:val="0054245A"/>
    <w:rsid w:val="0055300B"/>
    <w:rsid w:val="00571E2D"/>
    <w:rsid w:val="0057352D"/>
    <w:rsid w:val="00574F49"/>
    <w:rsid w:val="00591904"/>
    <w:rsid w:val="0059310F"/>
    <w:rsid w:val="00593E34"/>
    <w:rsid w:val="005962DD"/>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771B"/>
    <w:rsid w:val="00654E42"/>
    <w:rsid w:val="00666390"/>
    <w:rsid w:val="006744DC"/>
    <w:rsid w:val="006831A2"/>
    <w:rsid w:val="00686675"/>
    <w:rsid w:val="006C3F19"/>
    <w:rsid w:val="006D23C3"/>
    <w:rsid w:val="006E2217"/>
    <w:rsid w:val="006E3338"/>
    <w:rsid w:val="006E4CB2"/>
    <w:rsid w:val="006F0035"/>
    <w:rsid w:val="007012CC"/>
    <w:rsid w:val="00701474"/>
    <w:rsid w:val="00702BE6"/>
    <w:rsid w:val="00704163"/>
    <w:rsid w:val="0073121F"/>
    <w:rsid w:val="00734CB8"/>
    <w:rsid w:val="007448B9"/>
    <w:rsid w:val="00752C0A"/>
    <w:rsid w:val="00770316"/>
    <w:rsid w:val="007711FE"/>
    <w:rsid w:val="0078163F"/>
    <w:rsid w:val="0078688A"/>
    <w:rsid w:val="007B1DEF"/>
    <w:rsid w:val="007B2449"/>
    <w:rsid w:val="007B7566"/>
    <w:rsid w:val="007D40BB"/>
    <w:rsid w:val="007D6633"/>
    <w:rsid w:val="007D6E8B"/>
    <w:rsid w:val="007E0A3F"/>
    <w:rsid w:val="007E68E2"/>
    <w:rsid w:val="00800736"/>
    <w:rsid w:val="00805EF2"/>
    <w:rsid w:val="00815C7E"/>
    <w:rsid w:val="00817FEF"/>
    <w:rsid w:val="00826A40"/>
    <w:rsid w:val="00835273"/>
    <w:rsid w:val="00837BF4"/>
    <w:rsid w:val="0084600B"/>
    <w:rsid w:val="00850D47"/>
    <w:rsid w:val="008755CF"/>
    <w:rsid w:val="008856AF"/>
    <w:rsid w:val="008864DA"/>
    <w:rsid w:val="008B4AE5"/>
    <w:rsid w:val="008B5E17"/>
    <w:rsid w:val="008B667B"/>
    <w:rsid w:val="008D14AB"/>
    <w:rsid w:val="00916CCE"/>
    <w:rsid w:val="00920E32"/>
    <w:rsid w:val="00923AA2"/>
    <w:rsid w:val="00934ABF"/>
    <w:rsid w:val="00937D3A"/>
    <w:rsid w:val="00971CC5"/>
    <w:rsid w:val="0099241C"/>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66BE7"/>
    <w:rsid w:val="00A71494"/>
    <w:rsid w:val="00A719AF"/>
    <w:rsid w:val="00A95DC9"/>
    <w:rsid w:val="00AB1E3B"/>
    <w:rsid w:val="00AD0F8F"/>
    <w:rsid w:val="00AD206D"/>
    <w:rsid w:val="00AF5725"/>
    <w:rsid w:val="00AF6F6D"/>
    <w:rsid w:val="00B138F1"/>
    <w:rsid w:val="00B20F42"/>
    <w:rsid w:val="00B2108B"/>
    <w:rsid w:val="00B428D6"/>
    <w:rsid w:val="00B64EE5"/>
    <w:rsid w:val="00B67091"/>
    <w:rsid w:val="00B8238A"/>
    <w:rsid w:val="00B967F5"/>
    <w:rsid w:val="00B96AB6"/>
    <w:rsid w:val="00BA0071"/>
    <w:rsid w:val="00BA7AFF"/>
    <w:rsid w:val="00BC7DA1"/>
    <w:rsid w:val="00BD27DF"/>
    <w:rsid w:val="00BD2D69"/>
    <w:rsid w:val="00BE0F8A"/>
    <w:rsid w:val="00C04E0E"/>
    <w:rsid w:val="00C06320"/>
    <w:rsid w:val="00C15602"/>
    <w:rsid w:val="00C16B83"/>
    <w:rsid w:val="00C60494"/>
    <w:rsid w:val="00C64947"/>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42B2D"/>
    <w:rsid w:val="00D63D30"/>
    <w:rsid w:val="00D644BA"/>
    <w:rsid w:val="00D70FFF"/>
    <w:rsid w:val="00D73668"/>
    <w:rsid w:val="00D9573D"/>
    <w:rsid w:val="00DA11B1"/>
    <w:rsid w:val="00DA27F9"/>
    <w:rsid w:val="00DB3625"/>
    <w:rsid w:val="00DC5D43"/>
    <w:rsid w:val="00DD3A3D"/>
    <w:rsid w:val="00DE06B9"/>
    <w:rsid w:val="00DF2012"/>
    <w:rsid w:val="00E25418"/>
    <w:rsid w:val="00E2654D"/>
    <w:rsid w:val="00E41775"/>
    <w:rsid w:val="00E425D6"/>
    <w:rsid w:val="00E52390"/>
    <w:rsid w:val="00E64215"/>
    <w:rsid w:val="00E642CA"/>
    <w:rsid w:val="00E8379D"/>
    <w:rsid w:val="00E87511"/>
    <w:rsid w:val="00E941E9"/>
    <w:rsid w:val="00E97871"/>
    <w:rsid w:val="00EB314F"/>
    <w:rsid w:val="00EC3443"/>
    <w:rsid w:val="00EE69CE"/>
    <w:rsid w:val="00EF2FA0"/>
    <w:rsid w:val="00F17F77"/>
    <w:rsid w:val="00F604DE"/>
    <w:rsid w:val="00F62EEB"/>
    <w:rsid w:val="00F65274"/>
    <w:rsid w:val="00F96DA8"/>
    <w:rsid w:val="00F96F57"/>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20"/>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8</Pages>
  <Words>2094</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264</cp:revision>
  <dcterms:created xsi:type="dcterms:W3CDTF">2022-11-10T03:12:00Z</dcterms:created>
  <dcterms:modified xsi:type="dcterms:W3CDTF">2022-12-22T01:00:00Z</dcterms:modified>
</cp:coreProperties>
</file>