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97D"/>
          <w:sz w:val="64"/>
          <w:szCs w:val="64"/>
        </w:rPr>
        <w:t xml:space="preserve">TRATO HECHO</w:t>
      </w:r>
    </w:p>
    <w:p>
      <w:pPr>
        <w:spacing w:after="120"/>
        <w:jc w:val="center"/>
      </w:pPr>
      <w:r>
        <w:rPr>
          <w:rFonts w:ascii="Arial" w:cs="Arial" w:eastAsia="Arial" w:hAnsi="Arial"/>
          <w:b/>
          <w:bCs/>
          <w:color w:val="0070C0"/>
          <w:sz w:val="48"/>
          <w:szCs w:val="48"/>
        </w:rPr>
        <w:t xml:space="preserve">Plan de Pruebas</w:t>
      </w:r>
    </w:p>
    <w:p>
      <w:pPr>
        <w:spacing w:after="100"/>
        <w:jc w:val="center"/>
      </w:pPr>
      <w:r>
        <w:rPr>
          <w:rFonts w:ascii="Arial" w:cs="Arial" w:eastAsia="Arial" w:hAnsi="Arial"/>
          <w:color w:val="666666"/>
          <w:sz w:val="24"/>
          <w:szCs w:val="24"/>
        </w:rPr>
        <w:t xml:space="preserve">Estándar IEEE 829 adaptado · DuocUC 2026</w:t>
      </w:r>
    </w:p>
    <w:p>
      <w:pPr>
        <w:spacing w:after="600"/>
        <w:jc w:val="center"/>
      </w:pPr>
      <w:r>
        <w:rPr>
          <w:rFonts w:ascii="Arial" w:cs="Arial" w:eastAsia="Arial" w:hAnsi="Arial"/>
          <w:color w:val="666666"/>
          <w:sz w:val="22"/>
          <w:szCs w:val="22"/>
        </w:rPr>
        <w:t xml:space="preserve">Versión 1.0  ·  Mayo 2026</w:t>
      </w:r>
    </w:p>
    <w:p>
      <w:pPr>
        <w:pBdr>
          <w:bottom w:val="single" w:color="1F497D" w:sz="8"/>
        </w:pBdr>
        <w:spacing w:after="400"/>
      </w:pPr>
    </w:p>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2900"/>
        <w:gridCol w:w="5887"/>
      </w:tblGrid>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Proyecto</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Trato Hecho</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Cliente</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Césped Sintético SpA — Melipilla, Chile</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Versión</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1.0</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Fecha</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Mayo 2026</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Estado</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 ejecución</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Identificador</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TP-TH-2026-01</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Institución</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DuocUC · Analista Programador</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Equipo</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Andrés Romero · Manuel Carvajal · Cristofer San Martín</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Docente</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Por designar</w:t>
            </w:r>
          </w:p>
        </w:tc>
      </w:tr>
    </w:tbl>
    <w:p>
      <w:r>
        <w:br w:type="page"/>
      </w:r>
    </w:p>
    <w:p>
      <w:pPr>
        <w:pStyle w:val="Heading1"/>
        <w:spacing w:after="120" w:before="360"/>
      </w:pPr>
      <w:r>
        <w:rPr>
          <w:rFonts w:ascii="Arial" w:cs="Arial" w:eastAsia="Arial" w:hAnsi="Arial"/>
          <w:b/>
          <w:bCs/>
          <w:color w:val="1F497D"/>
          <w:sz w:val="28"/>
          <w:szCs w:val="28"/>
        </w:rPr>
        <w:t xml:space="preserve">1. Información del Documento</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2900"/>
        <w:gridCol w:w="5887"/>
      </w:tblGrid>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Identificador del Plan</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TP-TH-2026-01</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Versión</w:t>
            </w:r>
          </w:p>
        </w:tc>
        <w:tc>
          <w:tcPr>
            <w:tcW w:type="dxa" w:w="58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1.0</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Fecha de creación</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Mayo 2026</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Última actualización</w:t>
            </w:r>
          </w:p>
        </w:tc>
        <w:tc>
          <w:tcPr>
            <w:tcW w:type="dxa" w:w="58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Mayo 2026</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Proyecto</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Trato Hecho — Agente conversacional IA para cotización de pasto sintético</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Cliente</w:t>
            </w:r>
          </w:p>
        </w:tc>
        <w:tc>
          <w:tcPr>
            <w:tcW w:type="dxa" w:w="58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Césped Sintético SpA — Melipilla, Chile</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Autor principal</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Andrés Romero</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Revisores</w:t>
            </w:r>
          </w:p>
        </w:tc>
        <w:tc>
          <w:tcPr>
            <w:tcW w:type="dxa" w:w="58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Manuel Carvajal · Cristofer San Martín</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Institución</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DuocUC · Sede por designar · Carrera Analista Programador</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Estándar base</w:t>
            </w:r>
          </w:p>
        </w:tc>
        <w:tc>
          <w:tcPr>
            <w:tcW w:type="dxa" w:w="58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IEEE 829 (adaptación académica DuocUC)</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Estado</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 ejecución — Semana 13 de 15</w:t>
            </w:r>
          </w:p>
        </w:tc>
      </w:tr>
    </w:tbl>
    <w:p>
      <w:r>
        <w:br w:type="page"/>
      </w:r>
    </w:p>
    <w:p>
      <w:pPr>
        <w:pStyle w:val="Heading1"/>
        <w:spacing w:after="120" w:before="360"/>
      </w:pPr>
      <w:r>
        <w:rPr>
          <w:rFonts w:ascii="Arial" w:cs="Arial" w:eastAsia="Arial" w:hAnsi="Arial"/>
          <w:b/>
          <w:bCs/>
          <w:color w:val="1F497D"/>
          <w:sz w:val="28"/>
          <w:szCs w:val="28"/>
        </w:rPr>
        <w:t xml:space="preserve">2. Introducción</w:t>
      </w:r>
    </w:p>
    <w:p>
      <w:pPr>
        <w:pStyle w:val="Heading2"/>
        <w:spacing w:after="80" w:before="240"/>
      </w:pPr>
      <w:r>
        <w:rPr>
          <w:rFonts w:ascii="Arial" w:cs="Arial" w:eastAsia="Arial" w:hAnsi="Arial"/>
          <w:b/>
          <w:bCs/>
          <w:color w:val="0070C0"/>
          <w:sz w:val="24"/>
          <w:szCs w:val="24"/>
        </w:rPr>
        <w:t xml:space="preserve">2.1 Propósito</w:t>
      </w:r>
    </w:p>
    <w:p>
      <w:pPr>
        <w:spacing w:after="80"/>
      </w:pPr>
      <w:r>
        <w:rPr>
          <w:rFonts w:ascii="Arial" w:cs="Arial" w:eastAsia="Arial" w:hAnsi="Arial"/>
          <w:b w:val="false"/>
          <w:bCs w:val="false"/>
          <w:color w:val="000000"/>
          <w:sz w:val="22"/>
          <w:szCs w:val="22"/>
        </w:rPr>
        <w:t xml:space="preserve">El presente plan de pruebas define la estrategia, los casos de prueba y los criterios de éxito para verificar que el sistema "Trato Hecho" cumple con los requisitos funcionales y no funcionales especificados en el SRS v1.0. El objetivo es garantizar que la aplicación web con agente conversacional IA opere correctamente en los ambientes de desarrollo y producción antes de su entrega al cliente.</w:t>
      </w:r>
    </w:p>
    <w:p>
      <w:pPr>
        <w:pStyle w:val="Heading2"/>
        <w:spacing w:after="80" w:before="240"/>
      </w:pPr>
      <w:r>
        <w:rPr>
          <w:rFonts w:ascii="Arial" w:cs="Arial" w:eastAsia="Arial" w:hAnsi="Arial"/>
          <w:b/>
          <w:bCs/>
          <w:color w:val="0070C0"/>
          <w:sz w:val="24"/>
          <w:szCs w:val="24"/>
        </w:rPr>
        <w:t xml:space="preserve">2.2 Alcance — Qué se PRUEBA</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Módulo de chat con agente IA Claude Sonnet (claude-sonnet-4-6) (RF-01 a RF-12)</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Calculadora de m² con margen del 10% (RF-13 a RF-16)</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Generación y persistencia de cotizaciones (RF-17 a RF-22)</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Procesamiento de pagos con MercadoPago Checkout Pro en sandbox (RF-23 a RF-28)</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Notificaciones automáticas vía Telegram Bot y Gmail SMTP (RF-29 a RF-34)</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Panel de gestión con autenticación JWT (RF-35 a RF-39)</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Integración end-to-end de los 23 nodos del workflow n8n</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Pruebas de rendimiento con Lighthouse y carga concurrente</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Pruebas de usabilidad SUS y CSAT</w:t>
      </w:r>
    </w:p>
    <w:p>
      <w:pPr>
        <w:pStyle w:val="Heading2"/>
        <w:spacing w:after="80" w:before="240"/>
      </w:pPr>
      <w:r>
        <w:rPr>
          <w:rFonts w:ascii="Arial" w:cs="Arial" w:eastAsia="Arial" w:hAnsi="Arial"/>
          <w:b/>
          <w:bCs/>
          <w:color w:val="0070C0"/>
          <w:sz w:val="24"/>
          <w:szCs w:val="24"/>
        </w:rPr>
        <w:t xml:space="preserve">2.3 Fuera de Alcance — Qué NO se prueba</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Pruebas de seguridad (pentesting, OWASP) — fuera del presupuesto y tiempo del proyecto</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Pruebas de carga masiva (&gt; 1.000 usuarios simultáneos)</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Ambiente de producción con credenciales reales de MercadoPago</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Compatibilidad con Internet Explorer o navegadores obsoletos</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Pruebas de disaster recovery o backup de base de datos</w:t>
      </w:r>
    </w:p>
    <w:p>
      <w:pPr>
        <w:pStyle w:val="Heading2"/>
        <w:spacing w:after="80" w:before="240"/>
      </w:pPr>
      <w:r>
        <w:rPr>
          <w:rFonts w:ascii="Arial" w:cs="Arial" w:eastAsia="Arial" w:hAnsi="Arial"/>
          <w:b/>
          <w:bCs/>
          <w:color w:val="0070C0"/>
          <w:sz w:val="24"/>
          <w:szCs w:val="24"/>
        </w:rPr>
        <w:t xml:space="preserve">2.4 Referencias</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SRS v1.0 — Especificación de Requisitos de Software Trato Hecho</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Documentación técnica n8n — 23 nodos del workflow principal</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Documentación Anthropic API — claude-sonnet-4-20250514</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Documentación MercadoPago Checkout Pro — Sandbox</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IEEE 829-2008 — Standard for Software and System Test Documentation</w:t>
      </w:r>
    </w:p>
    <w:p>
      <w:r>
        <w:br w:type="page"/>
      </w:r>
    </w:p>
    <w:p>
      <w:pPr>
        <w:pStyle w:val="Heading1"/>
        <w:spacing w:after="120" w:before="360"/>
      </w:pPr>
      <w:r>
        <w:rPr>
          <w:rFonts w:ascii="Arial" w:cs="Arial" w:eastAsia="Arial" w:hAnsi="Arial"/>
          <w:b/>
          <w:bCs/>
          <w:color w:val="1F497D"/>
          <w:sz w:val="28"/>
          <w:szCs w:val="28"/>
        </w:rPr>
        <w:t xml:space="preserve">3. Elementos a Probar</w:t>
      </w:r>
    </w:p>
    <w:p>
      <w:pPr>
        <w:spacing w:after="80"/>
      </w:pPr>
      <w:r>
        <w:rPr>
          <w:rFonts w:ascii="Arial" w:cs="Arial" w:eastAsia="Arial" w:hAnsi="Arial"/>
          <w:b w:val="false"/>
          <w:bCs w:val="false"/>
          <w:color w:val="000000"/>
          <w:sz w:val="22"/>
          <w:szCs w:val="22"/>
        </w:rPr>
        <w:t xml:space="preserve">Los siguientes módulos del sistema Trato Hecho están bajo prueba en este plan:</w:t>
      </w:r>
    </w:p>
    <w:p>
      <w:pPr>
        <w:spacing w:after="60"/>
        <w:ind w:left="360"/>
      </w:pPr>
      <w:r>
        <w:rPr>
          <w:rFonts w:ascii="Arial" w:cs="Arial" w:eastAsia="Arial" w:hAnsi="Arial"/>
          <w:sz w:val="22"/>
          <w:szCs w:val="22"/>
        </w:rPr>
        <w:t xml:space="preserve">1.  Chat con Agente IA (RF-01 a RF-12) — Conversación, clasificación de espacios, cálculo de m², recomendación de productos y recopilación de datos personales.</w:t>
      </w:r>
    </w:p>
    <w:p>
      <w:pPr>
        <w:spacing w:after="60"/>
        <w:ind w:left="360"/>
      </w:pPr>
      <w:r>
        <w:rPr>
          <w:rFonts w:ascii="Arial" w:cs="Arial" w:eastAsia="Arial" w:hAnsi="Arial"/>
          <w:sz w:val="22"/>
          <w:szCs w:val="22"/>
        </w:rPr>
        <w:t xml:space="preserve">2.  Calculadora de m² (RF-13 a RF-16) — Cálculo con margen 10%, validación de inputs negativos, cero e inválidos.</w:t>
      </w:r>
    </w:p>
    <w:p>
      <w:pPr>
        <w:spacing w:after="60"/>
        <w:ind w:left="360"/>
      </w:pPr>
      <w:r>
        <w:rPr>
          <w:rFonts w:ascii="Arial" w:cs="Arial" w:eastAsia="Arial" w:hAnsi="Arial"/>
          <w:sz w:val="22"/>
          <w:szCs w:val="22"/>
        </w:rPr>
        <w:t xml:space="preserve">3.  Generación de Cotizaciones (RF-17 a RF-22) — Número correlativo único, persistencia en Supabase (tablas cotizaciones e historial).</w:t>
      </w:r>
    </w:p>
    <w:p>
      <w:pPr>
        <w:spacing w:after="60"/>
        <w:ind w:left="360"/>
      </w:pPr>
      <w:r>
        <w:rPr>
          <w:rFonts w:ascii="Arial" w:cs="Arial" w:eastAsia="Arial" w:hAnsi="Arial"/>
          <w:sz w:val="22"/>
          <w:szCs w:val="22"/>
        </w:rPr>
        <w:t xml:space="preserve">4.  Pagos MercadoPago (RF-23 a RF-28) — Link de pago, validación monto &gt; 0, external_reference, webhook de confirmación.</w:t>
      </w:r>
    </w:p>
    <w:p>
      <w:pPr>
        <w:spacing w:after="60"/>
        <w:ind w:left="360"/>
      </w:pPr>
      <w:r>
        <w:rPr>
          <w:rFonts w:ascii="Arial" w:cs="Arial" w:eastAsia="Arial" w:hAnsi="Arial"/>
          <w:sz w:val="22"/>
          <w:szCs w:val="22"/>
        </w:rPr>
        <w:t xml:space="preserve">5.  Notificaciones Telegram + Gmail (RF-29 a RF-34) — Envío en &lt; 30 segundos, contenido correcto, canal de respaldo.</w:t>
      </w:r>
    </w:p>
    <w:p>
      <w:pPr>
        <w:spacing w:after="60"/>
        <w:ind w:left="360"/>
      </w:pPr>
      <w:r>
        <w:rPr>
          <w:rFonts w:ascii="Arial" w:cs="Arial" w:eastAsia="Arial" w:hAnsi="Arial"/>
          <w:sz w:val="22"/>
          <w:szCs w:val="22"/>
        </w:rPr>
        <w:t xml:space="preserve">6.  Panel de Gestión JWT (RF-35 a RF-39) — Autenticación, filtros por estado, detalle cotización, contador pendientes.</w:t>
      </w:r>
    </w:p>
    <w:p>
      <w:pPr>
        <w:spacing w:after="120"/>
        <w:ind w:left="360"/>
      </w:pPr>
      <w:r>
        <w:rPr>
          <w:rFonts w:ascii="Arial" w:cs="Arial" w:eastAsia="Arial" w:hAnsi="Arial"/>
          <w:sz w:val="22"/>
          <w:szCs w:val="22"/>
        </w:rPr>
        <w:t xml:space="preserve">7.  Integración End-to-End — Flujos CHAT, COTIZAR y PAGAR completos; operación 24/7.</w:t>
      </w:r>
    </w:p>
    <w:p>
      <w:r>
        <w:br w:type="page"/>
      </w:r>
    </w:p>
    <w:p>
      <w:pPr>
        <w:pStyle w:val="Heading1"/>
        <w:spacing w:after="120" w:before="360"/>
      </w:pPr>
      <w:r>
        <w:rPr>
          <w:rFonts w:ascii="Arial" w:cs="Arial" w:eastAsia="Arial" w:hAnsi="Arial"/>
          <w:b/>
          <w:bCs/>
          <w:color w:val="1F497D"/>
          <w:sz w:val="28"/>
          <w:szCs w:val="28"/>
        </w:rPr>
        <w:t xml:space="preserve">4. Estrategia de Pruebas</w:t>
      </w:r>
    </w:p>
    <w:p>
      <w:pPr>
        <w:spacing w:after="80"/>
      </w:pPr>
      <w:r>
        <w:rPr>
          <w:rFonts w:ascii="Arial" w:cs="Arial" w:eastAsia="Arial" w:hAnsi="Arial"/>
          <w:b w:val="false"/>
          <w:bCs w:val="false"/>
          <w:color w:val="000000"/>
          <w:sz w:val="22"/>
          <w:szCs w:val="22"/>
        </w:rPr>
        <w:t xml:space="preserve">Se emplean cuatro tipos de prueba distribuidos entre los integrantes del equipo:</w:t>
      </w:r>
    </w:p>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2636"/>
        <w:gridCol w:w="2636"/>
        <w:gridCol w:w="1757"/>
        <w:gridCol w:w="1758"/>
      </w:tblGrid>
      <w:tr>
        <w:tc>
          <w:tcPr>
            <w:tcW w:type="dxa" w:w="2636"/>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de Prueba</w:t>
            </w:r>
          </w:p>
        </w:tc>
        <w:tc>
          <w:tcPr>
            <w:tcW w:type="dxa" w:w="2636"/>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Herramienta</w:t>
            </w:r>
          </w:p>
        </w:tc>
        <w:tc>
          <w:tcPr>
            <w:tcW w:type="dxa" w:w="175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c>
          <w:tcPr>
            <w:tcW w:type="dxa" w:w="1758"/>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Ambiente</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Pruebas funcionales manuales</w:t>
            </w:r>
          </w:p>
        </w:tc>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Navegador Chrome + Postman</w:t>
            </w:r>
          </w:p>
        </w:tc>
        <w:tc>
          <w:tcPr>
            <w:tcW w:type="dxa" w:w="175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Equipo completo</w:t>
            </w:r>
          </w:p>
        </w:tc>
        <w:tc>
          <w:tcPr>
            <w:tcW w:type="dxa" w:w="1758"/>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Desarrollo local</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Pruebas de integración</w:t>
            </w:r>
          </w:p>
        </w:tc>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n8n execution logs + Postman</w:t>
            </w:r>
          </w:p>
        </w:tc>
        <w:tc>
          <w:tcPr>
            <w:tcW w:type="dxa" w:w="175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Andrés Romero</w:t>
            </w:r>
          </w:p>
        </w:tc>
        <w:tc>
          <w:tcPr>
            <w:tcW w:type="dxa" w:w="1758"/>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Desarrollo local</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Pruebas de usabilidad</w:t>
            </w:r>
          </w:p>
        </w:tc>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Encuesta SUS + CSAT</w:t>
            </w:r>
          </w:p>
        </w:tc>
        <w:tc>
          <w:tcPr>
            <w:tcW w:type="dxa" w:w="175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Manuel Carvajal</w:t>
            </w:r>
          </w:p>
        </w:tc>
        <w:tc>
          <w:tcPr>
            <w:tcW w:type="dxa" w:w="1758"/>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Producción</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Pruebas de rendimiento</w:t>
            </w:r>
          </w:p>
        </w:tc>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Lighthouse + cronómetro manual</w:t>
            </w:r>
          </w:p>
        </w:tc>
        <w:tc>
          <w:tcPr>
            <w:tcW w:type="dxa" w:w="175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Cristofer San Martín</w:t>
            </w:r>
          </w:p>
        </w:tc>
        <w:tc>
          <w:tcPr>
            <w:tcW w:type="dxa" w:w="1758"/>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Producción</w:t>
            </w:r>
          </w:p>
        </w:tc>
      </w:tr>
    </w:tbl>
    <w:p>
      <w:pPr>
        <w:spacing w:after="200"/>
      </w:pPr>
    </w:p>
    <w:p>
      <w:pPr>
        <w:spacing w:after="80"/>
      </w:pPr>
      <w:r>
        <w:rPr>
          <w:rFonts w:ascii="Arial" w:cs="Arial" w:eastAsia="Arial" w:hAnsi="Arial"/>
          <w:b w:val="false"/>
          <w:bCs w:val="false"/>
          <w:color w:val="000000"/>
          <w:sz w:val="22"/>
          <w:szCs w:val="22"/>
        </w:rPr>
        <w:t xml:space="preserve">Las pruebas funcionales manuales cubren el 100% de los requisitos funcionales de alta prioridad. Las pruebas de integración verifican la comunicación entre los 23 nodos del workflow n8n. Las pruebas de usabilidad aseguran que el sistema sea intuitivo para el propietario (SUS ≥ 68) y los clientes (CSAT ≥ 80%). Las pruebas de rendimiento confirman que los tiempos de respuesta son aceptables en producción.</w:t>
      </w:r>
    </w:p>
    <w:p>
      <w:r>
        <w:br w:type="page"/>
      </w:r>
    </w:p>
    <w:p>
      <w:pPr>
        <w:pStyle w:val="Heading1"/>
        <w:spacing w:after="120" w:before="360"/>
      </w:pPr>
      <w:r>
        <w:rPr>
          <w:rFonts w:ascii="Arial" w:cs="Arial" w:eastAsia="Arial" w:hAnsi="Arial"/>
          <w:b/>
          <w:bCs/>
          <w:color w:val="1F497D"/>
          <w:sz w:val="28"/>
          <w:szCs w:val="28"/>
        </w:rPr>
        <w:t xml:space="preserve">5. Criterios de Entrada, Salida y Suspensión</w:t>
      </w:r>
    </w:p>
    <w:p>
      <w:pPr>
        <w:pStyle w:val="Heading2"/>
        <w:spacing w:after="80" w:before="240"/>
      </w:pPr>
      <w:r>
        <w:rPr>
          <w:rFonts w:ascii="Arial" w:cs="Arial" w:eastAsia="Arial" w:hAnsi="Arial"/>
          <w:b/>
          <w:bCs/>
          <w:color w:val="0070C0"/>
          <w:sz w:val="24"/>
          <w:szCs w:val="24"/>
        </w:rPr>
        <w:t xml:space="preserve">5.1 Criterios de Entrada (cuándo empezar a probar)</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El workflow n8n de 23 nodos está desplegado y activo en el ambiente de pruebas.</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La base de datos PostgreSQL está configurada con el esquema de producción.</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Redis está activo con TTL configurado a 864.000 segundos (10 días).</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Las credenciales de MercadoPago Sandbox (TEST-xxxx) están configuradas.</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El frontend HTML/JavaScript está desplegado en Vercel (staging).</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Los casos de prueba de este documento han sido revisados y aprobados por el equipo.</w:t>
      </w:r>
    </w:p>
    <w:p>
      <w:pPr>
        <w:pStyle w:val="Heading2"/>
        <w:spacing w:after="80" w:before="240"/>
      </w:pPr>
      <w:r>
        <w:rPr>
          <w:rFonts w:ascii="Arial" w:cs="Arial" w:eastAsia="Arial" w:hAnsi="Arial"/>
          <w:b/>
          <w:bCs/>
          <w:color w:val="0070C0"/>
          <w:sz w:val="24"/>
          <w:szCs w:val="24"/>
        </w:rPr>
        <w:t xml:space="preserve">5.2 Criterios de Salida / Éxito (cuándo se considera aprobado)</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El 100% de los casos de prueba de prioridad Alta están en estado "Aprobado ✓".</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El 90% del total de casos de prueba está en estado "Aprobado ✓".</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Ningún defecto de severidad "Crítica" permanece abierto.</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Los defectos de severidad "Alta" tienen plan de solución documentado.</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Los tiempos de respuesta cumplen: chat &lt; 5s, cotización &lt; 10s, notificaciones &lt; 30s.</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La puntuación SUS ≥ 68 puntos y CSAT ≥ 80%.</w:t>
      </w:r>
    </w:p>
    <w:p>
      <w:pPr>
        <w:pStyle w:val="Heading2"/>
        <w:spacing w:after="80" w:before="240"/>
      </w:pPr>
      <w:r>
        <w:rPr>
          <w:rFonts w:ascii="Arial" w:cs="Arial" w:eastAsia="Arial" w:hAnsi="Arial"/>
          <w:b/>
          <w:bCs/>
          <w:color w:val="0070C0"/>
          <w:sz w:val="24"/>
          <w:szCs w:val="24"/>
        </w:rPr>
        <w:t xml:space="preserve">5.3 Criterios de Suspensión (cuándo detener las pruebas)</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Más del 30% de los casos de prueba fallan consecutivamente (posible problema de ambiente).</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El servidor Railway o el workflow n8n están caídos por más de 2 horas.</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Se descubre un defecto crítico en el núcleo del sistema (flujo COTIZAR o PAGAR).</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Las credenciales de MercadoPago Sandbox son revocadas inesperadamente.</w:t>
      </w:r>
    </w:p>
    <w:p>
      <w:r>
        <w:br w:type="page"/>
      </w:r>
    </w:p>
    <w:p>
      <w:pPr>
        <w:pStyle w:val="Heading1"/>
        <w:spacing w:after="120" w:before="360"/>
      </w:pPr>
      <w:r>
        <w:rPr>
          <w:rFonts w:ascii="Arial" w:cs="Arial" w:eastAsia="Arial" w:hAnsi="Arial"/>
          <w:b/>
          <w:bCs/>
          <w:color w:val="1F497D"/>
          <w:sz w:val="28"/>
          <w:szCs w:val="28"/>
        </w:rPr>
        <w:t xml:space="preserve">6. Casos de Prueba Funcionales</w:t>
      </w:r>
    </w:p>
    <w:p>
      <w:pPr>
        <w:spacing w:after="80"/>
      </w:pPr>
      <w:r>
        <w:rPr>
          <w:rFonts w:ascii="Arial" w:cs="Arial" w:eastAsia="Arial" w:hAnsi="Arial"/>
          <w:b w:val="false"/>
          <w:bCs w:val="false"/>
          <w:color w:val="000000"/>
          <w:sz w:val="20"/>
          <w:szCs w:val="20"/>
        </w:rPr>
        <w:t xml:space="preserve">Nota: Los casos CP-005 y CP-006 son pruebas de regresión del bug de detección de dimensiones (regex "5 x 8" / "5 metros por 8") resuelto durante el desarrollo. Deben pasar en cada ejecución. CP-028 es el único control de validación antes de llamar a MercadoPago y es de severidad Crítica. CP-046 documenta la funcionalidad diferencial de memoria de cotizaciones en Redis (10 días).</w:t>
      </w:r>
    </w:p>
    <w:p>
      <w:pPr>
        <w:spacing w:after="120"/>
      </w:pPr>
    </w:p>
    <w:p>
      <w:pPr>
        <w:pStyle w:val="Heading2"/>
        <w:spacing w:after="80" w:before="240"/>
      </w:pPr>
      <w:r>
        <w:rPr>
          <w:rFonts w:ascii="Arial" w:cs="Arial" w:eastAsia="Arial" w:hAnsi="Arial"/>
          <w:b/>
          <w:bCs/>
          <w:color w:val="0070C0"/>
          <w:sz w:val="24"/>
          <w:szCs w:val="24"/>
        </w:rPr>
        <w:t xml:space="preserve">6.1 Módulo: Chat con Agente IA (CP-001 a CP-010)</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500"/>
        <w:gridCol w:w="1100"/>
        <w:gridCol w:w="1200"/>
        <w:gridCol w:w="1400"/>
        <w:gridCol w:w="900"/>
        <w:gridCol w:w="1400"/>
        <w:gridCol w:w="1100"/>
        <w:gridCol w:w="500"/>
        <w:gridCol w:w="687"/>
      </w:tblGrid>
      <w:tr>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12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Precondición</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Pasos</w:t>
            </w:r>
          </w:p>
        </w:tc>
        <w:tc>
          <w:tcPr>
            <w:tcW w:type="dxa" w:w="9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Entrada</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Obtenido</w:t>
            </w:r>
          </w:p>
        </w:tc>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68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RF</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CP-001</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Saludo inicial del agente</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Sistema activo, sesión nueva</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Abrir chat
2. No escribir nada
3. Esperar saludo automático</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(sin input)</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Agente envía bienvenida en &lt; 3 segundos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RF-01</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CP-002</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Identificación espacio jardín</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Sesión iniciada, agente en espera</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Escribir "tengo un jardín"
2. Enviar mensaje</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"tengo un jardín"</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Agente clasifica como jardín y pide medidas</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RF-02</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CP-003</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Identificación espacio deportivo</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Sesión iniciada, agente en espera</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Escribir "tengo una cancha de fútbol"
2. Enviar</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"cancha de fútbol"</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Agente clasifica como deportivo y pide medidas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RF-03</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CP-004</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Medida formato simple "20"</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Agente preguntó los m²</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Escribir "20"
2. Enviar</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"20"</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Sistema detecta 20 m² y recomienda producto</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RF-04</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CP-005</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Medida formato "5 x 8" [★ REGRESIÓN]</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Agente preguntó largo y ancho</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Escribir "5 x 8"
2. Enviar</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"5 x 8"</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Regex detecta 5×8=40m², aplica margen 10%→44m²</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RF-05</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CP-006</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Medida "5 metros por 8" [★ REGRESIÓN]</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Agente preguntó largo y ancho</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Escribir "5 metros por 8"
2. Enviar</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"5 metros por 8"</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Mismo resultado que CP-005: 44 m²</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RF-05</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CP-007</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Cálculo margen 10%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Agente tiene largo=5, ancho=8</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Proporcionar 5 y 8
2. Verificar resultado en cotización</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largo=5, ancho=8</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m²_final = CEIL(40 × 1.10) = 44 m²</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RF-06</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CP-008</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Recomendación producto jardín</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Espacio clasificado como jardín, 30m²</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Confirmar 30m² jardín
2. Revisar recomendación</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jardín, 30m²</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Agente recomienda Básico $8.500 o Premium $15.000</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RF-07</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CP-009</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Recomendación producto deportivo</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Espacio clasificado deportivo, 50m²</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Confirmar 50m² deportivo
2. Revisar recomendación</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deportivo, 50m²</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Agente recomienda Deportivo $12.000/m²</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RF-08</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CP-010</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Flujo datos personales en secuencia</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Producto seleccionado, cotización lista</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Confirmar producto
2. Agente pide nombre
3. Agente pide RUT
4. Agente pide dirección</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Nombre, RUT, Dirección</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Agente solicita nombre → RUT → dirección en ese orden</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RF-09</w:t>
            </w:r>
          </w:p>
        </w:tc>
      </w:tr>
    </w:tbl>
    <w:p>
      <w:pPr>
        <w:spacing w:after="200"/>
      </w:pPr>
    </w:p>
    <w:p>
      <w:pPr>
        <w:pStyle w:val="Heading2"/>
        <w:spacing w:after="80" w:before="240"/>
      </w:pPr>
      <w:r>
        <w:rPr>
          <w:rFonts w:ascii="Arial" w:cs="Arial" w:eastAsia="Arial" w:hAnsi="Arial"/>
          <w:b/>
          <w:bCs/>
          <w:color w:val="0070C0"/>
          <w:sz w:val="24"/>
          <w:szCs w:val="24"/>
        </w:rPr>
        <w:t xml:space="preserve">6.2 Módulo: Calculadora de m² (CP-011 a CP-016)</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500"/>
        <w:gridCol w:w="1100"/>
        <w:gridCol w:w="1200"/>
        <w:gridCol w:w="1400"/>
        <w:gridCol w:w="900"/>
        <w:gridCol w:w="1400"/>
        <w:gridCol w:w="1100"/>
        <w:gridCol w:w="500"/>
        <w:gridCol w:w="687"/>
      </w:tblGrid>
      <w:tr>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12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Precondición</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Pasos</w:t>
            </w:r>
          </w:p>
        </w:tc>
        <w:tc>
          <w:tcPr>
            <w:tcW w:type="dxa" w:w="9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Entrada</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Obtenido</w:t>
            </w:r>
          </w:p>
        </w:tc>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68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RF</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CP-011</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Cálculo correcto largo=6 ancho=4</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Calculadora visible en página</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Ingresar largo=6
2. Ingresar ancho=4
3. Calcular</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largo=6, ancho=4</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Resultado = CEIL(24 × 1.10) = 27 m²</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RF-13</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CP-012</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Input inválido "abc"</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Calculadora lista</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Ingresar "abc" en campo largo
2. Calcular</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"abc"</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Error visible; no se realiza cálculo</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RF-14</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CP-013</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Input negativo "-5"</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Calculadora lista</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Ingresar -5 en largo
2. Calcular</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-5</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Mensaje de error descriptivo; sin cálculo</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RF-14</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CP-014</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Input cero "0"</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Calculadora lista</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Ingresar 0 en ancho
2. Calcular</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0</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Mensaje de error; no se permite valor cero</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RF-14</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CP-015</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Resultado muestra unidad m²</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Cálculo válido realizado</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Ingresar 5 y 4
2. Calcular
3. Leer resultado</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5, 4</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Resultado muestra "m²" explícitamente</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RF-15</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CP-016</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Calculadora visible en 3 páginas</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Aplicación cargada</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Ir a página principal
2. Ir a página /productos
3. Ir a /cotizar</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(navegación)</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Calculadora visible en las 3 páginas</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RF-16</w:t>
            </w:r>
          </w:p>
        </w:tc>
      </w:tr>
    </w:tbl>
    <w:p>
      <w:pPr>
        <w:spacing w:after="200"/>
      </w:pPr>
    </w:p>
    <w:p>
      <w:pPr>
        <w:pStyle w:val="Heading2"/>
        <w:spacing w:after="80" w:before="240"/>
      </w:pPr>
      <w:r>
        <w:rPr>
          <w:rFonts w:ascii="Arial" w:cs="Arial" w:eastAsia="Arial" w:hAnsi="Arial"/>
          <w:b/>
          <w:bCs/>
          <w:color w:val="0070C0"/>
          <w:sz w:val="24"/>
          <w:szCs w:val="24"/>
        </w:rPr>
        <w:t xml:space="preserve">6.3 Módulo: Generación de Cotizaciones (CP-017 a CP-023)</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500"/>
        <w:gridCol w:w="1100"/>
        <w:gridCol w:w="1200"/>
        <w:gridCol w:w="1400"/>
        <w:gridCol w:w="900"/>
        <w:gridCol w:w="1400"/>
        <w:gridCol w:w="1100"/>
        <w:gridCol w:w="500"/>
        <w:gridCol w:w="687"/>
      </w:tblGrid>
      <w:tr>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12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Precondición</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Pasos</w:t>
            </w:r>
          </w:p>
        </w:tc>
        <w:tc>
          <w:tcPr>
            <w:tcW w:type="dxa" w:w="9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Entrada</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Obtenido</w:t>
            </w:r>
          </w:p>
        </w:tc>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68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RF</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CP-017</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Número correlativo único (concurrente)</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BD activa, Redis activo</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Generar 2 cotizaciones simultáneas
2. Verificar numeración</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2 sesiones paralelas</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Números distintos, sin duplicados (INCR atómico)</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RF-17</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CP-018</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Formato COT-YYYY-XXXXX</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Primera cotización del año</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Completar flujo cotización
2. Revisar número asignado</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Datos completos</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Número con formato "COT-2026-XXXXX"</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RF-18</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CP-019</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Persistencia en Supabase</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Conexión Supabase disponible</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Completar cotización
2. Ejecutar SELECT en BD</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SELECT * FROM cotizaciones</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Registro existe con todos los campos correctos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RF-19</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CP-020</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Caché Supabase correcto</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Redis activo, cotización creada</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Crear cotización
2. Consultar TTL de clave Redis</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TTL cotizaciones (tabla Supabase)</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TTL ≥ 863.000 segundos (≈ 10 días)</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RF-20</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CP-021</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Estado inicial "pendiente"</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Cotización recién creada</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Crear cotización
2. SELECT estado FROM cotizaciones</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estado = ?</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Campo estado = "pendiente"</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RF-21</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CP-022</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QuoteCard renderiza en frontend</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Cotización generada exitosamente</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Completar flujo
2. Revisar interfaz del chat</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(observación visual)</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QuoteCard muestra: número, m², total, fecha</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RF-22</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CP-023</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Vigencia 10 días — TTL expirado</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Cotización con TTL vencido en Redis</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Simular expiración (DEL clave)
2. Cliente intenta pagar</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UUID sin clave Redis</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Sistema no reconoce cotización; solicita nueva</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RF-20</w:t>
            </w:r>
          </w:p>
        </w:tc>
      </w:tr>
    </w:tbl>
    <w:p>
      <w:pPr>
        <w:spacing w:after="200"/>
      </w:pPr>
    </w:p>
    <w:p>
      <w:pPr>
        <w:pStyle w:val="Heading2"/>
        <w:spacing w:after="80" w:before="240"/>
      </w:pPr>
      <w:r>
        <w:rPr>
          <w:rFonts w:ascii="Arial" w:cs="Arial" w:eastAsia="Arial" w:hAnsi="Arial"/>
          <w:b/>
          <w:bCs/>
          <w:color w:val="0070C0"/>
          <w:sz w:val="24"/>
          <w:szCs w:val="24"/>
        </w:rPr>
        <w:t xml:space="preserve">6.4 Módulo: Pagos MercadoPago (CP-024 a CP-030)</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500"/>
        <w:gridCol w:w="1100"/>
        <w:gridCol w:w="1200"/>
        <w:gridCol w:w="1400"/>
        <w:gridCol w:w="900"/>
        <w:gridCol w:w="1400"/>
        <w:gridCol w:w="1100"/>
        <w:gridCol w:w="500"/>
        <w:gridCol w:w="687"/>
      </w:tblGrid>
      <w:tr>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12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Precondición</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Pasos</w:t>
            </w:r>
          </w:p>
        </w:tc>
        <w:tc>
          <w:tcPr>
            <w:tcW w:type="dxa" w:w="9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Entrada</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Obtenido</w:t>
            </w:r>
          </w:p>
        </w:tc>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68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RF</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CP-024</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Generación link de pago en &lt; 10s</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Cotización activa, monto &gt; 0</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Cliente escribe "quiero pagar"
2. Medir tiempo de respuesta</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"quiero pagar"</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paymentLink retornado en &lt; 10 segundos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RF-23</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CP-025</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Botón visual en chat (no URL cruda)</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Cotización activa, pago solicitado</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Solicitar pago
2. Inspeccionar respuesta del chat</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(observación UI)</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Interfaz muestra botón "Pagar" con link, no URL</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RF-24</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CP-026</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Monto correcto en preference MP</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Cotización con total calculado</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Solicitar pago
2. Inspeccionar preference en sandbox MP</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total cotización = $X</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Campo unit_price en MP = total cotización exacto</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RF-25</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CP-027</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external_reference = número COT</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Preferencia creada en sandbox</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Crear preference
2. Revisar external_reference en MP</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external_reference</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Valor = número COT (ej. "COT-2026-XXXXX")</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RF-26</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CP-028</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Monto cero rechazado [★ CRÍTICO]</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Cotización con monto = 0 (error datos)</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Intentar pago con monto=0
2. Verificar respuesta n8n</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monto = 0</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If(monto&gt;0)=FALSE; no llama MP; retorna error</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RF-27</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CP-029</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Webhook pago confirmado → aprobado</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Pago completado en sandbox MP</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Completar pago sandbox
2. Esperar webhook
3. SELECT BD</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payment_id sandbox</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estado en PostgreSQL cambia a "aprobado"</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RF-28</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CP-030</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Ambiente sandbox — sin cargo real</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Credenciales TEST-xxxx configuradas</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Completar pago con tarjeta de prueba
2. Verificar cuenta</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Tarjeta 5031 7557 3453 0604</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Transacción en sandbox; cuenta real sin cargo</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RF-23</w:t>
            </w:r>
          </w:p>
        </w:tc>
      </w:tr>
    </w:tbl>
    <w:p>
      <w:pPr>
        <w:spacing w:after="200"/>
      </w:pPr>
    </w:p>
    <w:p>
      <w:pPr>
        <w:pStyle w:val="Heading2"/>
        <w:spacing w:after="80" w:before="240"/>
      </w:pPr>
      <w:r>
        <w:rPr>
          <w:rFonts w:ascii="Arial" w:cs="Arial" w:eastAsia="Arial" w:hAnsi="Arial"/>
          <w:b/>
          <w:bCs/>
          <w:color w:val="0070C0"/>
          <w:sz w:val="24"/>
          <w:szCs w:val="24"/>
        </w:rPr>
        <w:t xml:space="preserve">6.5 Módulo: Notificaciones Telegram + Gmail (CP-031 a CP-036)</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500"/>
        <w:gridCol w:w="1100"/>
        <w:gridCol w:w="1200"/>
        <w:gridCol w:w="1400"/>
        <w:gridCol w:w="900"/>
        <w:gridCol w:w="1400"/>
        <w:gridCol w:w="1100"/>
        <w:gridCol w:w="500"/>
        <w:gridCol w:w="687"/>
      </w:tblGrid>
      <w:tr>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12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Precondición</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Pasos</w:t>
            </w:r>
          </w:p>
        </w:tc>
        <w:tc>
          <w:tcPr>
            <w:tcW w:type="dxa" w:w="9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Entrada</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Obtenido</w:t>
            </w:r>
          </w:p>
        </w:tc>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68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RF</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CP-031</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Telegram — notificación cotización</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Bot configurado, cotización creada</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Completar cotización
2. Esperar mensaje Telegram</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Cotización completa</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Mensaje en &lt; 30s con: N° COT, m², total</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RF-29</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CP-032</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Gmail — correo cotización HTML</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SMTP configurado, cotización creada</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Completar cotización
2. Revisar bandeja Gmail</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aromero.madrid@gmail.com</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Correo HTML recibido con todos los campos</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RF-30</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CP-033</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Telegram — notificación pago confirmado</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Pago aprobado en sandbox</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Confirmar pago sandbox
2. Esperar mensaje Telegram</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payment_id aprobado</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Segunda notificación Telegram con comprobante</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RF-31</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CP-034</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Gmail — correo comprobante de pago</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Pago aprobado en sandbox</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Confirmar pago
2. Revisar bandeja Gmail</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aromero.madrid@gmail.com</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Correo con datos de transacción aprobada</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RF-32</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CP-035</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Tiempo promedio notificación &lt; 30s</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Sistema activo, 5 pruebas preparadas</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Realizar 5 cotizaciones
2. Medir tiempo de cada notificación</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5 cotizaciones consecutivas</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Las 5 notificaciones llegan en &lt; 30 segundos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RF-33</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CP-036</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Canal respaldo Gmail (Telegram OFF)</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Telegram deshabilitado manualmente</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Deshabilitar token Telegram
2. Crear cotización
3. Revisar Gmail</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TELEGRAM_TOKEN=inválido</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Correo Gmail enviado correctamente sin Telegram</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RF-34</w:t>
            </w:r>
          </w:p>
        </w:tc>
      </w:tr>
    </w:tbl>
    <w:p>
      <w:pPr>
        <w:spacing w:after="200"/>
      </w:pPr>
    </w:p>
    <w:p>
      <w:pPr>
        <w:pStyle w:val="Heading2"/>
        <w:spacing w:after="80" w:before="240"/>
      </w:pPr>
      <w:r>
        <w:rPr>
          <w:rFonts w:ascii="Arial" w:cs="Arial" w:eastAsia="Arial" w:hAnsi="Arial"/>
          <w:b/>
          <w:bCs/>
          <w:color w:val="0070C0"/>
          <w:sz w:val="24"/>
          <w:szCs w:val="24"/>
        </w:rPr>
        <w:t xml:space="preserve">6.6 Módulo: Panel de Gestión JWT (CP-037 a CP-042)</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500"/>
        <w:gridCol w:w="1100"/>
        <w:gridCol w:w="1200"/>
        <w:gridCol w:w="1400"/>
        <w:gridCol w:w="900"/>
        <w:gridCol w:w="1400"/>
        <w:gridCol w:w="1100"/>
        <w:gridCol w:w="500"/>
        <w:gridCol w:w="687"/>
      </w:tblGrid>
      <w:tr>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12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Precondición</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Pasos</w:t>
            </w:r>
          </w:p>
        </w:tc>
        <w:tc>
          <w:tcPr>
            <w:tcW w:type="dxa" w:w="9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Entrada</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Obtenido</w:t>
            </w:r>
          </w:p>
        </w:tc>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68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RF</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CP-037</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Acceso sin JWT — HTTP 401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Servidor activo, sin token</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GET /api/cotizaciones sin header Authorization
2. Ver respuesta</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Sin header Authorization</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HTTP 401 Unauthorized</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RF-35</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CP-038</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Acceso con JWT válido</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JWT generado y vigente</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GET /api/cotizaciones con token válido
2. Ver respuesta</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Authorization: Bearer {JWT}</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HTTP 200; listado de cotizaciones en JSON</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RF-36</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CP-039</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Filtro por estado "pendiente"</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BD con cotizaciones mixtas</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GET /api/cotizaciones?estado=pendiente
2. Verificar lista</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?estado=pendiente</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Solo cotizaciones con estado = pendiente</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RF-37</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CP-040</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Filtro por estado "aprobado"</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BD con pagos aprobados</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GET /api/cotizaciones?estado=aprobado
2. Verificar lista</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?estado=aprobado</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Solo cotizaciones con estado = aprobado</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RF-37</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CP-041</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Detalle cotización con UUID</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Cotización conocida en BD</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GET /api/cotizaciones/{id}
2. Revisar respuesta</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id = UUID válido</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JSON con todos los campos incluyendo UUID</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RF-38</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CP-042</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Contador pendientes correcto</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BD con N cotizaciones pendientes</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GET /api/stats
2. Comparar con SELECT COUNT(*)</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SELECT COUNT(*) WHERE estado=pendiente</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Contador = número exacto en BD</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RF-39</w:t>
            </w:r>
          </w:p>
        </w:tc>
      </w:tr>
    </w:tbl>
    <w:p>
      <w:pPr>
        <w:spacing w:after="200"/>
      </w:pPr>
    </w:p>
    <w:p>
      <w:pPr>
        <w:pStyle w:val="Heading2"/>
        <w:spacing w:after="80" w:before="240"/>
      </w:pPr>
      <w:r>
        <w:rPr>
          <w:rFonts w:ascii="Arial" w:cs="Arial" w:eastAsia="Arial" w:hAnsi="Arial"/>
          <w:b/>
          <w:bCs/>
          <w:color w:val="0070C0"/>
          <w:sz w:val="24"/>
          <w:szCs w:val="24"/>
        </w:rPr>
        <w:t xml:space="preserve">6.7 Flujo End-to-End (CP-043 a CP-047)</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500"/>
        <w:gridCol w:w="1100"/>
        <w:gridCol w:w="1200"/>
        <w:gridCol w:w="1400"/>
        <w:gridCol w:w="900"/>
        <w:gridCol w:w="1400"/>
        <w:gridCol w:w="1100"/>
        <w:gridCol w:w="500"/>
        <w:gridCol w:w="687"/>
      </w:tblGrid>
      <w:tr>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12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Precondición</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Pasos</w:t>
            </w:r>
          </w:p>
        </w:tc>
        <w:tc>
          <w:tcPr>
            <w:tcW w:type="dxa" w:w="9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Entrada</w:t>
            </w:r>
          </w:p>
        </w:tc>
        <w:tc>
          <w:tcPr>
            <w:tcW w:type="dxa" w:w="14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Obtenido</w:t>
            </w:r>
          </w:p>
        </w:tc>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68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RF</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CP-043</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Flujo CHAT simple (&lt; 5s)</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Sistema completo activo en producción</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Enviar mensaje sin intención de compra
2. Medir tiempo</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"¿Qué tipo de pasto tienen?"</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Respuesta conversacional en &lt; 5 segundos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RF-01,RF-11</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CP-044</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Flujo COTIZAR completo E2E</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Sistema activo, datos preparados</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Saludo
2. Tipo espacio
3. Medidas
4. Producto
5. Datos personales
6. Verificar QuoteCard + Notificaciones</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Datos completos válidos</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QuoteCard visible, notif. Telegram + Gmail recibidas</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RF-01 a RF-34</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CP-045</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Flujo PAGAR completo E2E</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Cotización activa del CP-044</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Solicitar pago
2. Usar tarjeta sandbox
3. Verificar estado BD + Notificaciones</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Tarjeta de prueba MP</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Estado "aprobado" en BD; 2 notificaciones enviadas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RF-23 a RF-34</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CP-046</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Retorno con cotización activa [★ DIFERENCIAL]</w:t>
            </w:r>
          </w:p>
        </w:tc>
        <w:tc>
          <w:tcPr>
            <w:tcW w:type="dxa" w:w="12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Cotización activa &lt; 10 días</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Cliente vuelve en &lt; 10 días con mismo UUID
2. Escribir "quiero pagar"
3. Verificar que sistema la reconoce</w:t>
            </w:r>
          </w:p>
        </w:tc>
        <w:tc>
          <w:tcPr>
            <w:tcW w:type="dxa" w:w="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UUID de cotización anterior</w:t>
            </w:r>
          </w:p>
        </w:tc>
        <w:tc>
          <w:tcPr>
            <w:tcW w:type="dxa" w:w="14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Sistema recupera cotización de Redis; no repite flujo</w:t>
            </w:r>
          </w:p>
        </w:tc>
        <w:tc>
          <w:tcPr>
            <w:tcW w:type="dxa" w:w="11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RF-20,RF-46</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6"/>
                <w:szCs w:val="16"/>
              </w:rPr>
              <w:t xml:space="preserve">CP-047</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Operación 24/7 fuera de horario</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Sistema en producción Railway</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1. Enviar mensaje a las 23:00 un día laborable
2. Completar flujo cotización</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Fuera de horario comercial</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Sistema responde normalmente; no hay restricción horaria</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Pendiente</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Pendiente ○</w:t>
            </w:r>
          </w:p>
        </w:tc>
        <w:tc>
          <w:tcPr>
            <w:tcW w:type="dxa" w:w="6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6"/>
                <w:szCs w:val="16"/>
              </w:rPr>
              <w:t xml:space="preserve">RF-12</w:t>
            </w:r>
          </w:p>
        </w:tc>
      </w:tr>
    </w:tbl>
    <w:p>
      <w:r>
        <w:br w:type="page"/>
      </w:r>
    </w:p>
    <w:p>
      <w:pPr>
        <w:pStyle w:val="Heading1"/>
        <w:spacing w:after="120" w:before="360"/>
      </w:pPr>
      <w:r>
        <w:rPr>
          <w:rFonts w:ascii="Arial" w:cs="Arial" w:eastAsia="Arial" w:hAnsi="Arial"/>
          <w:b/>
          <w:bCs/>
          <w:color w:val="1F497D"/>
          <w:sz w:val="28"/>
          <w:szCs w:val="28"/>
        </w:rPr>
        <w:t xml:space="preserve">7. Casos de Prueba de Rendimiento</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500"/>
        <w:gridCol w:w="1500"/>
        <w:gridCol w:w="1500"/>
        <w:gridCol w:w="1500"/>
        <w:gridCol w:w="3787"/>
      </w:tblGrid>
      <w:tr>
        <w:tc>
          <w:tcPr>
            <w:tcW w:type="dxa" w:w="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1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Criterio de Aceptación</w:t>
            </w:r>
          </w:p>
        </w:tc>
        <w:tc>
          <w:tcPr>
            <w:tcW w:type="dxa" w:w="150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Herramienta</w:t>
            </w:r>
          </w:p>
        </w:tc>
        <w:tc>
          <w:tcPr>
            <w:tcW w:type="dxa" w:w="378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PR-01</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Tiempo de carga frontend</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Lighthouse Performance ≥ 70 puntos</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Lighthouse (Chrome DevTools)</w:t>
            </w:r>
          </w:p>
        </w:tc>
        <w:tc>
          <w:tcPr>
            <w:tcW w:type="dxa" w:w="37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PR-02</w:t>
            </w:r>
          </w:p>
        </w:tc>
        <w:tc>
          <w:tcPr>
            <w:tcW w:type="dxa" w:w="1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Tiempo de respuesta chat</w:t>
            </w:r>
          </w:p>
        </w:tc>
        <w:tc>
          <w:tcPr>
            <w:tcW w:type="dxa" w:w="1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10 mensajes distintos, todos &lt; 5 segundos</w:t>
            </w:r>
          </w:p>
        </w:tc>
        <w:tc>
          <w:tcPr>
            <w:tcW w:type="dxa" w:w="1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Postman + cronómetro manual</w:t>
            </w:r>
          </w:p>
        </w:tc>
        <w:tc>
          <w:tcPr>
            <w:tcW w:type="dxa" w:w="37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PR-03</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Tiempo de generación cotización</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Cotización generada en &lt; 10 segundos end-to-end</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n8n execution time + Postman</w:t>
            </w:r>
          </w:p>
        </w:tc>
        <w:tc>
          <w:tcPr>
            <w:tcW w:type="dxa" w:w="37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r>
        <w:tc>
          <w:tcPr>
            <w:tcW w:type="dxa" w:w="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PR-04</w:t>
            </w:r>
          </w:p>
        </w:tc>
        <w:tc>
          <w:tcPr>
            <w:tcW w:type="dxa" w:w="1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Carga concurrente 50 peticiones</w:t>
            </w:r>
          </w:p>
        </w:tc>
        <w:tc>
          <w:tcPr>
            <w:tcW w:type="dxa" w:w="1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50 peticiones POST /chat simultáneas sin error 500 ni timeout</w:t>
            </w:r>
          </w:p>
        </w:tc>
        <w:tc>
          <w:tcPr>
            <w:tcW w:type="dxa" w:w="15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Artillery o Postman Runner</w:t>
            </w:r>
          </w:p>
        </w:tc>
        <w:tc>
          <w:tcPr>
            <w:tcW w:type="dxa" w:w="37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PR-05</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Uptime monitoring 24h</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UptimeRobot configurado en webhook n8n; uptime ≥ 99%</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UptimeRobot</w:t>
            </w:r>
          </w:p>
        </w:tc>
        <w:tc>
          <w:tcPr>
            <w:tcW w:type="dxa" w:w="37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bl>
    <w:p>
      <w:pPr>
        <w:spacing w:after="120"/>
      </w:pPr>
    </w:p>
    <w:p>
      <w:pPr>
        <w:spacing w:after="80"/>
      </w:pPr>
      <w:r>
        <w:rPr>
          <w:rFonts w:ascii="Arial" w:cs="Arial" w:eastAsia="Arial" w:hAnsi="Arial"/>
          <w:b w:val="false"/>
          <w:bCs w:val="false"/>
          <w:color w:val="000000"/>
          <w:sz w:val="20"/>
          <w:szCs w:val="20"/>
        </w:rPr>
        <w:t xml:space="preserve">Metodología PR-04: Se utiliza Postman Runner o Artillery para enviar 50 peticiones POST /chat de forma simultánea. Se acepta degradación máxima del 20% en tiempo de respuesta promedio. Se rechaza cualquier respuesta HTTP 500 o timeout.</w:t>
      </w:r>
    </w:p>
    <w:p>
      <w:r>
        <w:br w:type="page"/>
      </w:r>
    </w:p>
    <w:p>
      <w:pPr>
        <w:pStyle w:val="Heading1"/>
        <w:spacing w:after="120" w:before="360"/>
      </w:pPr>
      <w:r>
        <w:rPr>
          <w:rFonts w:ascii="Arial" w:cs="Arial" w:eastAsia="Arial" w:hAnsi="Arial"/>
          <w:b/>
          <w:bCs/>
          <w:color w:val="1F497D"/>
          <w:sz w:val="28"/>
          <w:szCs w:val="28"/>
        </w:rPr>
        <w:t xml:space="preserve">8. Casos de Prueba de Usabilidad</w:t>
      </w:r>
    </w:p>
    <w:p>
      <w:pPr>
        <w:pStyle w:val="Heading2"/>
        <w:spacing w:after="80" w:before="240"/>
      </w:pPr>
      <w:r>
        <w:rPr>
          <w:rFonts w:ascii="Arial" w:cs="Arial" w:eastAsia="Arial" w:hAnsi="Arial"/>
          <w:b/>
          <w:bCs/>
          <w:color w:val="0070C0"/>
          <w:sz w:val="24"/>
          <w:szCs w:val="24"/>
        </w:rPr>
        <w:t xml:space="preserve">8.1 Encuesta SUS — System Usability Scale</w:t>
      </w:r>
    </w:p>
    <w:p>
      <w:pPr>
        <w:spacing w:after="80"/>
      </w:pPr>
      <w:r>
        <w:rPr>
          <w:rFonts w:ascii="Arial" w:cs="Arial" w:eastAsia="Arial" w:hAnsi="Arial"/>
          <w:b w:val="false"/>
          <w:bCs w:val="false"/>
          <w:color w:val="000000"/>
          <w:sz w:val="22"/>
          <w:szCs w:val="22"/>
        </w:rPr>
        <w:t xml:space="preserve">La encuesta SUS se aplica al propietario del negocio (Rodrigo, Césped Sintético SpA) en una sesión guiada de 30 minutos. La puntuación mínima aceptable es 68 puntos (percentil 50, categoría "Bueno"). Cada pregunta se puntúa de 1 a 5 según la escala Likert.</w:t>
      </w:r>
    </w:p>
    <w:p>
      <w:pPr>
        <w:spacing w:after="80"/>
      </w:pPr>
      <w:r>
        <w:rPr>
          <w:rFonts w:ascii="Arial" w:cs="Arial" w:eastAsia="Arial" w:hAnsi="Arial"/>
          <w:b w:val="false"/>
          <w:bCs w:val="false"/>
          <w:color w:val="000000"/>
          <w:sz w:val="20"/>
          <w:szCs w:val="20"/>
        </w:rPr>
        <w:t xml:space="preserve">Puntuación SUS: Para preguntas impares (1,3,5,7,9): contribución = respuesta – 1. Para preguntas pares (2,4,6,8,10): contribución = 5 – respuesta. Suma las contribuciones y multiplica por 2.5. Rango: 0–100 puntos.</w:t>
      </w:r>
    </w:p>
    <w:p>
      <w:pPr>
        <w:spacing w:after="120"/>
      </w:pP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527"/>
        <w:gridCol w:w="6327"/>
        <w:gridCol w:w="1933"/>
      </w:tblGrid>
      <w:tr>
        <w:tc>
          <w:tcPr>
            <w:tcW w:type="dxa" w:w="52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632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Pregunta (Escala Likert 1=Totalmente en desacuerdo · 5=Totalmente de acuerdo)</w:t>
            </w:r>
          </w:p>
        </w:tc>
        <w:tc>
          <w:tcPr>
            <w:tcW w:type="dxa" w:w="1933"/>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Puntuación (1–5)</w:t>
            </w:r>
          </w:p>
        </w:tc>
      </w:tr>
      <w:tr>
        <w:tc>
          <w:tcPr>
            <w:tcW w:type="dxa" w:w="52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w:t>
            </w:r>
          </w:p>
        </w:tc>
        <w:tc>
          <w:tcPr>
            <w:tcW w:type="dxa" w:w="632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Creo que me gustaría usar este sistema con frecuencia.</w:t>
            </w:r>
          </w:p>
        </w:tc>
        <w:tc>
          <w:tcPr>
            <w:tcW w:type="dxa" w:w="193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____</w:t>
            </w:r>
          </w:p>
        </w:tc>
      </w:tr>
      <w:tr>
        <w:tc>
          <w:tcPr>
            <w:tcW w:type="dxa" w:w="52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2</w:t>
            </w:r>
          </w:p>
        </w:tc>
        <w:tc>
          <w:tcPr>
            <w:tcW w:type="dxa" w:w="632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Encontré el sistema innecesariamente complejo.</w:t>
            </w:r>
          </w:p>
        </w:tc>
        <w:tc>
          <w:tcPr>
            <w:tcW w:type="dxa" w:w="1933"/>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____</w:t>
            </w:r>
          </w:p>
        </w:tc>
      </w:tr>
      <w:tr>
        <w:tc>
          <w:tcPr>
            <w:tcW w:type="dxa" w:w="52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3</w:t>
            </w:r>
          </w:p>
        </w:tc>
        <w:tc>
          <w:tcPr>
            <w:tcW w:type="dxa" w:w="632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Pensé que el sistema era fácil de usar.</w:t>
            </w:r>
          </w:p>
        </w:tc>
        <w:tc>
          <w:tcPr>
            <w:tcW w:type="dxa" w:w="193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____</w:t>
            </w:r>
          </w:p>
        </w:tc>
      </w:tr>
      <w:tr>
        <w:tc>
          <w:tcPr>
            <w:tcW w:type="dxa" w:w="52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4</w:t>
            </w:r>
          </w:p>
        </w:tc>
        <w:tc>
          <w:tcPr>
            <w:tcW w:type="dxa" w:w="632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Creo que necesitaría el apoyo de un técnico para poder usar este sistema.</w:t>
            </w:r>
          </w:p>
        </w:tc>
        <w:tc>
          <w:tcPr>
            <w:tcW w:type="dxa" w:w="1933"/>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____</w:t>
            </w:r>
          </w:p>
        </w:tc>
      </w:tr>
      <w:tr>
        <w:tc>
          <w:tcPr>
            <w:tcW w:type="dxa" w:w="52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5</w:t>
            </w:r>
          </w:p>
        </w:tc>
        <w:tc>
          <w:tcPr>
            <w:tcW w:type="dxa" w:w="632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Encontré que las diversas funciones de este sistema estaban bien integradas.</w:t>
            </w:r>
          </w:p>
        </w:tc>
        <w:tc>
          <w:tcPr>
            <w:tcW w:type="dxa" w:w="193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____</w:t>
            </w:r>
          </w:p>
        </w:tc>
      </w:tr>
      <w:tr>
        <w:tc>
          <w:tcPr>
            <w:tcW w:type="dxa" w:w="52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6</w:t>
            </w:r>
          </w:p>
        </w:tc>
        <w:tc>
          <w:tcPr>
            <w:tcW w:type="dxa" w:w="632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Pensé que había demasiada inconsistencia en este sistema.</w:t>
            </w:r>
          </w:p>
        </w:tc>
        <w:tc>
          <w:tcPr>
            <w:tcW w:type="dxa" w:w="1933"/>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____</w:t>
            </w:r>
          </w:p>
        </w:tc>
      </w:tr>
      <w:tr>
        <w:tc>
          <w:tcPr>
            <w:tcW w:type="dxa" w:w="52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7</w:t>
            </w:r>
          </w:p>
        </w:tc>
        <w:tc>
          <w:tcPr>
            <w:tcW w:type="dxa" w:w="632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Imagino que la mayoría de las personas aprenderían a usar este sistema muy rápidamente.</w:t>
            </w:r>
          </w:p>
        </w:tc>
        <w:tc>
          <w:tcPr>
            <w:tcW w:type="dxa" w:w="193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____</w:t>
            </w:r>
          </w:p>
        </w:tc>
      </w:tr>
      <w:tr>
        <w:tc>
          <w:tcPr>
            <w:tcW w:type="dxa" w:w="52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8</w:t>
            </w:r>
          </w:p>
        </w:tc>
        <w:tc>
          <w:tcPr>
            <w:tcW w:type="dxa" w:w="632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Encontré el sistema muy engorroso de usar.</w:t>
            </w:r>
          </w:p>
        </w:tc>
        <w:tc>
          <w:tcPr>
            <w:tcW w:type="dxa" w:w="1933"/>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____</w:t>
            </w:r>
          </w:p>
        </w:tc>
      </w:tr>
      <w:tr>
        <w:tc>
          <w:tcPr>
            <w:tcW w:type="dxa" w:w="52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9</w:t>
            </w:r>
          </w:p>
        </w:tc>
        <w:tc>
          <w:tcPr>
            <w:tcW w:type="dxa" w:w="632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Me sentí muy seguro usando el sistema.</w:t>
            </w:r>
          </w:p>
        </w:tc>
        <w:tc>
          <w:tcPr>
            <w:tcW w:type="dxa" w:w="193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____</w:t>
            </w:r>
          </w:p>
        </w:tc>
      </w:tr>
      <w:tr>
        <w:tc>
          <w:tcPr>
            <w:tcW w:type="dxa" w:w="52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10</w:t>
            </w:r>
          </w:p>
        </w:tc>
        <w:tc>
          <w:tcPr>
            <w:tcW w:type="dxa" w:w="632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Necesité aprender muchas cosas antes de poder comenzar con este sistema.</w:t>
            </w:r>
          </w:p>
        </w:tc>
        <w:tc>
          <w:tcPr>
            <w:tcW w:type="dxa" w:w="1933"/>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____</w:t>
            </w:r>
          </w:p>
        </w:tc>
      </w:tr>
    </w:tbl>
    <w:p>
      <w:pPr>
        <w:spacing w:after="120"/>
      </w:pPr>
    </w:p>
    <w:p>
      <w:pPr>
        <w:spacing w:after="80"/>
      </w:pPr>
      <w:r>
        <w:rPr>
          <w:rFonts w:ascii="Arial" w:cs="Arial" w:eastAsia="Arial" w:hAnsi="Arial"/>
          <w:b/>
          <w:bCs/>
          <w:color w:val="000000"/>
          <w:sz w:val="22"/>
          <w:szCs w:val="22"/>
        </w:rPr>
        <w:t xml:space="preserve">Puntuación total SUS (calculada posterior a la sesión): __________ / 100</w:t>
      </w:r>
    </w:p>
    <w:p>
      <w:pPr>
        <w:spacing w:after="80"/>
      </w:pPr>
      <w:r>
        <w:rPr>
          <w:rFonts w:ascii="Arial" w:cs="Arial" w:eastAsia="Arial" w:hAnsi="Arial"/>
          <w:b w:val="false"/>
          <w:bCs w:val="false"/>
          <w:color w:val="000000"/>
          <w:sz w:val="22"/>
          <w:szCs w:val="22"/>
        </w:rPr>
        <w:t xml:space="preserve">Categoría: □ Excelente (≥ 85)   □ Bueno (68–84)   □ Regular (51–67)   □ Deficiente (&lt; 51)</w:t>
      </w:r>
    </w:p>
    <w:p>
      <w:pPr>
        <w:pStyle w:val="Heading2"/>
        <w:spacing w:after="80" w:before="240"/>
      </w:pPr>
      <w:r>
        <w:rPr>
          <w:rFonts w:ascii="Arial" w:cs="Arial" w:eastAsia="Arial" w:hAnsi="Arial"/>
          <w:b/>
          <w:bCs/>
          <w:color w:val="0070C0"/>
          <w:sz w:val="24"/>
          <w:szCs w:val="24"/>
        </w:rPr>
        <w:t xml:space="preserve">8.2 Encuesta CSAT — Customer Satisfaction Score</w:t>
      </w:r>
    </w:p>
    <w:p>
      <w:pPr>
        <w:spacing w:after="80"/>
      </w:pPr>
      <w:r>
        <w:rPr>
          <w:rFonts w:ascii="Arial" w:cs="Arial" w:eastAsia="Arial" w:hAnsi="Arial"/>
          <w:b w:val="false"/>
          <w:bCs w:val="false"/>
          <w:color w:val="000000"/>
          <w:sz w:val="22"/>
          <w:szCs w:val="22"/>
        </w:rPr>
        <w:t xml:space="preserve">La encuesta CSAT se aplica a 5 clientes finales que utilizan el chat por primera vez. Meta: ≥ 80% de respuestas "Satisfecho" o "Muy satisfecho".</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2900"/>
        <w:gridCol w:w="5887"/>
      </w:tblGrid>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CSAT-01</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¿Qué tan fácil fue obtener una cotización a través del chat?  [ ] Muy difícil  [ ] Difícil  [ ] Neutro  [ ] Fácil  [ ] Muy fácil</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CSAT-02</w:t>
            </w:r>
          </w:p>
        </w:tc>
        <w:tc>
          <w:tcPr>
            <w:tcW w:type="dxa" w:w="58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¿La información de la cotización fue clara y completa?  [ ] No  [ ] Parcialmente  [ ] Sí</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CSAT-03</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¿Recomendarías esta herramienta a otras personas?  [ ] Definitivamente no  [ ] No  [ ] Quizás  [ ] Sí  [ ] Definitivamente sí</w:t>
            </w:r>
          </w:p>
        </w:tc>
      </w:tr>
    </w:tbl>
    <w:p>
      <w:pPr>
        <w:pStyle w:val="Heading2"/>
        <w:spacing w:after="80" w:before="240"/>
      </w:pPr>
      <w:r>
        <w:rPr>
          <w:rFonts w:ascii="Arial" w:cs="Arial" w:eastAsia="Arial" w:hAnsi="Arial"/>
          <w:b/>
          <w:bCs/>
          <w:color w:val="0070C0"/>
          <w:sz w:val="24"/>
          <w:szCs w:val="24"/>
        </w:rPr>
        <w:t xml:space="preserve">8.3 Prueba Responsive</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2900"/>
        <w:gridCol w:w="5887"/>
      </w:tblGrid>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Viewport 320px (móvil S)</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Chat legible, botones pulsables, sin scroll horizontal</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Viewport 768px (tablet)</w:t>
            </w:r>
          </w:p>
        </w:tc>
        <w:tc>
          <w:tcPr>
            <w:tcW w:type="dxa" w:w="58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Layout correcto, QuoteCard visible sin truncamiento</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Viewport 1920px (desktop)</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Diseño alineado, sin elementos flotantes incorrectos</w:t>
            </w:r>
          </w:p>
        </w:tc>
      </w:tr>
    </w:tbl>
    <w:p>
      <w:pPr>
        <w:pStyle w:val="Heading2"/>
        <w:spacing w:after="80" w:before="240"/>
      </w:pPr>
      <w:r>
        <w:rPr>
          <w:rFonts w:ascii="Arial" w:cs="Arial" w:eastAsia="Arial" w:hAnsi="Arial"/>
          <w:b/>
          <w:bCs/>
          <w:color w:val="0070C0"/>
          <w:sz w:val="24"/>
          <w:szCs w:val="24"/>
        </w:rPr>
        <w:t xml:space="preserve">8.4 Compatibilidad de Navegadores</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2900"/>
        <w:gridCol w:w="5887"/>
      </w:tblGrid>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Google Chrome (latest)</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Flujo completo sin errores de consola</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Mozilla Firefox (latest)</w:t>
            </w:r>
          </w:p>
        </w:tc>
        <w:tc>
          <w:tcPr>
            <w:tcW w:type="dxa" w:w="58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Flujo completo sin errores de consola</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Apple Safari (latest)</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Flujo completo; verificar WebSocket si aplica</w:t>
            </w:r>
          </w:p>
        </w:tc>
      </w:tr>
    </w:tbl>
    <w:p>
      <w:r>
        <w:br w:type="page"/>
      </w:r>
    </w:p>
    <w:p>
      <w:pPr>
        <w:pStyle w:val="Heading1"/>
        <w:spacing w:after="120" w:before="360"/>
      </w:pPr>
      <w:r>
        <w:rPr>
          <w:rFonts w:ascii="Arial" w:cs="Arial" w:eastAsia="Arial" w:hAnsi="Arial"/>
          <w:b/>
          <w:bCs/>
          <w:color w:val="1F497D"/>
          <w:sz w:val="28"/>
          <w:szCs w:val="28"/>
        </w:rPr>
        <w:t xml:space="preserve">9. Casos Límite y Condiciones de Error</w:t>
      </w:r>
    </w:p>
    <w:p>
      <w:pPr>
        <w:spacing w:after="80"/>
      </w:pPr>
      <w:r>
        <w:rPr>
          <w:rFonts w:ascii="Arial" w:cs="Arial" w:eastAsia="Arial" w:hAnsi="Arial"/>
          <w:b w:val="false"/>
          <w:bCs w:val="false"/>
          <w:color w:val="000000"/>
          <w:sz w:val="22"/>
          <w:szCs w:val="22"/>
        </w:rPr>
        <w:t xml:space="preserve">Los siguientes casos límite fueron identificados durante el análisis del código fuente y la documentación técnica del workflow n8n. Corresponden a comportamientos defensivos implementados en el sistema:</w:t>
      </w:r>
    </w:p>
    <w:p>
      <w:pPr>
        <w:spacing w:after="120"/>
      </w:pP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2636"/>
        <w:gridCol w:w="3075"/>
        <w:gridCol w:w="1318"/>
        <w:gridCol w:w="1758"/>
      </w:tblGrid>
      <w:tr>
        <w:tc>
          <w:tcPr>
            <w:tcW w:type="dxa" w:w="2636"/>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Condición / Entrada</w:t>
            </w:r>
          </w:p>
        </w:tc>
        <w:tc>
          <w:tcPr>
            <w:tcW w:type="dxa" w:w="3075"/>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Comportamiento Esperado</w:t>
            </w:r>
          </w:p>
        </w:tc>
        <w:tc>
          <w:tcPr>
            <w:tcW w:type="dxa" w:w="1318"/>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Severidad</w:t>
            </w:r>
          </w:p>
        </w:tc>
        <w:tc>
          <w:tcPr>
            <w:tcW w:type="dxa" w:w="1758"/>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UUID no enviado por el frontend</w:t>
            </w:r>
          </w:p>
        </w:tc>
        <w:tc>
          <w:tcPr>
            <w:tcW w:type="dxa" w:w="3075"/>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Sistema genera UUID v4 automático via crypto.randomUUID()</w:t>
            </w:r>
          </w:p>
        </w:tc>
        <w:tc>
          <w:tcPr>
            <w:tcW w:type="dxa" w:w="1318"/>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Alta</w:t>
            </w:r>
          </w:p>
        </w:tc>
        <w:tc>
          <w:tcPr>
            <w:tcW w:type="dxa" w:w="1758"/>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Historial &gt; 20 mensajes en Redis</w:t>
            </w:r>
          </w:p>
        </w:tc>
        <w:tc>
          <w:tcPr>
            <w:tcW w:type="dxa" w:w="3075"/>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 aplica slice(-20): se eliminan los más antiguos, se preservan los últimos 20</w:t>
            </w:r>
          </w:p>
        </w:tc>
        <w:tc>
          <w:tcPr>
            <w:tcW w:type="dxa" w:w="1318"/>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Media</w:t>
            </w:r>
          </w:p>
        </w:tc>
        <w:tc>
          <w:tcPr>
            <w:tcW w:type="dxa" w:w="1758"/>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Claude API timeout &gt; 30 segundos</w:t>
            </w:r>
          </w:p>
        </w:tc>
        <w:tc>
          <w:tcPr>
            <w:tcW w:type="dxa" w:w="3075"/>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Frontend muestra mensaje de error en &lt; 35s; n8n registra error en log</w:t>
            </w:r>
          </w:p>
        </w:tc>
        <w:tc>
          <w:tcPr>
            <w:tcW w:type="dxa" w:w="1318"/>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Alta</w:t>
            </w:r>
          </w:p>
        </w:tc>
        <w:tc>
          <w:tcPr>
            <w:tcW w:type="dxa" w:w="1758"/>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Redis no disponible</w:t>
            </w:r>
          </w:p>
        </w:tc>
        <w:tc>
          <w:tcPr>
            <w:tcW w:type="dxa" w:w="3075"/>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Flujo continúa con historial null (JSON.parse falla silenciosamente); Claude responde sin contexto previo</w:t>
            </w:r>
          </w:p>
        </w:tc>
        <w:tc>
          <w:tcPr>
            <w:tcW w:type="dxa" w:w="1318"/>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Alta</w:t>
            </w:r>
          </w:p>
        </w:tc>
        <w:tc>
          <w:tcPr>
            <w:tcW w:type="dxa" w:w="1758"/>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Monto = 0 en rama PAGAR</w:t>
            </w:r>
          </w:p>
        </w:tc>
        <w:tc>
          <w:tcPr>
            <w:tcW w:type="dxa" w:w="3075"/>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Nodo If(monto&gt;0) evalúa FALSE; sistema retorna "Sin Cotización" sin llamar a MercadoPago API</w:t>
            </w:r>
          </w:p>
        </w:tc>
        <w:tc>
          <w:tcPr>
            <w:tcW w:type="dxa" w:w="1318"/>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Crítica</w:t>
            </w:r>
          </w:p>
        </w:tc>
        <w:tc>
          <w:tcPr>
            <w:tcW w:type="dxa" w:w="1758"/>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Claude no emite etiqueta [COTIZAR:] ni [PAGAR:]</w:t>
            </w:r>
          </w:p>
        </w:tc>
        <w:tc>
          <w:tcPr>
            <w:tcW w:type="dxa" w:w="3075"/>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Parser detecta action = CHAT; no se ejecuta ninguna acción de negocio</w:t>
            </w:r>
          </w:p>
        </w:tc>
        <w:tc>
          <w:tcPr>
            <w:tcW w:type="dxa" w:w="1318"/>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Alta</w:t>
            </w:r>
          </w:p>
        </w:tc>
        <w:tc>
          <w:tcPr>
            <w:tcW w:type="dxa" w:w="1758"/>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TTL de cotización Redis expirado (&gt; 10 días)</w:t>
            </w:r>
          </w:p>
        </w:tc>
        <w:tc>
          <w:tcPr>
            <w:tcW w:type="dxa" w:w="3075"/>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Sistema no encuentra la clave cotizaciones (tabla Supabase); solicita nueva cotización al usuario</w:t>
            </w:r>
          </w:p>
        </w:tc>
        <w:tc>
          <w:tcPr>
            <w:tcW w:type="dxa" w:w="1318"/>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Alta</w:t>
            </w:r>
          </w:p>
        </w:tc>
        <w:tc>
          <w:tcPr>
            <w:tcW w:type="dxa" w:w="1758"/>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sessionId inconsistente entre mensajes</w:t>
            </w:r>
          </w:p>
        </w:tc>
        <w:tc>
          <w:tcPr>
            <w:tcW w:type="dxa" w:w="3075"/>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Historial se rompe; Claude reinicia contexto de conversación sin información previa</w:t>
            </w:r>
          </w:p>
        </w:tc>
        <w:tc>
          <w:tcPr>
            <w:tcW w:type="dxa" w:w="1318"/>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Media</w:t>
            </w:r>
          </w:p>
        </w:tc>
        <w:tc>
          <w:tcPr>
            <w:tcW w:type="dxa" w:w="1758"/>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7"/>
                <w:szCs w:val="17"/>
              </w:rPr>
              <w:t xml:space="preserve">Pendiente ○</w:t>
            </w:r>
          </w:p>
        </w:tc>
      </w:tr>
    </w:tbl>
    <w:p>
      <w:r>
        <w:br w:type="page"/>
      </w:r>
    </w:p>
    <w:p>
      <w:pPr>
        <w:pStyle w:val="Heading1"/>
        <w:spacing w:after="120" w:before="360"/>
      </w:pPr>
      <w:r>
        <w:rPr>
          <w:rFonts w:ascii="Arial" w:cs="Arial" w:eastAsia="Arial" w:hAnsi="Arial"/>
          <w:b/>
          <w:bCs/>
          <w:color w:val="1F497D"/>
          <w:sz w:val="28"/>
          <w:szCs w:val="28"/>
        </w:rPr>
        <w:t xml:space="preserve">10. Ambiente de Pruebas</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2197"/>
        <w:gridCol w:w="3251"/>
        <w:gridCol w:w="3339"/>
      </w:tblGrid>
      <w:tr>
        <w:tc>
          <w:tcPr>
            <w:tcW w:type="dxa" w:w="219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3251"/>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Desarrollo</w:t>
            </w:r>
          </w:p>
        </w:tc>
        <w:tc>
          <w:tcPr>
            <w:tcW w:type="dxa" w:w="3339"/>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Producción</w:t>
            </w:r>
          </w:p>
        </w:tc>
      </w:tr>
      <w:tr>
        <w:tc>
          <w:tcPr>
            <w:tcW w:type="dxa" w:w="219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Frontend</w:t>
            </w:r>
          </w:p>
        </w:tc>
        <w:tc>
          <w:tcPr>
            <w:tcW w:type="dxa" w:w="325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localhost:5173 (Vite)</w:t>
            </w:r>
          </w:p>
        </w:tc>
        <w:tc>
          <w:tcPr>
            <w:tcW w:type="dxa" w:w="333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trato-hecho.vercel.app</w:t>
            </w:r>
          </w:p>
        </w:tc>
      </w:tr>
      <w:tr>
        <w:tc>
          <w:tcPr>
            <w:tcW w:type="dxa" w:w="219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n8n</w:t>
            </w:r>
          </w:p>
        </w:tc>
        <w:tc>
          <w:tcPr>
            <w:tcW w:type="dxa" w:w="3251"/>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localhost:5678</w:t>
            </w:r>
          </w:p>
        </w:tc>
        <w:tc>
          <w:tcPr>
            <w:tcW w:type="dxa" w:w="3339"/>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railway.app (Docker)</w:t>
            </w:r>
          </w:p>
        </w:tc>
      </w:tr>
      <w:tr>
        <w:tc>
          <w:tcPr>
            <w:tcW w:type="dxa" w:w="219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PostgreSQL</w:t>
            </w:r>
          </w:p>
        </w:tc>
        <w:tc>
          <w:tcPr>
            <w:tcW w:type="dxa" w:w="325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Docker local (puerto 5432)</w:t>
            </w:r>
          </w:p>
        </w:tc>
        <w:tc>
          <w:tcPr>
            <w:tcW w:type="dxa" w:w="333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Railway managed PostgreSQL</w:t>
            </w:r>
          </w:p>
        </w:tc>
      </w:tr>
      <w:tr>
        <w:tc>
          <w:tcPr>
            <w:tcW w:type="dxa" w:w="219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Redis</w:t>
            </w:r>
          </w:p>
        </w:tc>
        <w:tc>
          <w:tcPr>
            <w:tcW w:type="dxa" w:w="3251"/>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Docker local (puerto 6379)</w:t>
            </w:r>
          </w:p>
        </w:tc>
        <w:tc>
          <w:tcPr>
            <w:tcW w:type="dxa" w:w="3339"/>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Railway Redis</w:t>
            </w:r>
          </w:p>
        </w:tc>
      </w:tr>
      <w:tr>
        <w:tc>
          <w:tcPr>
            <w:tcW w:type="dxa" w:w="219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MercadoPago</w:t>
            </w:r>
          </w:p>
        </w:tc>
        <w:tc>
          <w:tcPr>
            <w:tcW w:type="dxa" w:w="325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Sandbox (TEST-xxxx)</w:t>
            </w:r>
          </w:p>
        </w:tc>
        <w:tc>
          <w:tcPr>
            <w:tcW w:type="dxa" w:w="333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Producción (APP_USR-xxxx)</w:t>
            </w:r>
          </w:p>
        </w:tc>
      </w:tr>
      <w:tr>
        <w:tc>
          <w:tcPr>
            <w:tcW w:type="dxa" w:w="219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Claude API</w:t>
            </w:r>
          </w:p>
        </w:tc>
        <w:tc>
          <w:tcPr>
            <w:tcW w:type="dxa" w:w="3251"/>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claude-sonnet-4-20250514</w:t>
            </w:r>
          </w:p>
        </w:tc>
        <w:tc>
          <w:tcPr>
            <w:tcW w:type="dxa" w:w="3339"/>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claude-sonnet-4-20250514</w:t>
            </w:r>
          </w:p>
        </w:tc>
      </w:tr>
      <w:tr>
        <w:tc>
          <w:tcPr>
            <w:tcW w:type="dxa" w:w="219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Notificaciones</w:t>
            </w:r>
          </w:p>
        </w:tc>
        <w:tc>
          <w:tcPr>
            <w:tcW w:type="dxa" w:w="3251"/>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Bot Telegram + SMTP Gmail</w:t>
            </w:r>
          </w:p>
        </w:tc>
        <w:tc>
          <w:tcPr>
            <w:tcW w:type="dxa" w:w="333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Bot Telegram + SMTP Gmail</w:t>
            </w:r>
          </w:p>
        </w:tc>
      </w:tr>
    </w:tbl>
    <w:p>
      <w:pPr>
        <w:spacing w:after="120"/>
      </w:pPr>
    </w:p>
    <w:p>
      <w:pPr>
        <w:spacing w:after="80"/>
      </w:pPr>
      <w:r>
        <w:rPr>
          <w:rFonts w:ascii="Arial" w:cs="Arial" w:eastAsia="Arial" w:hAnsi="Arial"/>
          <w:b w:val="false"/>
          <w:bCs w:val="false"/>
          <w:color w:val="000000"/>
          <w:sz w:val="22"/>
          <w:szCs w:val="22"/>
        </w:rPr>
        <w:t xml:space="preserve">Consideraciones:</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Las pruebas funcionales se ejecutan primero en desarrollo local y luego se replican en producción para los flujos críticos (CP-044, CP-045).</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Las credenciales de MercadoPago se gestionan mediante variables de entorno: TEST-xxxx para sandbox, APP_USR-xxxx para producción (nunca en el repositorio).</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Los datos de prueba (cotizaciones, pagos sandbox) se limpian de PostgreSQL al finalizar cada sesión de pruebas para evitar contaminación.</w:t>
      </w:r>
    </w:p>
    <w:p>
      <w:r>
        <w:br w:type="page"/>
      </w:r>
    </w:p>
    <w:p>
      <w:pPr>
        <w:pStyle w:val="Heading1"/>
        <w:spacing w:after="120" w:before="360"/>
      </w:pPr>
      <w:r>
        <w:rPr>
          <w:rFonts w:ascii="Arial" w:cs="Arial" w:eastAsia="Arial" w:hAnsi="Arial"/>
          <w:b/>
          <w:bCs/>
          <w:color w:val="1F497D"/>
          <w:sz w:val="28"/>
          <w:szCs w:val="28"/>
        </w:rPr>
        <w:t xml:space="preserve">11. Riesgos del Plan de Pruebas</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2636"/>
        <w:gridCol w:w="1054"/>
        <w:gridCol w:w="1054"/>
        <w:gridCol w:w="4043"/>
      </w:tblGrid>
      <w:tr>
        <w:tc>
          <w:tcPr>
            <w:tcW w:type="dxa" w:w="2636"/>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Riesgo</w:t>
            </w:r>
          </w:p>
        </w:tc>
        <w:tc>
          <w:tcPr>
            <w:tcW w:type="dxa" w:w="1054"/>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Probabilidad</w:t>
            </w:r>
          </w:p>
        </w:tc>
        <w:tc>
          <w:tcPr>
            <w:tcW w:type="dxa" w:w="1054"/>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w:t>
            </w:r>
          </w:p>
        </w:tc>
        <w:tc>
          <w:tcPr>
            <w:tcW w:type="dxa" w:w="4043"/>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Mitigación</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API Claude con timeout (&gt;30s)</w:t>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Media</w:t>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Alto</w:t>
            </w:r>
          </w:p>
        </w:tc>
        <w:tc>
          <w:tcPr>
            <w:tcW w:type="dxa" w:w="404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Canal de error configurado en n8n; frontend muestra mensaje en &lt;35s</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Telegram API caída</w:t>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Baja</w:t>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Alto</w:t>
            </w:r>
          </w:p>
        </w:tc>
        <w:tc>
          <w:tcPr>
            <w:tcW w:type="dxa" w:w="4043"/>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Gmail como canal de respaldo obligatorio en cada notificación</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Servidor Railway caído durante pruebas</w:t>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Baja</w:t>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Alto</w:t>
            </w:r>
          </w:p>
        </w:tc>
        <w:tc>
          <w:tcPr>
            <w:tcW w:type="dxa" w:w="404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Procedimiento de redespliegue documentado (&lt;30 min)</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Datos de prueba contaminando BD producción</w:t>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Baja</w:t>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Crítico</w:t>
            </w:r>
          </w:p>
        </w:tc>
        <w:tc>
          <w:tcPr>
            <w:tcW w:type="dxa" w:w="4043"/>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Ambiente sandbox separado; variables .env distintas</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Tiempo insuficiente para pruebas</w:t>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Media</w:t>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Medio</w:t>
            </w:r>
          </w:p>
        </w:tc>
        <w:tc>
          <w:tcPr>
            <w:tcW w:type="dxa" w:w="404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Priorizar RF de prioridad Alta; diferir pruebas de rendimiento si es necesario</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Regex dimensiones falla en edge cases</w:t>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Media</w:t>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Alto</w:t>
            </w:r>
          </w:p>
        </w:tc>
        <w:tc>
          <w:tcPr>
            <w:tcW w:type="dxa" w:w="4043"/>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CP-005 y CP-006 son pruebas de regresión del bug resuelto; deben pasar siempre</w:t>
            </w:r>
          </w:p>
        </w:tc>
      </w:tr>
    </w:tbl>
    <w:p>
      <w:r>
        <w:br w:type="page"/>
      </w:r>
    </w:p>
    <w:p>
      <w:pPr>
        <w:pStyle w:val="Heading1"/>
        <w:spacing w:after="120" w:before="360"/>
      </w:pPr>
      <w:r>
        <w:rPr>
          <w:rFonts w:ascii="Arial" w:cs="Arial" w:eastAsia="Arial" w:hAnsi="Arial"/>
          <w:b/>
          <w:bCs/>
          <w:color w:val="1F497D"/>
          <w:sz w:val="28"/>
          <w:szCs w:val="28"/>
        </w:rPr>
        <w:t xml:space="preserve">12. Cronograma de Pruebas</w:t>
      </w: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1318"/>
        <w:gridCol w:w="2197"/>
        <w:gridCol w:w="3075"/>
        <w:gridCol w:w="2197"/>
      </w:tblGrid>
      <w:tr>
        <w:tc>
          <w:tcPr>
            <w:tcW w:type="dxa" w:w="1318"/>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Semana</w:t>
            </w:r>
          </w:p>
        </w:tc>
        <w:tc>
          <w:tcPr>
            <w:tcW w:type="dxa" w:w="219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Período</w:t>
            </w:r>
          </w:p>
        </w:tc>
        <w:tc>
          <w:tcPr>
            <w:tcW w:type="dxa" w:w="3075"/>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Actividades</w:t>
            </w:r>
          </w:p>
        </w:tc>
        <w:tc>
          <w:tcPr>
            <w:tcW w:type="dxa" w:w="219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1318"/>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Sem. 13</w:t>
            </w:r>
          </w:p>
        </w:tc>
        <w:tc>
          <w:tcPr>
            <w:tcW w:type="dxa" w:w="219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5–9 mayo 2026</w:t>
            </w:r>
          </w:p>
        </w:tc>
        <w:tc>
          <w:tcPr>
            <w:tcW w:type="dxa" w:w="3075"/>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Pruebas funcionales CP-001 a CP-042; registro de resultados</w:t>
            </w:r>
          </w:p>
        </w:tc>
        <w:tc>
          <w:tcPr>
            <w:tcW w:type="dxa" w:w="219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Equipo completo</w:t>
            </w:r>
          </w:p>
        </w:tc>
      </w:tr>
      <w:tr>
        <w:tc>
          <w:tcPr>
            <w:tcW w:type="dxa" w:w="1318"/>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Sem. 14</w:t>
            </w:r>
          </w:p>
        </w:tc>
        <w:tc>
          <w:tcPr>
            <w:tcW w:type="dxa" w:w="219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12–16 mayo 2026</w:t>
            </w:r>
          </w:p>
        </w:tc>
        <w:tc>
          <w:tcPr>
            <w:tcW w:type="dxa" w:w="3075"/>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Pruebas integración E2E CP-043–CP-047; pruebas de rendimiento PR-01–PR-05</w:t>
            </w:r>
          </w:p>
        </w:tc>
        <w:tc>
          <w:tcPr>
            <w:tcW w:type="dxa" w:w="219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Andrés + Cristofer</w:t>
            </w:r>
          </w:p>
        </w:tc>
      </w:tr>
      <w:tr>
        <w:tc>
          <w:tcPr>
            <w:tcW w:type="dxa" w:w="1318"/>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Sem. 15</w:t>
            </w:r>
          </w:p>
        </w:tc>
        <w:tc>
          <w:tcPr>
            <w:tcW w:type="dxa" w:w="219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19–23 mayo 2026</w:t>
            </w:r>
          </w:p>
        </w:tc>
        <w:tc>
          <w:tcPr>
            <w:tcW w:type="dxa" w:w="3075"/>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Pruebas usabilidad SUS/CSAT; corrección de defectos encontrados</w:t>
            </w:r>
          </w:p>
        </w:tc>
        <w:tc>
          <w:tcPr>
            <w:tcW w:type="dxa" w:w="219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Manuel Carvajal</w:t>
            </w:r>
          </w:p>
        </w:tc>
      </w:tr>
      <w:tr>
        <w:tc>
          <w:tcPr>
            <w:tcW w:type="dxa" w:w="1318"/>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Sem. 15*</w:t>
            </w:r>
          </w:p>
        </w:tc>
        <w:tc>
          <w:tcPr>
            <w:tcW w:type="dxa" w:w="219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23 mayo 2026</w:t>
            </w:r>
          </w:p>
        </w:tc>
        <w:tc>
          <w:tcPr>
            <w:tcW w:type="dxa" w:w="3075"/>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Cierre: informe final de resultados; entrega documento</w:t>
            </w:r>
          </w:p>
        </w:tc>
        <w:tc>
          <w:tcPr>
            <w:tcW w:type="dxa" w:w="219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Equipo completo</w:t>
            </w:r>
          </w:p>
        </w:tc>
      </w:tr>
    </w:tbl>
    <w:p>
      <w:pPr>
        <w:spacing w:after="120"/>
      </w:pPr>
    </w:p>
    <w:p>
      <w:pPr>
        <w:spacing w:after="80"/>
      </w:pPr>
      <w:r>
        <w:rPr>
          <w:rFonts w:ascii="Arial" w:cs="Arial" w:eastAsia="Arial" w:hAnsi="Arial"/>
          <w:b w:val="false"/>
          <w:bCs w:val="false"/>
          <w:color w:val="000000"/>
          <w:sz w:val="22"/>
          <w:szCs w:val="22"/>
        </w:rPr>
        <w:t xml:space="preserve">Nota: El cronograma asume que el sistema está completamente desplegado al inicio de la Semana 13. Si hay retrasos en el despliegue, se priorizarán los módulos de Chat (CP-001–CP-010) y Cotizaciones (CP-017–CP-023) por ser los de mayor impacto en el negocio.</w:t>
      </w:r>
    </w:p>
    <w:p>
      <w:r>
        <w:br w:type="page"/>
      </w:r>
    </w:p>
    <w:p>
      <w:pPr>
        <w:pStyle w:val="Heading1"/>
        <w:spacing w:after="120" w:before="360"/>
      </w:pPr>
      <w:r>
        <w:rPr>
          <w:rFonts w:ascii="Arial" w:cs="Arial" w:eastAsia="Arial" w:hAnsi="Arial"/>
          <w:b/>
          <w:bCs/>
          <w:color w:val="1F497D"/>
          <w:sz w:val="28"/>
          <w:szCs w:val="28"/>
        </w:rPr>
        <w:t xml:space="preserve">13. Registro de Defectos</w:t>
      </w:r>
    </w:p>
    <w:p>
      <w:pPr>
        <w:spacing w:after="80"/>
      </w:pPr>
      <w:r>
        <w:rPr>
          <w:rFonts w:ascii="Arial" w:cs="Arial" w:eastAsia="Arial" w:hAnsi="Arial"/>
          <w:b w:val="false"/>
          <w:bCs w:val="false"/>
          <w:color w:val="000000"/>
          <w:sz w:val="22"/>
          <w:szCs w:val="22"/>
        </w:rPr>
        <w:t xml:space="preserve">La siguiente tabla se completa durante la ejecución de las pruebas. La severidad se clasifica según: Crítica (sistema inoperable), Alta (funcionalidad principal afectada), Media (funcionalidad parcial), Baja (cosmético o menor).</w:t>
      </w:r>
    </w:p>
    <w:p>
      <w:pPr>
        <w:spacing w:after="120"/>
      </w:pP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1054"/>
        <w:gridCol w:w="1054"/>
        <w:gridCol w:w="2372"/>
        <w:gridCol w:w="879"/>
        <w:gridCol w:w="879"/>
        <w:gridCol w:w="879"/>
        <w:gridCol w:w="1670"/>
      </w:tblGrid>
      <w:tr>
        <w:tc>
          <w:tcPr>
            <w:tcW w:type="dxa" w:w="1054"/>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 Defecto</w:t>
            </w:r>
          </w:p>
        </w:tc>
        <w:tc>
          <w:tcPr>
            <w:tcW w:type="dxa" w:w="1054"/>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Caso Prueba</w:t>
            </w:r>
          </w:p>
        </w:tc>
        <w:tc>
          <w:tcPr>
            <w:tcW w:type="dxa" w:w="2372"/>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879"/>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Severidad</w:t>
            </w:r>
          </w:p>
        </w:tc>
        <w:tc>
          <w:tcPr>
            <w:tcW w:type="dxa" w:w="879"/>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879"/>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w:t>
            </w:r>
          </w:p>
        </w:tc>
        <w:tc>
          <w:tcPr>
            <w:tcW w:type="dxa" w:w="167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23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16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2372"/>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167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23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16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2372"/>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167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r>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23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879"/>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c>
          <w:tcPr>
            <w:tcW w:type="dxa" w:w="16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
            </w:r>
          </w:p>
        </w:tc>
      </w:tr>
    </w:tbl>
    <w:p>
      <w:pPr>
        <w:spacing w:after="120"/>
      </w:pPr>
    </w:p>
    <w:p>
      <w:pPr>
        <w:spacing w:after="80"/>
      </w:pPr>
      <w:r>
        <w:rPr>
          <w:rFonts w:ascii="Arial" w:cs="Arial" w:eastAsia="Arial" w:hAnsi="Arial"/>
          <w:b w:val="false"/>
          <w:bCs w:val="false"/>
          <w:color w:val="000000"/>
          <w:sz w:val="22"/>
          <w:szCs w:val="22"/>
        </w:rPr>
        <w:t xml:space="preserve">Escala de severidad:</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Crítica: El sistema no puede ejecutar su función principal (cotizar o cobrar). Debe resolverse antes de cualquier entrega.</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Alta: Una función importante falla pero existe alternativa temporal.</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Media: Funcionalidad secundaria afectada; no bloquea el flujo principal.</w:t>
      </w:r>
    </w:p>
    <w:p>
      <w:pPr>
        <w:spacing w:after="60"/>
        <w:ind w:left="360" w:hanging="180"/>
      </w:pPr>
      <w:r>
        <w:rPr>
          <w:rFonts w:ascii="Arial" w:cs="Arial" w:eastAsia="Arial" w:hAnsi="Arial"/>
          <w:sz w:val="22"/>
          <w:szCs w:val="22"/>
        </w:rPr>
        <w:t xml:space="preserve">•  </w:t>
      </w:r>
      <w:r>
        <w:rPr>
          <w:rFonts w:ascii="Arial" w:cs="Arial" w:eastAsia="Arial" w:hAnsi="Arial"/>
          <w:color w:val="000000"/>
          <w:sz w:val="22"/>
          <w:szCs w:val="22"/>
        </w:rPr>
        <w:t xml:space="preserve">Baja: Problema visual, de ortografía o comportamiento menor.</w:t>
      </w:r>
    </w:p>
    <w:p>
      <w:r>
        <w:br w:type="page"/>
      </w:r>
    </w:p>
    <w:p>
      <w:pPr>
        <w:pStyle w:val="Heading1"/>
        <w:spacing w:after="120" w:before="360"/>
      </w:pPr>
      <w:r>
        <w:rPr>
          <w:rFonts w:ascii="Arial" w:cs="Arial" w:eastAsia="Arial" w:hAnsi="Arial"/>
          <w:b/>
          <w:bCs/>
          <w:color w:val="1F497D"/>
          <w:sz w:val="28"/>
          <w:szCs w:val="28"/>
        </w:rPr>
        <w:t xml:space="preserve">14. Resumen de Resultados</w:t>
      </w:r>
    </w:p>
    <w:p>
      <w:pPr>
        <w:spacing w:after="80"/>
      </w:pPr>
      <w:r>
        <w:rPr>
          <w:rFonts w:ascii="Arial" w:cs="Arial" w:eastAsia="Arial" w:hAnsi="Arial"/>
          <w:b w:val="false"/>
          <w:bCs w:val="false"/>
          <w:color w:val="000000"/>
          <w:sz w:val="22"/>
          <w:szCs w:val="22"/>
        </w:rPr>
        <w:t xml:space="preserve">La siguiente tabla se completa al finalizar la ejecución de todas las pruebas. Los valores se actualizan en tiempo real durante las sesiones de prueba.</w:t>
      </w:r>
    </w:p>
    <w:p>
      <w:pPr>
        <w:spacing w:after="120"/>
      </w:pP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2636"/>
        <w:gridCol w:w="1230"/>
        <w:gridCol w:w="1230"/>
        <w:gridCol w:w="1054"/>
        <w:gridCol w:w="1230"/>
        <w:gridCol w:w="1407"/>
      </w:tblGrid>
      <w:tr>
        <w:tc>
          <w:tcPr>
            <w:tcW w:type="dxa" w:w="2636"/>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Módulo</w:t>
            </w:r>
          </w:p>
        </w:tc>
        <w:tc>
          <w:tcPr>
            <w:tcW w:type="dxa" w:w="123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Casos</w:t>
            </w:r>
          </w:p>
        </w:tc>
        <w:tc>
          <w:tcPr>
            <w:tcW w:type="dxa" w:w="123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Aprobados</w:t>
            </w:r>
          </w:p>
        </w:tc>
        <w:tc>
          <w:tcPr>
            <w:tcW w:type="dxa" w:w="1054"/>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Fallidos</w:t>
            </w:r>
          </w:p>
        </w:tc>
        <w:tc>
          <w:tcPr>
            <w:tcW w:type="dxa" w:w="1230"/>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Pendientes</w:t>
            </w:r>
          </w:p>
        </w:tc>
        <w:tc>
          <w:tcPr>
            <w:tcW w:type="dxa" w:w="1407"/>
            <w:gridSpan w:val="1"/>
            <w:tcBorders>
              <w:top w:val="single" w:color="FFFFFF" w:sz="1"/>
              <w:left w:val="single" w:color="FFFFFF" w:sz="1"/>
              <w:bottom w:val="single" w:color="FFFFFF" w:sz="1"/>
              <w:right w:val="single" w:color="FFFFFF"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Cobertura</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Chat con Agente IA</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40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Calculadora de m²</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40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Generación de Cotizaciones</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40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Pagos MercadoPago</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40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Notificaciones</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40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Panel de Gestión JWT</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40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End-to-End</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40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Rendimiento</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40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r>
      <w:tr>
        <w:tc>
          <w:tcPr>
            <w:tcW w:type="dxa" w:w="263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Usabilidad</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0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c>
          <w:tcPr>
            <w:tcW w:type="dxa" w:w="140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000000"/>
                <w:sz w:val="18"/>
                <w:szCs w:val="18"/>
              </w:rPr>
              <w:t xml:space="preserve">—</w:t>
            </w:r>
          </w:p>
        </w:tc>
      </w:tr>
      <w:tr>
        <w:tc>
          <w:tcPr>
            <w:tcW w:type="dxa" w:w="2636"/>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TOTAL</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w:t>
            </w:r>
          </w:p>
        </w:tc>
        <w:tc>
          <w:tcPr>
            <w:tcW w:type="dxa" w:w="1054"/>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w:t>
            </w:r>
          </w:p>
        </w:tc>
        <w:tc>
          <w:tcPr>
            <w:tcW w:type="dxa" w:w="123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w:t>
            </w:r>
          </w:p>
        </w:tc>
        <w:tc>
          <w:tcPr>
            <w:tcW w:type="dxa" w:w="140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center"/>
            </w:pPr>
            <w:r>
              <w:rPr>
                <w:rFonts w:ascii="Arial" w:cs="Arial" w:eastAsia="Arial" w:hAnsi="Arial"/>
                <w:b/>
                <w:bCs/>
                <w:color w:val="000000"/>
                <w:sz w:val="18"/>
                <w:szCs w:val="18"/>
              </w:rPr>
              <w:t xml:space="preserve">—</w:t>
            </w:r>
          </w:p>
        </w:tc>
      </w:tr>
    </w:tbl>
    <w:p>
      <w:pPr>
        <w:spacing w:after="200"/>
      </w:pPr>
    </w:p>
    <w:p>
      <w:pPr>
        <w:spacing w:after="80"/>
      </w:pPr>
      <w:r>
        <w:rPr>
          <w:rFonts w:ascii="Arial" w:cs="Arial" w:eastAsia="Arial" w:hAnsi="Arial"/>
          <w:b w:val="false"/>
          <w:bCs w:val="false"/>
          <w:color w:val="000000"/>
          <w:sz w:val="22"/>
          <w:szCs w:val="22"/>
        </w:rPr>
        <w:t xml:space="preserve">Criterio de aprobación global: ≥ 90% de casos Aprobados y 0 defectos Críticos abiertos.</w:t>
      </w:r>
    </w:p>
    <w:p>
      <w:pPr>
        <w:spacing w:after="120"/>
      </w:pPr>
    </w:p>
    <w:p>
      <w:pPr>
        <w:spacing w:after="80"/>
      </w:pPr>
      <w:r>
        <w:rPr>
          <w:rFonts w:ascii="Arial" w:cs="Arial" w:eastAsia="Arial" w:hAnsi="Arial"/>
          <w:b/>
          <w:bCs/>
          <w:color w:val="000000"/>
          <w:sz w:val="22"/>
          <w:szCs w:val="22"/>
        </w:rPr>
        <w:t xml:space="preserve">Firmas de aprobación:</w:t>
      </w:r>
    </w:p>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Ind w:w="0" w:type="dxa"/>
        <w:jc w:val="center"/>
      </w:tblPr>
      <w:tblGrid>
        <w:gridCol w:w="2900"/>
        <w:gridCol w:w="5887"/>
      </w:tblGrid>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Andrés Romero — Integración</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Firma: _________________________    Fecha: ____________</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Manuel Carvajal — Usabilidad</w:t>
            </w:r>
          </w:p>
        </w:tc>
        <w:tc>
          <w:tcPr>
            <w:tcW w:type="dxa" w:w="58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Firma: _________________________    Fecha: ____________</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Cristofer San Martín — Rendimiento</w:t>
            </w:r>
          </w:p>
        </w:tc>
        <w:tc>
          <w:tcPr>
            <w:tcW w:type="dxa" w:w="5887"/>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Firma: _________________________    Fecha: ____________</w:t>
            </w:r>
          </w:p>
        </w:tc>
      </w:tr>
      <w:tr>
        <w:tc>
          <w:tcPr>
            <w:tcW w:type="dxa" w:w="2900"/>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Docente responsable</w:t>
            </w:r>
          </w:p>
        </w:tc>
        <w:tc>
          <w:tcPr>
            <w:tcW w:type="dxa" w:w="5887"/>
            <w:tcBorders>
              <w:top w:val="single" w:color="999999" w:sz="1"/>
              <w:left w:val="single" w:color="999999" w:sz="1"/>
              <w:bottom w:val="single" w:color="999999" w:sz="1"/>
              <w:right w:val="single" w:color="999999" w:sz="1"/>
            </w:tcBorders>
            <w:shd w:fill="EEF4FB"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Firma: _________________________    Fecha: ____________</w:t>
            </w:r>
          </w:p>
        </w:tc>
      </w:tr>
    </w:tbl>
    <w:sectPr>
      <w:footerReference w:type="default" r:id="rId7"/>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4"/>
      </w:pBdr>
      <w:jc w:val="center"/>
    </w:pPr>
    <w:r>
      <w:rPr>
        <w:rFonts w:ascii="Arial" w:cs="Arial" w:eastAsia="Arial" w:hAnsi="Arial"/>
        <w:color w:val="666666"/>
        <w:sz w:val="18"/>
        <w:szCs w:val="18"/>
      </w:rPr>
      <w:t xml:space="preserve">Trato Hecho  ·  Plan de Pruebas v1.0  ·  DuocUC 2026     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70C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2026-05-13T14:46:53.107Z</dcterms:created>
  <dcterms:modified xsi:type="dcterms:W3CDTF">2026-05-13T14:46:53.108Z</dcterms:modified>
</cp:coreProperties>
</file>

<file path=docProps/custom.xml><?xml version="1.0" encoding="utf-8"?>
<Properties xmlns="http://schemas.openxmlformats.org/officeDocument/2006/custom-properties" xmlns:vt="http://schemas.openxmlformats.org/officeDocument/2006/docPropsVTypes"/>
</file>